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72F" w:rsidRDefault="0039272F" w:rsidP="00127A18">
      <w:pPr>
        <w:rPr>
          <w:b/>
          <w:bCs/>
        </w:rPr>
      </w:pPr>
    </w:p>
    <w:p w:rsidR="00683C16" w:rsidRDefault="00683C16" w:rsidP="00127A18">
      <w:pPr>
        <w:rPr>
          <w:b/>
          <w:bCs/>
        </w:rPr>
      </w:pPr>
    </w:p>
    <w:p w:rsidR="00683C16" w:rsidRPr="0039272F" w:rsidRDefault="00683C16"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AB330F" w:rsidP="00127A18">
      <w:pPr>
        <w:rPr>
          <w:b/>
          <w:bCs/>
        </w:rPr>
      </w:pPr>
      <w:r>
        <w:rPr>
          <w:b/>
          <w:bCs/>
          <w:noProof/>
        </w:rPr>
        <w:drawing>
          <wp:anchor distT="0" distB="0" distL="114300" distR="114300" simplePos="0" relativeHeight="251656192" behindDoc="0" locked="0" layoutInCell="1" allowOverlap="1">
            <wp:simplePos x="0" y="0"/>
            <wp:positionH relativeFrom="column">
              <wp:posOffset>873760</wp:posOffset>
            </wp:positionH>
            <wp:positionV relativeFrom="paragraph">
              <wp:posOffset>120015</wp:posOffset>
            </wp:positionV>
            <wp:extent cx="3841115" cy="3750945"/>
            <wp:effectExtent l="19050" t="0" r="6985" b="0"/>
            <wp:wrapNone/>
            <wp:docPr id="5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cstate="print"/>
                    <a:srcRect/>
                    <a:stretch>
                      <a:fillRect/>
                    </a:stretch>
                  </pic:blipFill>
                  <pic:spPr bwMode="auto">
                    <a:xfrm>
                      <a:off x="0" y="0"/>
                      <a:ext cx="3841115" cy="3750945"/>
                    </a:xfrm>
                    <a:prstGeom prst="rect">
                      <a:avLst/>
                    </a:prstGeom>
                    <a:noFill/>
                    <a:ln w="9525">
                      <a:noFill/>
                      <a:miter lim="800000"/>
                      <a:headEnd/>
                      <a:tailEnd/>
                    </a:ln>
                  </pic:spPr>
                </pic:pic>
              </a:graphicData>
            </a:graphic>
          </wp:anchor>
        </w:drawing>
      </w: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C14211" w:rsidRDefault="0039272F" w:rsidP="0039272F">
      <w:pPr>
        <w:ind w:left="2832" w:firstLine="708"/>
        <w:rPr>
          <w:b/>
          <w:bCs/>
          <w:sz w:val="44"/>
          <w:szCs w:val="44"/>
        </w:rPr>
      </w:pPr>
      <w:r w:rsidRPr="00C14211">
        <w:rPr>
          <w:b/>
          <w:bCs/>
          <w:sz w:val="44"/>
          <w:szCs w:val="44"/>
        </w:rPr>
        <w:t xml:space="preserve">   </w:t>
      </w:r>
    </w:p>
    <w:p w:rsidR="00C14211" w:rsidRDefault="0039272F" w:rsidP="0039272F">
      <w:pPr>
        <w:ind w:left="2832" w:firstLine="708"/>
        <w:rPr>
          <w:b/>
          <w:bCs/>
          <w:sz w:val="44"/>
          <w:szCs w:val="44"/>
        </w:rPr>
      </w:pPr>
      <w:r w:rsidRPr="00C14211">
        <w:rPr>
          <w:b/>
          <w:bCs/>
          <w:sz w:val="44"/>
          <w:szCs w:val="44"/>
        </w:rPr>
        <w:t xml:space="preserve">  </w:t>
      </w:r>
    </w:p>
    <w:p w:rsidR="00C14211" w:rsidRDefault="00C14211" w:rsidP="0039272F">
      <w:pPr>
        <w:ind w:left="2832" w:firstLine="708"/>
        <w:rPr>
          <w:b/>
          <w:bCs/>
          <w:sz w:val="44"/>
          <w:szCs w:val="44"/>
        </w:rPr>
      </w:pPr>
    </w:p>
    <w:p w:rsidR="00C14211" w:rsidRDefault="0039272F" w:rsidP="0039272F">
      <w:pPr>
        <w:ind w:left="2832" w:firstLine="708"/>
        <w:rPr>
          <w:b/>
          <w:bCs/>
          <w:sz w:val="44"/>
          <w:szCs w:val="44"/>
        </w:rPr>
      </w:pPr>
      <w:r w:rsidRPr="00C14211">
        <w:rPr>
          <w:b/>
          <w:bCs/>
          <w:sz w:val="44"/>
          <w:szCs w:val="44"/>
        </w:rPr>
        <w:t xml:space="preserve"> </w:t>
      </w:r>
      <w:r w:rsidR="00C14211">
        <w:rPr>
          <w:b/>
          <w:bCs/>
          <w:sz w:val="44"/>
          <w:szCs w:val="44"/>
        </w:rPr>
        <w:t xml:space="preserve"> 20</w:t>
      </w:r>
      <w:r w:rsidR="00F600CF">
        <w:rPr>
          <w:b/>
          <w:bCs/>
          <w:sz w:val="44"/>
          <w:szCs w:val="44"/>
        </w:rPr>
        <w:t>1</w:t>
      </w:r>
      <w:r w:rsidR="00436C99">
        <w:rPr>
          <w:b/>
          <w:bCs/>
          <w:sz w:val="44"/>
          <w:szCs w:val="44"/>
        </w:rPr>
        <w:t>2</w:t>
      </w:r>
    </w:p>
    <w:p w:rsidR="0039272F" w:rsidRPr="00C14211" w:rsidRDefault="00C14211" w:rsidP="00C14211">
      <w:pPr>
        <w:ind w:left="708" w:firstLine="708"/>
        <w:rPr>
          <w:b/>
          <w:bCs/>
          <w:sz w:val="44"/>
          <w:szCs w:val="44"/>
        </w:rPr>
      </w:pPr>
      <w:r>
        <w:rPr>
          <w:b/>
          <w:bCs/>
          <w:sz w:val="44"/>
          <w:szCs w:val="44"/>
        </w:rPr>
        <w:t>YILLI</w:t>
      </w:r>
      <w:r w:rsidR="0039272F" w:rsidRPr="00C14211">
        <w:rPr>
          <w:b/>
          <w:bCs/>
          <w:sz w:val="44"/>
          <w:szCs w:val="44"/>
        </w:rPr>
        <w:t>K FAALİYET RAPORU</w:t>
      </w:r>
    </w:p>
    <w:p w:rsidR="0039272F" w:rsidRPr="0039272F" w:rsidRDefault="0039272F" w:rsidP="0039272F">
      <w:pPr>
        <w:rPr>
          <w:b/>
          <w:bCs/>
        </w:rPr>
      </w:pPr>
    </w:p>
    <w:p w:rsidR="0039272F" w:rsidRDefault="0039272F" w:rsidP="0039272F">
      <w:pPr>
        <w:rPr>
          <w:b/>
          <w:bCs/>
        </w:rPr>
      </w:pPr>
    </w:p>
    <w:p w:rsidR="00C14211" w:rsidRDefault="00C14211" w:rsidP="0039272F">
      <w:pPr>
        <w:rPr>
          <w:b/>
          <w:bCs/>
        </w:rPr>
      </w:pPr>
    </w:p>
    <w:p w:rsidR="00C14211" w:rsidRDefault="00C14211" w:rsidP="0039272F">
      <w:pPr>
        <w:rPr>
          <w:b/>
          <w:bCs/>
        </w:rPr>
      </w:pPr>
    </w:p>
    <w:p w:rsidR="00C14211" w:rsidRPr="0039272F" w:rsidRDefault="00C14211" w:rsidP="0039272F">
      <w:pPr>
        <w:rPr>
          <w:b/>
          <w:bCs/>
        </w:rPr>
      </w:pPr>
    </w:p>
    <w:p w:rsidR="0039272F" w:rsidRPr="0039272F" w:rsidRDefault="0039272F" w:rsidP="0039272F">
      <w:pPr>
        <w:rPr>
          <w:b/>
          <w:bCs/>
        </w:rPr>
      </w:pPr>
    </w:p>
    <w:p w:rsidR="0039272F" w:rsidRPr="0039272F" w:rsidRDefault="0039272F" w:rsidP="0039272F">
      <w:pPr>
        <w:rPr>
          <w:b/>
          <w:bCs/>
        </w:rPr>
      </w:pPr>
      <w:r w:rsidRPr="0039272F">
        <w:rPr>
          <w:b/>
          <w:bCs/>
        </w:rPr>
        <w:t xml:space="preserve">GENEL MÜDÜRLÜK </w:t>
      </w:r>
      <w:proofErr w:type="gramStart"/>
      <w:r w:rsidRPr="0039272F">
        <w:rPr>
          <w:b/>
          <w:bCs/>
        </w:rPr>
        <w:t>ADRESİ           :   Büyükdere</w:t>
      </w:r>
      <w:proofErr w:type="gramEnd"/>
      <w:r w:rsidRPr="0039272F">
        <w:rPr>
          <w:b/>
          <w:bCs/>
        </w:rPr>
        <w:t xml:space="preserve"> Cad. No: 143/1-2                                                                                                                                                                                             </w:t>
      </w:r>
      <w:r w:rsidRPr="0039272F">
        <w:rPr>
          <w:b/>
          <w:bCs/>
        </w:rPr>
        <w:tab/>
      </w:r>
      <w:r w:rsidRPr="0039272F">
        <w:rPr>
          <w:b/>
          <w:bCs/>
        </w:rPr>
        <w:tab/>
      </w:r>
      <w:r w:rsidRPr="0039272F">
        <w:rPr>
          <w:b/>
          <w:bCs/>
        </w:rPr>
        <w:tab/>
        <w:t xml:space="preserve">        </w:t>
      </w:r>
      <w:r w:rsidRPr="0039272F">
        <w:rPr>
          <w:b/>
          <w:bCs/>
        </w:rPr>
        <w:tab/>
      </w:r>
      <w:r w:rsidRPr="0039272F">
        <w:rPr>
          <w:b/>
          <w:bCs/>
        </w:rPr>
        <w:tab/>
      </w:r>
      <w:r w:rsidRPr="0039272F">
        <w:rPr>
          <w:b/>
          <w:bCs/>
        </w:rPr>
        <w:tab/>
        <w:t xml:space="preserve">34394 Esentepe - İstanbul  </w:t>
      </w:r>
    </w:p>
    <w:p w:rsidR="0039272F" w:rsidRPr="0039272F" w:rsidRDefault="0039272F" w:rsidP="0039272F">
      <w:pPr>
        <w:rPr>
          <w:b/>
          <w:bCs/>
        </w:rPr>
      </w:pPr>
      <w:r w:rsidRPr="0039272F">
        <w:rPr>
          <w:b/>
          <w:bCs/>
        </w:rPr>
        <w:t>GENEL MÜDÜRLÜK TELEFONU    :   (0212) 340 10 00</w:t>
      </w:r>
    </w:p>
    <w:p w:rsidR="0039272F" w:rsidRPr="0039272F" w:rsidRDefault="0039272F" w:rsidP="0039272F">
      <w:pPr>
        <w:rPr>
          <w:b/>
          <w:bCs/>
        </w:rPr>
      </w:pPr>
      <w:r w:rsidRPr="0039272F">
        <w:rPr>
          <w:b/>
          <w:bCs/>
        </w:rPr>
        <w:t xml:space="preserve">GENEL MÜDÜRLÜK FAKS NO       </w:t>
      </w:r>
      <w:r w:rsidR="00C1412B">
        <w:rPr>
          <w:b/>
          <w:bCs/>
        </w:rPr>
        <w:t xml:space="preserve"> </w:t>
      </w:r>
      <w:r w:rsidRPr="0039272F">
        <w:rPr>
          <w:b/>
          <w:bCs/>
        </w:rPr>
        <w:t xml:space="preserve"> : </w:t>
      </w:r>
      <w:r w:rsidR="000544C9">
        <w:rPr>
          <w:b/>
          <w:bCs/>
        </w:rPr>
        <w:t xml:space="preserve"> </w:t>
      </w:r>
      <w:r w:rsidRPr="0039272F">
        <w:rPr>
          <w:b/>
          <w:bCs/>
        </w:rPr>
        <w:t>(0212) 347 32 17</w:t>
      </w:r>
    </w:p>
    <w:p w:rsidR="0039272F" w:rsidRPr="00C14211" w:rsidRDefault="0039272F" w:rsidP="0039272F">
      <w:pPr>
        <w:rPr>
          <w:b/>
          <w:bCs/>
          <w:lang w:val="sv-SE"/>
        </w:rPr>
      </w:pPr>
      <w:r w:rsidRPr="0039272F">
        <w:rPr>
          <w:b/>
          <w:bCs/>
        </w:rPr>
        <w:t xml:space="preserve">İNTERNET                                          </w:t>
      </w:r>
      <w:r w:rsidR="00C1412B">
        <w:rPr>
          <w:b/>
          <w:bCs/>
        </w:rPr>
        <w:t xml:space="preserve"> </w:t>
      </w:r>
      <w:r w:rsidRPr="0039272F">
        <w:rPr>
          <w:b/>
          <w:bCs/>
        </w:rPr>
        <w:t xml:space="preserve">  </w:t>
      </w:r>
      <w:r w:rsidR="00C1412B">
        <w:rPr>
          <w:b/>
          <w:bCs/>
        </w:rPr>
        <w:t xml:space="preserve"> </w:t>
      </w:r>
      <w:r w:rsidRPr="0039272F">
        <w:rPr>
          <w:b/>
          <w:bCs/>
        </w:rPr>
        <w:t xml:space="preserve">:   </w:t>
      </w:r>
      <w:hyperlink r:id="rId9" w:tgtFrame="_parent" w:history="1">
        <w:r w:rsidRPr="0039272F">
          <w:rPr>
            <w:rStyle w:val="Hyperlink"/>
            <w:b/>
            <w:bCs/>
          </w:rPr>
          <w:t>www.fonbank.com.tr</w:t>
        </w:r>
      </w:hyperlink>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rPr>
      </w:pPr>
    </w:p>
    <w:p w:rsidR="0039272F" w:rsidRPr="0039272F" w:rsidRDefault="0039272F" w:rsidP="00127A18">
      <w:pPr>
        <w:rPr>
          <w:b/>
          <w:bCs/>
          <w:sz w:val="56"/>
          <w:szCs w:val="56"/>
        </w:rPr>
      </w:pPr>
    </w:p>
    <w:p w:rsidR="00127A18" w:rsidRDefault="00127A18" w:rsidP="00127A18">
      <w:pPr>
        <w:rPr>
          <w:b/>
          <w:bCs/>
          <w:sz w:val="56"/>
          <w:szCs w:val="56"/>
        </w:rPr>
      </w:pPr>
      <w:r w:rsidRPr="0039272F">
        <w:rPr>
          <w:b/>
          <w:bCs/>
          <w:sz w:val="56"/>
          <w:szCs w:val="56"/>
        </w:rPr>
        <w:t>İçindekiler</w:t>
      </w:r>
    </w:p>
    <w:p w:rsidR="0039272F" w:rsidRPr="0039272F" w:rsidRDefault="0039272F" w:rsidP="00127A18">
      <w:pPr>
        <w:rPr>
          <w:sz w:val="56"/>
          <w:szCs w:val="56"/>
        </w:rPr>
      </w:pPr>
    </w:p>
    <w:p w:rsidR="00127A18" w:rsidRPr="00DF6610" w:rsidRDefault="00127A18" w:rsidP="00127A18">
      <w:pPr>
        <w:numPr>
          <w:ilvl w:val="0"/>
          <w:numId w:val="1"/>
        </w:numPr>
        <w:rPr>
          <w:sz w:val="22"/>
          <w:szCs w:val="22"/>
        </w:rPr>
      </w:pPr>
      <w:r w:rsidRPr="00DF6610">
        <w:rPr>
          <w:sz w:val="22"/>
          <w:szCs w:val="22"/>
        </w:rPr>
        <w:t>20</w:t>
      </w:r>
      <w:r w:rsidR="00A411C4">
        <w:rPr>
          <w:sz w:val="22"/>
          <w:szCs w:val="22"/>
        </w:rPr>
        <w:t>1</w:t>
      </w:r>
      <w:r w:rsidR="00436C99">
        <w:rPr>
          <w:sz w:val="22"/>
          <w:szCs w:val="22"/>
        </w:rPr>
        <w:t>2</w:t>
      </w:r>
      <w:r w:rsidRPr="00DF6610">
        <w:rPr>
          <w:sz w:val="22"/>
          <w:szCs w:val="22"/>
        </w:rPr>
        <w:t xml:space="preserve"> Yılı Olağan Genel Kurul Toplantı Gündemi</w:t>
      </w:r>
      <w:r w:rsidRPr="00DF6610">
        <w:rPr>
          <w:sz w:val="22"/>
          <w:szCs w:val="22"/>
        </w:rPr>
        <w:tab/>
      </w:r>
      <w:r w:rsidRPr="00DF6610">
        <w:rPr>
          <w:sz w:val="22"/>
          <w:szCs w:val="22"/>
        </w:rPr>
        <w:tab/>
      </w:r>
      <w:r w:rsidR="00C14211" w:rsidRPr="00DF6610">
        <w:rPr>
          <w:sz w:val="22"/>
          <w:szCs w:val="22"/>
        </w:rPr>
        <w:tab/>
      </w:r>
      <w:r w:rsidR="00074B07">
        <w:rPr>
          <w:sz w:val="22"/>
          <w:szCs w:val="22"/>
        </w:rPr>
        <w:tab/>
      </w:r>
      <w:r w:rsidR="00074B07">
        <w:rPr>
          <w:sz w:val="22"/>
          <w:szCs w:val="22"/>
        </w:rPr>
        <w:tab/>
      </w:r>
      <w:r w:rsidR="00226C16">
        <w:rPr>
          <w:sz w:val="22"/>
          <w:szCs w:val="22"/>
        </w:rPr>
        <w:t>3</w:t>
      </w:r>
      <w:r w:rsidRPr="00DF6610">
        <w:rPr>
          <w:sz w:val="22"/>
          <w:szCs w:val="22"/>
        </w:rPr>
        <w:t xml:space="preserve">       </w:t>
      </w:r>
    </w:p>
    <w:p w:rsidR="00127A18" w:rsidRPr="00DF6610" w:rsidRDefault="00127A18" w:rsidP="00127A18">
      <w:pPr>
        <w:numPr>
          <w:ilvl w:val="0"/>
          <w:numId w:val="1"/>
        </w:numPr>
        <w:rPr>
          <w:sz w:val="22"/>
          <w:szCs w:val="22"/>
        </w:rPr>
      </w:pPr>
      <w:r w:rsidRPr="00DF6610">
        <w:rPr>
          <w:sz w:val="22"/>
          <w:szCs w:val="22"/>
        </w:rPr>
        <w:t>20</w:t>
      </w:r>
      <w:r w:rsidR="00A411C4">
        <w:rPr>
          <w:sz w:val="22"/>
          <w:szCs w:val="22"/>
        </w:rPr>
        <w:t>1</w:t>
      </w:r>
      <w:r w:rsidR="00436C99">
        <w:rPr>
          <w:sz w:val="22"/>
          <w:szCs w:val="22"/>
        </w:rPr>
        <w:t>2</w:t>
      </w:r>
      <w:r w:rsidRPr="00DF6610">
        <w:rPr>
          <w:sz w:val="22"/>
          <w:szCs w:val="22"/>
        </w:rPr>
        <w:t xml:space="preserve"> Yıllık Faaliyet Raporuna İlişkin Beyan </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8565F1">
        <w:rPr>
          <w:sz w:val="22"/>
          <w:szCs w:val="22"/>
        </w:rPr>
        <w:tab/>
      </w:r>
      <w:r w:rsidR="00226C16">
        <w:rPr>
          <w:sz w:val="22"/>
          <w:szCs w:val="22"/>
        </w:rPr>
        <w:t>4</w:t>
      </w:r>
    </w:p>
    <w:p w:rsidR="00127A18" w:rsidRPr="00DF6610" w:rsidRDefault="00127A18" w:rsidP="00127A18">
      <w:pPr>
        <w:numPr>
          <w:ilvl w:val="0"/>
          <w:numId w:val="1"/>
        </w:numPr>
        <w:rPr>
          <w:b/>
          <w:sz w:val="22"/>
          <w:szCs w:val="22"/>
        </w:rPr>
      </w:pPr>
      <w:r w:rsidRPr="00DF6610">
        <w:rPr>
          <w:b/>
          <w:sz w:val="22"/>
          <w:szCs w:val="22"/>
        </w:rPr>
        <w:t xml:space="preserve">Bölüm I Sunuş                                                  </w:t>
      </w:r>
      <w:r w:rsidR="00C14211" w:rsidRPr="00DF6610">
        <w:rPr>
          <w:b/>
          <w:sz w:val="22"/>
          <w:szCs w:val="22"/>
        </w:rPr>
        <w:tab/>
      </w:r>
      <w:r w:rsidR="00C14211" w:rsidRPr="00DF6610">
        <w:rPr>
          <w:b/>
          <w:sz w:val="22"/>
          <w:szCs w:val="22"/>
        </w:rPr>
        <w:tab/>
      </w:r>
      <w:r w:rsidR="00C14211" w:rsidRPr="00DF6610">
        <w:rPr>
          <w:b/>
          <w:sz w:val="22"/>
          <w:szCs w:val="22"/>
        </w:rPr>
        <w:tab/>
      </w:r>
      <w:r w:rsidR="00C14211" w:rsidRPr="00DF6610">
        <w:rPr>
          <w:b/>
          <w:sz w:val="22"/>
          <w:szCs w:val="22"/>
        </w:rPr>
        <w:tab/>
      </w:r>
      <w:r w:rsidR="00C14211" w:rsidRPr="00DF6610">
        <w:rPr>
          <w:b/>
          <w:sz w:val="22"/>
          <w:szCs w:val="22"/>
        </w:rPr>
        <w:tab/>
      </w:r>
      <w:r w:rsidR="008565F1">
        <w:rPr>
          <w:b/>
          <w:sz w:val="22"/>
          <w:szCs w:val="22"/>
        </w:rPr>
        <w:tab/>
      </w:r>
      <w:r w:rsidR="00226C16" w:rsidRPr="00226C16">
        <w:rPr>
          <w:sz w:val="22"/>
          <w:szCs w:val="22"/>
        </w:rPr>
        <w:t>5</w:t>
      </w:r>
    </w:p>
    <w:p w:rsidR="00127A18" w:rsidRPr="00DF6610" w:rsidRDefault="00127A18" w:rsidP="0096330A">
      <w:pPr>
        <w:ind w:left="360"/>
        <w:rPr>
          <w:sz w:val="22"/>
          <w:szCs w:val="22"/>
        </w:rPr>
      </w:pPr>
      <w:r w:rsidRPr="00DF6610">
        <w:rPr>
          <w:sz w:val="22"/>
          <w:szCs w:val="22"/>
        </w:rPr>
        <w:t xml:space="preserve">        -Bağımsız Denetim Uygunluk Görüşü                                                 </w:t>
      </w:r>
      <w:r w:rsidR="00C14211" w:rsidRPr="00DF6610">
        <w:rPr>
          <w:sz w:val="22"/>
          <w:szCs w:val="22"/>
        </w:rPr>
        <w:tab/>
      </w:r>
      <w:r w:rsidR="00C14211" w:rsidRPr="00DF6610">
        <w:rPr>
          <w:sz w:val="22"/>
          <w:szCs w:val="22"/>
        </w:rPr>
        <w:tab/>
      </w:r>
      <w:r w:rsidR="00C14211" w:rsidRPr="00DF6610">
        <w:rPr>
          <w:sz w:val="22"/>
          <w:szCs w:val="22"/>
        </w:rPr>
        <w:tab/>
      </w:r>
      <w:r w:rsidR="00226C16">
        <w:rPr>
          <w:sz w:val="22"/>
          <w:szCs w:val="22"/>
        </w:rPr>
        <w:t>6</w:t>
      </w:r>
      <w:r w:rsidRPr="00DF6610">
        <w:rPr>
          <w:sz w:val="22"/>
          <w:szCs w:val="22"/>
        </w:rPr>
        <w:t xml:space="preserve">         </w:t>
      </w:r>
    </w:p>
    <w:p w:rsidR="00127A18" w:rsidRPr="00DF6610" w:rsidRDefault="00127A18" w:rsidP="0096330A">
      <w:pPr>
        <w:ind w:left="360"/>
        <w:rPr>
          <w:sz w:val="22"/>
          <w:szCs w:val="22"/>
        </w:rPr>
      </w:pPr>
      <w:r w:rsidRPr="00DF6610">
        <w:rPr>
          <w:sz w:val="22"/>
          <w:szCs w:val="22"/>
        </w:rPr>
        <w:t xml:space="preserve">        -Organizasyon Şeması </w:t>
      </w:r>
      <w:r w:rsidRPr="00DF6610">
        <w:rPr>
          <w:sz w:val="22"/>
          <w:szCs w:val="22"/>
        </w:rPr>
        <w:tab/>
        <w:t xml:space="preserve">                                </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07664C">
        <w:rPr>
          <w:sz w:val="22"/>
          <w:szCs w:val="22"/>
        </w:rPr>
        <w:t>8</w:t>
      </w:r>
      <w:r w:rsidRPr="00DF6610">
        <w:rPr>
          <w:sz w:val="22"/>
          <w:szCs w:val="22"/>
        </w:rPr>
        <w:t xml:space="preserve"> </w:t>
      </w:r>
    </w:p>
    <w:p w:rsidR="00127A18" w:rsidRPr="00DF6610" w:rsidRDefault="00127A18" w:rsidP="0096330A">
      <w:pPr>
        <w:ind w:left="360"/>
        <w:rPr>
          <w:sz w:val="22"/>
          <w:szCs w:val="22"/>
        </w:rPr>
      </w:pPr>
      <w:r w:rsidRPr="00DF6610">
        <w:rPr>
          <w:sz w:val="22"/>
          <w:szCs w:val="22"/>
        </w:rPr>
        <w:t xml:space="preserve">        -Hesap Dönemine Ait Özet Finansal Bilgiler                                          </w:t>
      </w:r>
      <w:r w:rsidR="00C14211" w:rsidRPr="00DF6610">
        <w:rPr>
          <w:sz w:val="22"/>
          <w:szCs w:val="22"/>
        </w:rPr>
        <w:tab/>
      </w:r>
      <w:r w:rsidR="00C14211" w:rsidRPr="00DF6610">
        <w:rPr>
          <w:sz w:val="22"/>
          <w:szCs w:val="22"/>
        </w:rPr>
        <w:tab/>
      </w:r>
      <w:r w:rsidR="008565F1">
        <w:rPr>
          <w:sz w:val="22"/>
          <w:szCs w:val="22"/>
        </w:rPr>
        <w:tab/>
      </w:r>
      <w:r w:rsidR="0007664C">
        <w:rPr>
          <w:sz w:val="22"/>
          <w:szCs w:val="22"/>
        </w:rPr>
        <w:t>9</w:t>
      </w:r>
    </w:p>
    <w:p w:rsidR="00127A18" w:rsidRPr="00DF6610" w:rsidRDefault="00127A18" w:rsidP="0096330A">
      <w:pPr>
        <w:ind w:left="360" w:right="-312"/>
        <w:rPr>
          <w:sz w:val="22"/>
          <w:szCs w:val="22"/>
        </w:rPr>
      </w:pPr>
      <w:r w:rsidRPr="00DF6610">
        <w:rPr>
          <w:sz w:val="22"/>
          <w:szCs w:val="22"/>
        </w:rPr>
        <w:t xml:space="preserve">        -Bankanın Tarihsel Gelişimi</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t>1</w:t>
      </w:r>
      <w:r w:rsidR="00D26B41">
        <w:rPr>
          <w:sz w:val="22"/>
          <w:szCs w:val="22"/>
        </w:rPr>
        <w:t>5</w:t>
      </w:r>
    </w:p>
    <w:p w:rsidR="000544C9" w:rsidRPr="00DF6610" w:rsidRDefault="00127A18" w:rsidP="0096330A">
      <w:pPr>
        <w:ind w:left="360"/>
        <w:rPr>
          <w:sz w:val="22"/>
          <w:szCs w:val="22"/>
        </w:rPr>
      </w:pPr>
      <w:r w:rsidRPr="00DF6610">
        <w:rPr>
          <w:sz w:val="22"/>
          <w:szCs w:val="22"/>
        </w:rPr>
        <w:t xml:space="preserve">        -Bankanın Ortaklık Yapısı</w:t>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8565F1">
        <w:rPr>
          <w:sz w:val="22"/>
          <w:szCs w:val="22"/>
        </w:rPr>
        <w:tab/>
      </w:r>
      <w:r w:rsidR="00D26B41">
        <w:rPr>
          <w:sz w:val="22"/>
          <w:szCs w:val="22"/>
        </w:rPr>
        <w:t>18</w:t>
      </w:r>
    </w:p>
    <w:p w:rsidR="00127A18" w:rsidRPr="00DF6610" w:rsidRDefault="000544C9" w:rsidP="0096330A">
      <w:pPr>
        <w:ind w:left="360"/>
        <w:rPr>
          <w:sz w:val="22"/>
          <w:szCs w:val="22"/>
        </w:rPr>
      </w:pPr>
      <w:r w:rsidRPr="00DF6610">
        <w:rPr>
          <w:sz w:val="22"/>
          <w:szCs w:val="22"/>
        </w:rPr>
        <w:t xml:space="preserve">        -Yönetim Kurulu Başkanı’nın Mesajı</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D26B41">
        <w:rPr>
          <w:sz w:val="22"/>
          <w:szCs w:val="22"/>
        </w:rPr>
        <w:t>19</w:t>
      </w:r>
    </w:p>
    <w:p w:rsidR="000544C9" w:rsidRPr="00DF6610" w:rsidRDefault="000544C9" w:rsidP="0096330A">
      <w:pPr>
        <w:ind w:left="360"/>
        <w:rPr>
          <w:sz w:val="22"/>
          <w:szCs w:val="22"/>
        </w:rPr>
      </w:pPr>
      <w:r w:rsidRPr="00DF6610">
        <w:rPr>
          <w:sz w:val="22"/>
          <w:szCs w:val="22"/>
        </w:rPr>
        <w:t xml:space="preserve">        -Genel Müdür’ün Değerlendirmesi</w:t>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3D5EB2" w:rsidRPr="00DF6610">
        <w:rPr>
          <w:sz w:val="22"/>
          <w:szCs w:val="22"/>
        </w:rPr>
        <w:tab/>
      </w:r>
      <w:r w:rsidR="008565F1">
        <w:rPr>
          <w:sz w:val="22"/>
          <w:szCs w:val="22"/>
        </w:rPr>
        <w:tab/>
      </w:r>
      <w:r w:rsidR="00D26B41">
        <w:rPr>
          <w:sz w:val="22"/>
          <w:szCs w:val="22"/>
        </w:rPr>
        <w:t>20</w:t>
      </w:r>
    </w:p>
    <w:p w:rsidR="00127A18" w:rsidRPr="00DF6610" w:rsidRDefault="00127A18" w:rsidP="0096330A">
      <w:pPr>
        <w:ind w:left="360"/>
        <w:rPr>
          <w:sz w:val="22"/>
          <w:szCs w:val="22"/>
        </w:rPr>
      </w:pPr>
      <w:r w:rsidRPr="00DF6610">
        <w:rPr>
          <w:sz w:val="22"/>
          <w:szCs w:val="22"/>
        </w:rPr>
        <w:t xml:space="preserve">        -Bankanın Sektördeki Konumunun Değerlendirilmesi ve Faaliyet Konuları</w:t>
      </w:r>
      <w:r w:rsidR="00C14211" w:rsidRPr="00DF6610">
        <w:rPr>
          <w:sz w:val="22"/>
          <w:szCs w:val="22"/>
        </w:rPr>
        <w:tab/>
      </w:r>
      <w:r w:rsidR="008565F1">
        <w:rPr>
          <w:sz w:val="22"/>
          <w:szCs w:val="22"/>
        </w:rPr>
        <w:tab/>
      </w:r>
      <w:r w:rsidR="003D5EB2" w:rsidRPr="00DF6610">
        <w:rPr>
          <w:sz w:val="22"/>
          <w:szCs w:val="22"/>
        </w:rPr>
        <w:t>2</w:t>
      </w:r>
      <w:r w:rsidR="00D26B41">
        <w:rPr>
          <w:sz w:val="22"/>
          <w:szCs w:val="22"/>
        </w:rPr>
        <w:t>1</w:t>
      </w:r>
    </w:p>
    <w:p w:rsidR="00127A18" w:rsidRPr="00DF6610" w:rsidRDefault="00127A18" w:rsidP="00127A18">
      <w:pPr>
        <w:numPr>
          <w:ilvl w:val="0"/>
          <w:numId w:val="2"/>
        </w:numPr>
        <w:rPr>
          <w:b/>
          <w:sz w:val="22"/>
          <w:szCs w:val="22"/>
        </w:rPr>
      </w:pPr>
      <w:r w:rsidRPr="00DF6610">
        <w:rPr>
          <w:b/>
          <w:sz w:val="22"/>
          <w:szCs w:val="22"/>
        </w:rPr>
        <w:t xml:space="preserve">Bölüm II Yönetime ve Kurumsal Yönetim Uygulamalarına İlişkin Bilgiler    </w:t>
      </w:r>
      <w:r w:rsidR="008565F1">
        <w:rPr>
          <w:b/>
          <w:sz w:val="22"/>
          <w:szCs w:val="22"/>
        </w:rPr>
        <w:tab/>
      </w:r>
      <w:r w:rsidR="00C14211" w:rsidRPr="00DF6610">
        <w:rPr>
          <w:sz w:val="22"/>
          <w:szCs w:val="22"/>
        </w:rPr>
        <w:t>2</w:t>
      </w:r>
      <w:r w:rsidR="00D26B41">
        <w:rPr>
          <w:sz w:val="22"/>
          <w:szCs w:val="22"/>
        </w:rPr>
        <w:t>2</w:t>
      </w:r>
      <w:r w:rsidRPr="00DF6610">
        <w:rPr>
          <w:b/>
          <w:sz w:val="22"/>
          <w:szCs w:val="22"/>
        </w:rPr>
        <w:t xml:space="preserve">                 </w:t>
      </w:r>
    </w:p>
    <w:p w:rsidR="00127A18" w:rsidRPr="00DF6610" w:rsidRDefault="00127A18" w:rsidP="00B25B18">
      <w:pPr>
        <w:ind w:left="360"/>
        <w:rPr>
          <w:sz w:val="22"/>
          <w:szCs w:val="22"/>
        </w:rPr>
      </w:pPr>
      <w:r w:rsidRPr="00DF6610">
        <w:rPr>
          <w:sz w:val="22"/>
          <w:szCs w:val="22"/>
        </w:rPr>
        <w:t xml:space="preserve">        -Yönetim Kurulu Başkan ve </w:t>
      </w:r>
      <w:proofErr w:type="gramStart"/>
      <w:r w:rsidRPr="00DF6610">
        <w:rPr>
          <w:sz w:val="22"/>
          <w:szCs w:val="22"/>
        </w:rPr>
        <w:t>Üyeleri,Denetim</w:t>
      </w:r>
      <w:proofErr w:type="gramEnd"/>
      <w:r w:rsidRPr="00DF6610">
        <w:rPr>
          <w:sz w:val="22"/>
          <w:szCs w:val="22"/>
        </w:rPr>
        <w:t xml:space="preserve"> Komitesi Üyeleri,Genel Müdür </w:t>
      </w:r>
      <w:r w:rsidR="00C14211" w:rsidRPr="00DF6610">
        <w:rPr>
          <w:sz w:val="22"/>
          <w:szCs w:val="22"/>
        </w:rPr>
        <w:tab/>
      </w:r>
    </w:p>
    <w:p w:rsidR="00127A18" w:rsidRPr="00DF6610" w:rsidRDefault="00127A18" w:rsidP="00B25B18">
      <w:pPr>
        <w:ind w:left="360"/>
        <w:rPr>
          <w:sz w:val="22"/>
          <w:szCs w:val="22"/>
        </w:rPr>
      </w:pPr>
      <w:r w:rsidRPr="00DF6610">
        <w:rPr>
          <w:sz w:val="22"/>
          <w:szCs w:val="22"/>
        </w:rPr>
        <w:t xml:space="preserve">        </w:t>
      </w:r>
      <w:r w:rsidR="000544C9" w:rsidRPr="00DF6610">
        <w:rPr>
          <w:sz w:val="22"/>
          <w:szCs w:val="22"/>
        </w:rPr>
        <w:t xml:space="preserve">  Y</w:t>
      </w:r>
      <w:r w:rsidRPr="00DF6610">
        <w:rPr>
          <w:sz w:val="22"/>
          <w:szCs w:val="22"/>
        </w:rPr>
        <w:t>ardımcıları, İç Sistemler Birim Yöneticileri Hakkında Bilgiler</w:t>
      </w:r>
      <w:r w:rsidR="00C14211" w:rsidRPr="00DF6610">
        <w:rPr>
          <w:sz w:val="22"/>
          <w:szCs w:val="22"/>
        </w:rPr>
        <w:tab/>
      </w:r>
      <w:r w:rsidR="00C14211" w:rsidRPr="00DF6610">
        <w:rPr>
          <w:sz w:val="22"/>
          <w:szCs w:val="22"/>
        </w:rPr>
        <w:tab/>
      </w:r>
      <w:r w:rsidR="00C14211" w:rsidRPr="00DF6610">
        <w:rPr>
          <w:sz w:val="22"/>
          <w:szCs w:val="22"/>
        </w:rPr>
        <w:tab/>
        <w:t>2</w:t>
      </w:r>
      <w:r w:rsidR="00D26B41">
        <w:rPr>
          <w:sz w:val="22"/>
          <w:szCs w:val="22"/>
        </w:rPr>
        <w:t>2</w:t>
      </w:r>
    </w:p>
    <w:p w:rsidR="00127A18" w:rsidRPr="00DF6610" w:rsidRDefault="00127A18" w:rsidP="00B25B18">
      <w:pPr>
        <w:ind w:left="360"/>
        <w:rPr>
          <w:sz w:val="22"/>
          <w:szCs w:val="22"/>
        </w:rPr>
      </w:pPr>
      <w:r w:rsidRPr="00DF6610">
        <w:rPr>
          <w:sz w:val="22"/>
          <w:szCs w:val="22"/>
        </w:rPr>
        <w:t xml:space="preserve">        -Denet</w:t>
      </w:r>
      <w:r w:rsidR="00E60602">
        <w:rPr>
          <w:sz w:val="22"/>
          <w:szCs w:val="22"/>
        </w:rPr>
        <w:t>im Kurulu Üyeleri</w:t>
      </w:r>
      <w:r w:rsidRPr="00DF6610">
        <w:rPr>
          <w:sz w:val="22"/>
          <w:szCs w:val="22"/>
        </w:rPr>
        <w:t xml:space="preserve"> Hakkında Bilgiler</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D26B41">
        <w:rPr>
          <w:sz w:val="22"/>
          <w:szCs w:val="22"/>
        </w:rPr>
        <w:t>31</w:t>
      </w:r>
    </w:p>
    <w:p w:rsidR="00127A18" w:rsidRPr="00DF6610" w:rsidRDefault="00127A18" w:rsidP="00B25B18">
      <w:pPr>
        <w:ind w:left="360"/>
        <w:rPr>
          <w:sz w:val="22"/>
          <w:szCs w:val="22"/>
        </w:rPr>
      </w:pPr>
      <w:r w:rsidRPr="00DF6610">
        <w:rPr>
          <w:sz w:val="22"/>
          <w:szCs w:val="22"/>
        </w:rPr>
        <w:t xml:space="preserve">        -Yönetim Kurulu, Denetim Komitesi ile İç Sistemler</w:t>
      </w:r>
      <w:r w:rsidR="008B1818">
        <w:rPr>
          <w:sz w:val="22"/>
          <w:szCs w:val="22"/>
        </w:rPr>
        <w:t xml:space="preserve"> </w:t>
      </w:r>
      <w:r w:rsidR="00F76886">
        <w:rPr>
          <w:sz w:val="22"/>
          <w:szCs w:val="22"/>
        </w:rPr>
        <w:t>Koordinasyonu</w:t>
      </w:r>
      <w:r w:rsidR="008B1818">
        <w:rPr>
          <w:sz w:val="22"/>
          <w:szCs w:val="22"/>
        </w:rPr>
        <w:tab/>
      </w:r>
      <w:r w:rsidR="008B1818">
        <w:rPr>
          <w:sz w:val="22"/>
          <w:szCs w:val="22"/>
        </w:rPr>
        <w:tab/>
      </w:r>
      <w:r w:rsidR="00C14211" w:rsidRPr="00DF6610">
        <w:rPr>
          <w:sz w:val="22"/>
          <w:szCs w:val="22"/>
        </w:rPr>
        <w:tab/>
      </w:r>
      <w:r w:rsidR="00D26B41">
        <w:rPr>
          <w:sz w:val="22"/>
          <w:szCs w:val="22"/>
        </w:rPr>
        <w:t>32</w:t>
      </w:r>
    </w:p>
    <w:p w:rsidR="00127A18" w:rsidRPr="00DF6610" w:rsidRDefault="00127A18" w:rsidP="00B25B18">
      <w:pPr>
        <w:ind w:left="360"/>
        <w:rPr>
          <w:sz w:val="22"/>
          <w:szCs w:val="22"/>
        </w:rPr>
      </w:pPr>
      <w:r w:rsidRPr="00DF6610">
        <w:rPr>
          <w:sz w:val="22"/>
          <w:szCs w:val="22"/>
        </w:rPr>
        <w:t xml:space="preserve">        -Genel Kurul’a Sunulan Özet Yönetim Kurulu Raporu</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8565F1">
        <w:rPr>
          <w:sz w:val="22"/>
          <w:szCs w:val="22"/>
        </w:rPr>
        <w:tab/>
      </w:r>
      <w:r w:rsidR="00D26B41">
        <w:rPr>
          <w:sz w:val="22"/>
          <w:szCs w:val="22"/>
        </w:rPr>
        <w:t>33</w:t>
      </w:r>
    </w:p>
    <w:p w:rsidR="00127A18" w:rsidRPr="00DF6610" w:rsidRDefault="00127A18" w:rsidP="00B25B18">
      <w:pPr>
        <w:ind w:left="360"/>
        <w:rPr>
          <w:sz w:val="22"/>
          <w:szCs w:val="22"/>
        </w:rPr>
      </w:pPr>
      <w:r w:rsidRPr="00DF6610">
        <w:rPr>
          <w:sz w:val="22"/>
          <w:szCs w:val="22"/>
        </w:rPr>
        <w:t xml:space="preserve">        -İnsan Kaynakları </w:t>
      </w:r>
      <w:r w:rsidR="00D26B41">
        <w:rPr>
          <w:sz w:val="22"/>
          <w:szCs w:val="22"/>
        </w:rPr>
        <w:t>Politikası</w:t>
      </w:r>
      <w:r w:rsidR="00D26B41">
        <w:rPr>
          <w:sz w:val="22"/>
          <w:szCs w:val="22"/>
        </w:rPr>
        <w:tab/>
      </w:r>
      <w:r w:rsidR="00D26B41">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8565F1">
        <w:rPr>
          <w:sz w:val="22"/>
          <w:szCs w:val="22"/>
        </w:rPr>
        <w:tab/>
      </w:r>
      <w:r w:rsidR="00D26B41">
        <w:rPr>
          <w:sz w:val="22"/>
          <w:szCs w:val="22"/>
        </w:rPr>
        <w:t>36</w:t>
      </w:r>
    </w:p>
    <w:p w:rsidR="00E96A77" w:rsidRPr="00DF6610" w:rsidRDefault="00127A18" w:rsidP="00B25B18">
      <w:pPr>
        <w:ind w:left="360"/>
        <w:rPr>
          <w:sz w:val="22"/>
          <w:szCs w:val="22"/>
        </w:rPr>
      </w:pPr>
      <w:r w:rsidRPr="00DF6610">
        <w:rPr>
          <w:sz w:val="22"/>
          <w:szCs w:val="22"/>
        </w:rPr>
        <w:t xml:space="preserve">        </w:t>
      </w:r>
      <w:r w:rsidR="00E96A77" w:rsidRPr="00DF6610">
        <w:rPr>
          <w:sz w:val="22"/>
          <w:szCs w:val="22"/>
        </w:rPr>
        <w:t xml:space="preserve">-Bankanın </w:t>
      </w:r>
      <w:proofErr w:type="gramStart"/>
      <w:r w:rsidR="00E96A77" w:rsidRPr="00DF6610">
        <w:rPr>
          <w:sz w:val="22"/>
          <w:szCs w:val="22"/>
        </w:rPr>
        <w:t>Dahil</w:t>
      </w:r>
      <w:proofErr w:type="gramEnd"/>
      <w:r w:rsidR="00E96A77" w:rsidRPr="00DF6610">
        <w:rPr>
          <w:sz w:val="22"/>
          <w:szCs w:val="22"/>
        </w:rPr>
        <w:t xml:space="preserve"> Olduğu Risk Grubuna İlişkin Bilgiler</w:t>
      </w:r>
      <w:r w:rsidR="00E96A77" w:rsidRPr="00DF6610">
        <w:rPr>
          <w:sz w:val="22"/>
          <w:szCs w:val="22"/>
        </w:rPr>
        <w:tab/>
      </w:r>
      <w:r w:rsidR="00E96A77" w:rsidRPr="00DF6610">
        <w:rPr>
          <w:sz w:val="22"/>
          <w:szCs w:val="22"/>
        </w:rPr>
        <w:tab/>
      </w:r>
      <w:r w:rsidR="00E96A77" w:rsidRPr="00DF6610">
        <w:rPr>
          <w:sz w:val="22"/>
          <w:szCs w:val="22"/>
        </w:rPr>
        <w:tab/>
      </w:r>
      <w:r w:rsidR="00E96A77" w:rsidRPr="00DF6610">
        <w:rPr>
          <w:sz w:val="22"/>
          <w:szCs w:val="22"/>
        </w:rPr>
        <w:tab/>
      </w:r>
      <w:r w:rsidR="008565F1">
        <w:rPr>
          <w:sz w:val="22"/>
          <w:szCs w:val="22"/>
        </w:rPr>
        <w:tab/>
      </w:r>
      <w:r w:rsidR="00D26B41">
        <w:rPr>
          <w:sz w:val="22"/>
          <w:szCs w:val="22"/>
        </w:rPr>
        <w:t>37</w:t>
      </w:r>
    </w:p>
    <w:p w:rsidR="00127A18" w:rsidRDefault="00E96A77" w:rsidP="00B25B18">
      <w:pPr>
        <w:ind w:left="360"/>
        <w:rPr>
          <w:sz w:val="22"/>
          <w:szCs w:val="22"/>
        </w:rPr>
      </w:pPr>
      <w:r w:rsidRPr="00DF6610">
        <w:rPr>
          <w:sz w:val="22"/>
          <w:szCs w:val="22"/>
        </w:rPr>
        <w:t xml:space="preserve">        </w:t>
      </w:r>
      <w:r w:rsidR="00127A18" w:rsidRPr="00DF6610">
        <w:rPr>
          <w:sz w:val="22"/>
          <w:szCs w:val="22"/>
        </w:rPr>
        <w:t xml:space="preserve">-Destek Hizmetlerine İlişkin Bilgiler                                                     </w:t>
      </w:r>
      <w:r w:rsidR="003D5EB2" w:rsidRPr="00DF6610">
        <w:rPr>
          <w:sz w:val="22"/>
          <w:szCs w:val="22"/>
        </w:rPr>
        <w:tab/>
      </w:r>
      <w:r w:rsidR="003D5EB2" w:rsidRPr="00DF6610">
        <w:rPr>
          <w:sz w:val="22"/>
          <w:szCs w:val="22"/>
        </w:rPr>
        <w:tab/>
      </w:r>
      <w:r w:rsidR="008565F1">
        <w:rPr>
          <w:sz w:val="22"/>
          <w:szCs w:val="22"/>
        </w:rPr>
        <w:tab/>
      </w:r>
      <w:r w:rsidR="00A0192E">
        <w:rPr>
          <w:sz w:val="22"/>
          <w:szCs w:val="22"/>
        </w:rPr>
        <w:t>3</w:t>
      </w:r>
      <w:r w:rsidR="0007664C">
        <w:rPr>
          <w:sz w:val="22"/>
          <w:szCs w:val="22"/>
        </w:rPr>
        <w:t>7</w:t>
      </w:r>
    </w:p>
    <w:p w:rsidR="0039426B" w:rsidRPr="00DF6610" w:rsidRDefault="0039426B" w:rsidP="00B25B18">
      <w:pPr>
        <w:ind w:left="360"/>
        <w:rPr>
          <w:sz w:val="22"/>
          <w:szCs w:val="22"/>
        </w:rPr>
      </w:pPr>
      <w:r>
        <w:rPr>
          <w:sz w:val="22"/>
          <w:szCs w:val="22"/>
        </w:rPr>
        <w:tab/>
        <w:t xml:space="preserve"> -Kurumsal Yönetim İlkeleri</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38</w:t>
      </w:r>
    </w:p>
    <w:p w:rsidR="00127A18" w:rsidRPr="00DF6610" w:rsidRDefault="00127A18" w:rsidP="00127A18">
      <w:pPr>
        <w:numPr>
          <w:ilvl w:val="0"/>
          <w:numId w:val="3"/>
        </w:numPr>
        <w:rPr>
          <w:b/>
          <w:sz w:val="22"/>
          <w:szCs w:val="22"/>
        </w:rPr>
      </w:pPr>
      <w:r w:rsidRPr="00DF6610">
        <w:rPr>
          <w:b/>
          <w:sz w:val="22"/>
          <w:szCs w:val="22"/>
        </w:rPr>
        <w:t>Bölüm III Finansal Bilgilere ve Risk Yönetimine İlişkin Değerlendirmeler</w:t>
      </w:r>
      <w:r w:rsidR="00C14211" w:rsidRPr="00DF6610">
        <w:rPr>
          <w:b/>
          <w:sz w:val="22"/>
          <w:szCs w:val="22"/>
        </w:rPr>
        <w:tab/>
      </w:r>
      <w:r w:rsidR="008565F1">
        <w:rPr>
          <w:b/>
          <w:sz w:val="22"/>
          <w:szCs w:val="22"/>
        </w:rPr>
        <w:tab/>
      </w:r>
      <w:r w:rsidR="00A0192E">
        <w:rPr>
          <w:b/>
          <w:sz w:val="22"/>
          <w:szCs w:val="22"/>
        </w:rPr>
        <w:t>39</w:t>
      </w:r>
    </w:p>
    <w:p w:rsidR="00127A18" w:rsidRPr="00DF6610" w:rsidRDefault="00127A18" w:rsidP="007C5BD5">
      <w:pPr>
        <w:ind w:left="360"/>
        <w:rPr>
          <w:sz w:val="22"/>
          <w:szCs w:val="22"/>
        </w:rPr>
      </w:pPr>
      <w:r w:rsidRPr="00DF6610">
        <w:rPr>
          <w:sz w:val="22"/>
          <w:szCs w:val="22"/>
        </w:rPr>
        <w:t xml:space="preserve">        -Denetçiler Raporu</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273A84">
        <w:rPr>
          <w:sz w:val="22"/>
          <w:szCs w:val="22"/>
        </w:rPr>
        <w:t>4</w:t>
      </w:r>
      <w:r w:rsidR="00A0192E">
        <w:rPr>
          <w:sz w:val="22"/>
          <w:szCs w:val="22"/>
        </w:rPr>
        <w:t>0</w:t>
      </w:r>
    </w:p>
    <w:p w:rsidR="00127A18" w:rsidRPr="00DF6610" w:rsidRDefault="00127A18" w:rsidP="007C5BD5">
      <w:pPr>
        <w:ind w:left="360"/>
        <w:rPr>
          <w:sz w:val="22"/>
          <w:szCs w:val="22"/>
        </w:rPr>
      </w:pPr>
      <w:r w:rsidRPr="00DF6610">
        <w:rPr>
          <w:sz w:val="22"/>
          <w:szCs w:val="22"/>
        </w:rPr>
        <w:t xml:space="preserve">        -</w:t>
      </w:r>
      <w:r w:rsidR="00E60602">
        <w:rPr>
          <w:sz w:val="22"/>
          <w:szCs w:val="22"/>
        </w:rPr>
        <w:t xml:space="preserve">İç Sistemler İşleyişinin </w:t>
      </w:r>
      <w:r w:rsidRPr="00DF6610">
        <w:rPr>
          <w:sz w:val="22"/>
          <w:szCs w:val="22"/>
        </w:rPr>
        <w:t xml:space="preserve">Denetim Komitesi </w:t>
      </w:r>
      <w:r w:rsidR="00E60602">
        <w:rPr>
          <w:sz w:val="22"/>
          <w:szCs w:val="22"/>
        </w:rPr>
        <w:t xml:space="preserve">Tarafından </w:t>
      </w:r>
      <w:r w:rsidRPr="00DF6610">
        <w:rPr>
          <w:sz w:val="22"/>
          <w:szCs w:val="22"/>
        </w:rPr>
        <w:t>Değerlendir</w:t>
      </w:r>
      <w:r w:rsidR="00E60602">
        <w:rPr>
          <w:sz w:val="22"/>
          <w:szCs w:val="22"/>
        </w:rPr>
        <w:t>ilmesi</w:t>
      </w:r>
      <w:r w:rsidRPr="00DF6610">
        <w:rPr>
          <w:sz w:val="22"/>
          <w:szCs w:val="22"/>
        </w:rPr>
        <w:t xml:space="preserve"> </w:t>
      </w:r>
    </w:p>
    <w:p w:rsidR="00127A18" w:rsidRPr="00DF6610" w:rsidRDefault="007C5BD5" w:rsidP="007C5BD5">
      <w:pPr>
        <w:ind w:left="360"/>
        <w:rPr>
          <w:sz w:val="22"/>
          <w:szCs w:val="22"/>
        </w:rPr>
      </w:pPr>
      <w:r>
        <w:rPr>
          <w:sz w:val="22"/>
          <w:szCs w:val="22"/>
        </w:rPr>
        <w:t xml:space="preserve"> </w:t>
      </w:r>
      <w:r w:rsidR="00127A18" w:rsidRPr="00DF6610">
        <w:rPr>
          <w:sz w:val="22"/>
          <w:szCs w:val="22"/>
        </w:rPr>
        <w:t xml:space="preserve">      </w:t>
      </w:r>
      <w:r w:rsidR="000544C9" w:rsidRPr="00DF6610">
        <w:rPr>
          <w:sz w:val="22"/>
          <w:szCs w:val="22"/>
        </w:rPr>
        <w:t xml:space="preserve">  </w:t>
      </w:r>
      <w:r w:rsidR="00127A18" w:rsidRPr="00DF6610">
        <w:rPr>
          <w:sz w:val="22"/>
          <w:szCs w:val="22"/>
        </w:rPr>
        <w:t>Hakkında Bilgiler</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A0192E">
        <w:rPr>
          <w:sz w:val="22"/>
          <w:szCs w:val="22"/>
        </w:rPr>
        <w:t>42</w:t>
      </w:r>
    </w:p>
    <w:p w:rsidR="00127A18" w:rsidRPr="00DF6610" w:rsidRDefault="00127A18" w:rsidP="007C5BD5">
      <w:pPr>
        <w:ind w:left="360" w:right="-108"/>
        <w:rPr>
          <w:sz w:val="22"/>
          <w:szCs w:val="22"/>
        </w:rPr>
      </w:pPr>
      <w:r w:rsidRPr="00DF6610">
        <w:rPr>
          <w:sz w:val="22"/>
          <w:szCs w:val="22"/>
        </w:rPr>
        <w:t xml:space="preserve">        -</w:t>
      </w:r>
      <w:r w:rsidR="00D51A15">
        <w:rPr>
          <w:sz w:val="22"/>
          <w:szCs w:val="22"/>
        </w:rPr>
        <w:t xml:space="preserve">Konsolide Olmayan </w:t>
      </w:r>
      <w:r w:rsidRPr="00DF6610">
        <w:rPr>
          <w:sz w:val="22"/>
          <w:szCs w:val="22"/>
        </w:rPr>
        <w:t>Bağımsız Denetim Raporu</w:t>
      </w:r>
      <w:r w:rsidR="00C14211" w:rsidRPr="00DF6610">
        <w:rPr>
          <w:sz w:val="22"/>
          <w:szCs w:val="22"/>
        </w:rPr>
        <w:tab/>
      </w:r>
      <w:r w:rsidR="00C14211" w:rsidRPr="00DF6610">
        <w:rPr>
          <w:sz w:val="22"/>
          <w:szCs w:val="22"/>
        </w:rPr>
        <w:tab/>
      </w:r>
      <w:r w:rsidR="00C14211" w:rsidRPr="00DF6610">
        <w:rPr>
          <w:sz w:val="22"/>
          <w:szCs w:val="22"/>
        </w:rPr>
        <w:tab/>
      </w:r>
      <w:r w:rsidR="007C5BD5">
        <w:rPr>
          <w:sz w:val="22"/>
          <w:szCs w:val="22"/>
        </w:rPr>
        <w:tab/>
      </w:r>
      <w:r w:rsidR="00C14211" w:rsidRPr="00DF6610">
        <w:rPr>
          <w:sz w:val="22"/>
          <w:szCs w:val="22"/>
        </w:rPr>
        <w:tab/>
      </w:r>
      <w:r w:rsidR="00A0192E">
        <w:rPr>
          <w:sz w:val="22"/>
          <w:szCs w:val="22"/>
        </w:rPr>
        <w:t>51</w:t>
      </w:r>
    </w:p>
    <w:p w:rsidR="00127A18" w:rsidRPr="00DF6610" w:rsidRDefault="00127A18" w:rsidP="007C5BD5">
      <w:pPr>
        <w:ind w:left="360"/>
        <w:rPr>
          <w:sz w:val="22"/>
          <w:szCs w:val="22"/>
        </w:rPr>
      </w:pPr>
      <w:r w:rsidRPr="00DF6610">
        <w:rPr>
          <w:sz w:val="22"/>
          <w:szCs w:val="22"/>
        </w:rPr>
        <w:t xml:space="preserve">        -Mali Durum Değerlendirme</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8C2B18">
        <w:rPr>
          <w:sz w:val="22"/>
          <w:szCs w:val="22"/>
        </w:rPr>
        <w:t>13</w:t>
      </w:r>
      <w:r w:rsidR="00B70370">
        <w:rPr>
          <w:sz w:val="22"/>
          <w:szCs w:val="22"/>
        </w:rPr>
        <w:t>3</w:t>
      </w:r>
    </w:p>
    <w:p w:rsidR="00127A18" w:rsidRPr="00DF6610" w:rsidRDefault="00127A18" w:rsidP="007C5BD5">
      <w:pPr>
        <w:ind w:left="360"/>
        <w:rPr>
          <w:sz w:val="22"/>
          <w:szCs w:val="22"/>
        </w:rPr>
      </w:pPr>
      <w:r w:rsidRPr="00DF6610">
        <w:rPr>
          <w:sz w:val="22"/>
          <w:szCs w:val="22"/>
        </w:rPr>
        <w:t xml:space="preserve">        -Risk Yönetimi Politikalarına İlişkin Bilgiler</w:t>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C14211" w:rsidRPr="00DF6610">
        <w:rPr>
          <w:sz w:val="22"/>
          <w:szCs w:val="22"/>
        </w:rPr>
        <w:tab/>
      </w:r>
      <w:r w:rsidR="008C2B18">
        <w:rPr>
          <w:sz w:val="22"/>
          <w:szCs w:val="22"/>
        </w:rPr>
        <w:t>13</w:t>
      </w:r>
      <w:r w:rsidR="00741E8D">
        <w:rPr>
          <w:sz w:val="22"/>
          <w:szCs w:val="22"/>
        </w:rPr>
        <w:t>3</w:t>
      </w:r>
    </w:p>
    <w:p w:rsidR="00450D50" w:rsidRPr="00DF6610" w:rsidRDefault="00127A18" w:rsidP="007C5BD5">
      <w:pPr>
        <w:ind w:left="360" w:right="-288"/>
        <w:rPr>
          <w:sz w:val="22"/>
          <w:szCs w:val="22"/>
        </w:rPr>
      </w:pPr>
      <w:r w:rsidRPr="00DF6610">
        <w:rPr>
          <w:sz w:val="22"/>
          <w:szCs w:val="22"/>
        </w:rPr>
        <w:t xml:space="preserve">        </w:t>
      </w:r>
      <w:r w:rsidR="00075213" w:rsidRPr="00DF6610">
        <w:rPr>
          <w:sz w:val="22"/>
          <w:szCs w:val="22"/>
        </w:rPr>
        <w:t>-Derecelendirme Kuruluşları</w:t>
      </w:r>
      <w:r w:rsidR="001B146A">
        <w:rPr>
          <w:sz w:val="22"/>
          <w:szCs w:val="22"/>
        </w:rPr>
        <w:t xml:space="preserve"> Bilgisi</w:t>
      </w:r>
      <w:r w:rsidR="001B146A">
        <w:rPr>
          <w:sz w:val="22"/>
          <w:szCs w:val="22"/>
        </w:rPr>
        <w:tab/>
      </w:r>
      <w:r w:rsidR="001B146A">
        <w:rPr>
          <w:sz w:val="22"/>
          <w:szCs w:val="22"/>
        </w:rPr>
        <w:tab/>
      </w:r>
      <w:r w:rsidR="001B146A">
        <w:rPr>
          <w:sz w:val="22"/>
          <w:szCs w:val="22"/>
        </w:rPr>
        <w:tab/>
      </w:r>
      <w:r w:rsidR="001B146A">
        <w:rPr>
          <w:sz w:val="22"/>
          <w:szCs w:val="22"/>
        </w:rPr>
        <w:tab/>
      </w:r>
      <w:r w:rsidR="001B146A">
        <w:rPr>
          <w:sz w:val="22"/>
          <w:szCs w:val="22"/>
        </w:rPr>
        <w:tab/>
      </w:r>
      <w:r w:rsidR="00075213" w:rsidRPr="00DF6610">
        <w:rPr>
          <w:sz w:val="22"/>
          <w:szCs w:val="22"/>
        </w:rPr>
        <w:t xml:space="preserve"> </w:t>
      </w:r>
      <w:r w:rsidR="008C2B18">
        <w:rPr>
          <w:sz w:val="22"/>
          <w:szCs w:val="22"/>
        </w:rPr>
        <w:tab/>
      </w:r>
      <w:r w:rsidR="008C2B18">
        <w:rPr>
          <w:sz w:val="22"/>
          <w:szCs w:val="22"/>
        </w:rPr>
        <w:tab/>
        <w:t>1</w:t>
      </w:r>
      <w:r w:rsidR="00741E8D">
        <w:rPr>
          <w:sz w:val="22"/>
          <w:szCs w:val="22"/>
        </w:rPr>
        <w:t>33</w:t>
      </w:r>
    </w:p>
    <w:p w:rsidR="00450D50" w:rsidRPr="00DF6610" w:rsidRDefault="00450D50" w:rsidP="007C5BD5">
      <w:pPr>
        <w:ind w:left="360" w:right="-288"/>
        <w:rPr>
          <w:sz w:val="22"/>
          <w:szCs w:val="22"/>
        </w:rPr>
      </w:pPr>
      <w:r w:rsidRPr="00DF6610">
        <w:rPr>
          <w:sz w:val="22"/>
          <w:szCs w:val="22"/>
        </w:rPr>
        <w:t xml:space="preserve">        </w:t>
      </w:r>
      <w:r w:rsidR="00127A18" w:rsidRPr="00DF6610">
        <w:rPr>
          <w:sz w:val="22"/>
          <w:szCs w:val="22"/>
        </w:rPr>
        <w:t xml:space="preserve">-Rapor Dönemi </w:t>
      </w:r>
      <w:proofErr w:type="gramStart"/>
      <w:r w:rsidR="00127A18" w:rsidRPr="00DF6610">
        <w:rPr>
          <w:sz w:val="22"/>
          <w:szCs w:val="22"/>
        </w:rPr>
        <w:t>Dahil</w:t>
      </w:r>
      <w:proofErr w:type="gramEnd"/>
      <w:r w:rsidR="00127A18" w:rsidRPr="00DF6610">
        <w:rPr>
          <w:sz w:val="22"/>
          <w:szCs w:val="22"/>
        </w:rPr>
        <w:t xml:space="preserve"> 5 Yıllık Özet Finansal Bilgiler                   </w:t>
      </w:r>
      <w:r w:rsidR="00C14211" w:rsidRPr="00DF6610">
        <w:rPr>
          <w:sz w:val="22"/>
          <w:szCs w:val="22"/>
        </w:rPr>
        <w:t xml:space="preserve">                              </w:t>
      </w:r>
      <w:r w:rsidR="008565F1">
        <w:rPr>
          <w:sz w:val="22"/>
          <w:szCs w:val="22"/>
        </w:rPr>
        <w:tab/>
      </w:r>
      <w:r w:rsidR="008C2B18">
        <w:rPr>
          <w:sz w:val="22"/>
          <w:szCs w:val="22"/>
        </w:rPr>
        <w:t>13</w:t>
      </w:r>
      <w:r w:rsidR="007C5BD5">
        <w:rPr>
          <w:sz w:val="22"/>
          <w:szCs w:val="22"/>
        </w:rPr>
        <w:t>4</w:t>
      </w:r>
      <w:r w:rsidR="00C14211" w:rsidRPr="00DF6610">
        <w:rPr>
          <w:sz w:val="22"/>
          <w:szCs w:val="22"/>
        </w:rPr>
        <w:t xml:space="preserve">         </w:t>
      </w:r>
    </w:p>
    <w:p w:rsidR="00450D50" w:rsidRPr="00DF6610" w:rsidRDefault="00450D50" w:rsidP="007C5BD5">
      <w:pPr>
        <w:ind w:left="360" w:right="-288"/>
        <w:rPr>
          <w:sz w:val="22"/>
          <w:szCs w:val="22"/>
        </w:rPr>
      </w:pPr>
      <w:r w:rsidRPr="00DF6610">
        <w:rPr>
          <w:sz w:val="22"/>
          <w:szCs w:val="22"/>
        </w:rPr>
        <w:t xml:space="preserve">    </w:t>
      </w:r>
      <w:r w:rsidR="00E84E17" w:rsidRPr="00DF6610">
        <w:rPr>
          <w:sz w:val="22"/>
          <w:szCs w:val="22"/>
        </w:rPr>
        <w:t xml:space="preserve">    -</w:t>
      </w:r>
      <w:r w:rsidR="00E84E17" w:rsidRPr="00F9709B">
        <w:rPr>
          <w:sz w:val="22"/>
          <w:szCs w:val="22"/>
        </w:rPr>
        <w:t>Per</w:t>
      </w:r>
      <w:r w:rsidR="00C1412B" w:rsidRPr="00F9709B">
        <w:rPr>
          <w:sz w:val="22"/>
          <w:szCs w:val="22"/>
        </w:rPr>
        <w:t>s</w:t>
      </w:r>
      <w:r w:rsidR="00E84E17" w:rsidRPr="00F9709B">
        <w:rPr>
          <w:sz w:val="22"/>
          <w:szCs w:val="22"/>
        </w:rPr>
        <w:t>onel</w:t>
      </w:r>
      <w:r w:rsidR="00E84E17" w:rsidRPr="00DF6610">
        <w:rPr>
          <w:sz w:val="22"/>
          <w:szCs w:val="22"/>
        </w:rPr>
        <w:t xml:space="preserve"> Gelişimi</w:t>
      </w:r>
      <w:r w:rsidR="00E84E17" w:rsidRPr="00DF6610">
        <w:rPr>
          <w:sz w:val="22"/>
          <w:szCs w:val="22"/>
        </w:rPr>
        <w:tab/>
      </w:r>
      <w:r w:rsidR="00E84E17" w:rsidRPr="00DF6610">
        <w:rPr>
          <w:sz w:val="22"/>
          <w:szCs w:val="22"/>
        </w:rPr>
        <w:tab/>
      </w:r>
      <w:r w:rsidR="00E84E17" w:rsidRPr="00DF6610">
        <w:rPr>
          <w:sz w:val="22"/>
          <w:szCs w:val="22"/>
        </w:rPr>
        <w:tab/>
      </w:r>
      <w:r w:rsidR="00E84E17" w:rsidRPr="00DF6610">
        <w:rPr>
          <w:sz w:val="22"/>
          <w:szCs w:val="22"/>
        </w:rPr>
        <w:tab/>
      </w:r>
      <w:r w:rsidR="00E84E17" w:rsidRPr="00DF6610">
        <w:rPr>
          <w:sz w:val="22"/>
          <w:szCs w:val="22"/>
        </w:rPr>
        <w:tab/>
      </w:r>
      <w:r w:rsidR="00E84E17" w:rsidRPr="00DF6610">
        <w:rPr>
          <w:sz w:val="22"/>
          <w:szCs w:val="22"/>
        </w:rPr>
        <w:tab/>
      </w:r>
      <w:r w:rsidR="00E84E17" w:rsidRPr="00DF6610">
        <w:rPr>
          <w:sz w:val="22"/>
          <w:szCs w:val="22"/>
        </w:rPr>
        <w:tab/>
      </w:r>
      <w:r w:rsidR="00E84E17" w:rsidRPr="00DF6610">
        <w:rPr>
          <w:sz w:val="22"/>
          <w:szCs w:val="22"/>
        </w:rPr>
        <w:tab/>
      </w:r>
      <w:r w:rsidR="008565F1">
        <w:rPr>
          <w:sz w:val="22"/>
          <w:szCs w:val="22"/>
        </w:rPr>
        <w:tab/>
      </w:r>
      <w:r w:rsidR="008C2B18">
        <w:rPr>
          <w:sz w:val="22"/>
          <w:szCs w:val="22"/>
        </w:rPr>
        <w:t>13</w:t>
      </w:r>
      <w:r w:rsidR="0023782D">
        <w:rPr>
          <w:sz w:val="22"/>
          <w:szCs w:val="22"/>
        </w:rPr>
        <w:t>4</w:t>
      </w:r>
    </w:p>
    <w:p w:rsidR="00450D50" w:rsidRDefault="00E84E17" w:rsidP="007C5BD5">
      <w:pPr>
        <w:ind w:left="360" w:right="-288"/>
        <w:rPr>
          <w:sz w:val="22"/>
          <w:szCs w:val="22"/>
        </w:rPr>
      </w:pPr>
      <w:r w:rsidRPr="00DF6610">
        <w:rPr>
          <w:sz w:val="22"/>
          <w:szCs w:val="22"/>
        </w:rPr>
        <w:t xml:space="preserve">        -Fekler</w:t>
      </w:r>
      <w:r w:rsidR="002F3C05">
        <w:rPr>
          <w:sz w:val="22"/>
          <w:szCs w:val="22"/>
        </w:rPr>
        <w:tab/>
      </w:r>
      <w:r w:rsidR="002F3C05">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008C2B18">
        <w:rPr>
          <w:sz w:val="22"/>
          <w:szCs w:val="22"/>
        </w:rPr>
        <w:t>1</w:t>
      </w:r>
      <w:r w:rsidR="0023782D">
        <w:rPr>
          <w:sz w:val="22"/>
          <w:szCs w:val="22"/>
        </w:rPr>
        <w:t>35</w:t>
      </w:r>
    </w:p>
    <w:p w:rsidR="002F3C05" w:rsidRDefault="002F3C05" w:rsidP="007C5BD5">
      <w:pPr>
        <w:ind w:left="360" w:right="-288"/>
        <w:rPr>
          <w:sz w:val="22"/>
          <w:szCs w:val="22"/>
        </w:rPr>
      </w:pPr>
      <w:r w:rsidRPr="00DF6610">
        <w:rPr>
          <w:sz w:val="22"/>
          <w:szCs w:val="22"/>
        </w:rPr>
        <w:t xml:space="preserve">        -</w:t>
      </w:r>
      <w:r>
        <w:rPr>
          <w:sz w:val="22"/>
          <w:szCs w:val="22"/>
        </w:rPr>
        <w:t>Protokoller</w:t>
      </w:r>
      <w:r>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sidRPr="00DF6610">
        <w:rPr>
          <w:sz w:val="22"/>
          <w:szCs w:val="22"/>
        </w:rPr>
        <w:tab/>
      </w:r>
      <w:r>
        <w:rPr>
          <w:sz w:val="22"/>
          <w:szCs w:val="22"/>
        </w:rPr>
        <w:t>1</w:t>
      </w:r>
      <w:r w:rsidR="0023782D">
        <w:rPr>
          <w:sz w:val="22"/>
          <w:szCs w:val="22"/>
        </w:rPr>
        <w:t>35</w:t>
      </w:r>
    </w:p>
    <w:p w:rsidR="00127A18" w:rsidRPr="0039272F" w:rsidRDefault="00C14211" w:rsidP="00C14211">
      <w:pPr>
        <w:ind w:right="-288"/>
      </w:pPr>
      <w:r>
        <w:tab/>
      </w:r>
      <w:r>
        <w:tab/>
      </w:r>
    </w:p>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Default="00127A18"/>
    <w:p w:rsidR="0039272F" w:rsidRDefault="0039272F"/>
    <w:p w:rsidR="002242FE" w:rsidRDefault="002242FE" w:rsidP="002242FE">
      <w:pPr>
        <w:jc w:val="center"/>
        <w:rPr>
          <w:b/>
        </w:rPr>
      </w:pPr>
    </w:p>
    <w:p w:rsidR="0023782D" w:rsidRDefault="0023782D">
      <w:pPr>
        <w:rPr>
          <w:b/>
        </w:rPr>
      </w:pPr>
      <w:r>
        <w:rPr>
          <w:b/>
        </w:rPr>
        <w:br w:type="page"/>
      </w:r>
    </w:p>
    <w:p w:rsidR="002242FE" w:rsidRPr="00E315C0" w:rsidRDefault="002242FE" w:rsidP="002242FE">
      <w:pPr>
        <w:jc w:val="center"/>
        <w:rPr>
          <w:b/>
        </w:rPr>
      </w:pPr>
      <w:r w:rsidRPr="00E315C0">
        <w:rPr>
          <w:b/>
        </w:rPr>
        <w:lastRenderedPageBreak/>
        <w:t>BİRLEŞİK FON BANKASI A.Ş.</w:t>
      </w:r>
    </w:p>
    <w:p w:rsidR="002242FE" w:rsidRPr="00E315C0" w:rsidRDefault="002242FE" w:rsidP="002242FE">
      <w:pPr>
        <w:jc w:val="center"/>
        <w:rPr>
          <w:b/>
        </w:rPr>
      </w:pPr>
      <w:r>
        <w:rPr>
          <w:b/>
        </w:rPr>
        <w:t>2012</w:t>
      </w:r>
      <w:r w:rsidRPr="00E315C0">
        <w:rPr>
          <w:b/>
        </w:rPr>
        <w:t xml:space="preserve"> YILI FAALİYETLERİNE İLİŞKİN OLAĞAN GENEL KURUL</w:t>
      </w:r>
    </w:p>
    <w:p w:rsidR="002242FE" w:rsidRPr="00E315C0" w:rsidRDefault="002242FE" w:rsidP="002242FE">
      <w:pPr>
        <w:jc w:val="center"/>
        <w:rPr>
          <w:b/>
        </w:rPr>
      </w:pPr>
      <w:r w:rsidRPr="00E315C0">
        <w:rPr>
          <w:b/>
        </w:rPr>
        <w:t>TOPLANTI GÜNDEMİ</w:t>
      </w:r>
    </w:p>
    <w:p w:rsidR="002242FE" w:rsidRPr="00387DE6" w:rsidRDefault="002242FE" w:rsidP="002242FE">
      <w:pPr>
        <w:jc w:val="both"/>
      </w:pPr>
    </w:p>
    <w:p w:rsidR="002242FE" w:rsidRPr="00387DE6" w:rsidRDefault="002242FE" w:rsidP="002242FE">
      <w:pPr>
        <w:jc w:val="both"/>
      </w:pPr>
    </w:p>
    <w:p w:rsidR="002242FE" w:rsidRDefault="002242FE" w:rsidP="002242FE">
      <w:pPr>
        <w:jc w:val="both"/>
      </w:pPr>
      <w:r>
        <w:t>Bankamız 2012 yılı Olağan Genel Kurul Toplantısı, 29</w:t>
      </w:r>
      <w:r w:rsidRPr="00B22DEE">
        <w:t>.0</w:t>
      </w:r>
      <w:r>
        <w:t>3</w:t>
      </w:r>
      <w:r w:rsidRPr="00B22DEE">
        <w:t>.201</w:t>
      </w:r>
      <w:r>
        <w:t>3</w:t>
      </w:r>
      <w:r w:rsidRPr="00B22DEE">
        <w:t xml:space="preserve"> </w:t>
      </w:r>
      <w:r>
        <w:t>Cuma</w:t>
      </w:r>
      <w:r w:rsidRPr="00B22DEE">
        <w:t xml:space="preserve"> günü saat </w:t>
      </w:r>
      <w:proofErr w:type="gramStart"/>
      <w:r w:rsidRPr="00B22DEE">
        <w:t>1</w:t>
      </w:r>
      <w:r>
        <w:t>0</w:t>
      </w:r>
      <w:r w:rsidRPr="00B22DEE">
        <w:t>:</w:t>
      </w:r>
      <w:r w:rsidR="00785050">
        <w:t>0</w:t>
      </w:r>
      <w:r w:rsidRPr="00B22DEE">
        <w:t>0’d</w:t>
      </w:r>
      <w:r>
        <w:t>a</w:t>
      </w:r>
      <w:proofErr w:type="gramEnd"/>
      <w:r w:rsidRPr="00B22DEE">
        <w:t xml:space="preserve"> aşağıdaki gündemde belirtilen hususları görüşmek üzere Büyükdere Cad. No:143 Kat:2 Esentepe-İstanbul adresindeki Bankamız Genel Müdürlük binasında yapılacaktır.</w:t>
      </w:r>
    </w:p>
    <w:p w:rsidR="002242FE" w:rsidRDefault="002242FE" w:rsidP="002242FE">
      <w:pPr>
        <w:jc w:val="both"/>
        <w:rPr>
          <w:highlight w:val="yellow"/>
        </w:rPr>
      </w:pPr>
    </w:p>
    <w:p w:rsidR="002242FE" w:rsidRDefault="002242FE" w:rsidP="002242FE">
      <w:pPr>
        <w:jc w:val="both"/>
        <w:rPr>
          <w:highlight w:val="yellow"/>
        </w:rPr>
      </w:pPr>
    </w:p>
    <w:p w:rsidR="002242FE" w:rsidRDefault="002242FE" w:rsidP="002242FE">
      <w:pPr>
        <w:jc w:val="both"/>
      </w:pPr>
      <w:r>
        <w:t xml:space="preserve">1) Divan Heyeti’nin seçimi (Divan Başkanı, Oy Toplama Memuru ve </w:t>
      </w:r>
      <w:proofErr w:type="gramStart"/>
      <w:r>
        <w:t>Katip</w:t>
      </w:r>
      <w:proofErr w:type="gramEnd"/>
      <w:r>
        <w:t xml:space="preserve"> seçimi),</w:t>
      </w:r>
    </w:p>
    <w:p w:rsidR="002242FE" w:rsidRDefault="002242FE" w:rsidP="002242FE">
      <w:pPr>
        <w:jc w:val="both"/>
      </w:pPr>
    </w:p>
    <w:p w:rsidR="002242FE" w:rsidRDefault="002242FE" w:rsidP="002242FE">
      <w:pPr>
        <w:jc w:val="both"/>
      </w:pPr>
      <w:r>
        <w:t>2) Genel Kurul tutanaklarının imzalanması için Divan Başkanlığı’na yetki verilmesi,</w:t>
      </w:r>
    </w:p>
    <w:p w:rsidR="002242FE" w:rsidRDefault="002242FE" w:rsidP="002242FE">
      <w:pPr>
        <w:jc w:val="both"/>
        <w:rPr>
          <w:highlight w:val="yellow"/>
        </w:rPr>
      </w:pPr>
      <w:r>
        <w:rPr>
          <w:highlight w:val="yellow"/>
        </w:rPr>
        <w:t xml:space="preserve"> </w:t>
      </w:r>
    </w:p>
    <w:p w:rsidR="002242FE" w:rsidRDefault="002242FE" w:rsidP="002242FE">
      <w:pPr>
        <w:jc w:val="both"/>
      </w:pPr>
      <w:r>
        <w:t xml:space="preserve">3) 2012 yılı faaliyet dönemine ilişkin olarak; </w:t>
      </w:r>
    </w:p>
    <w:p w:rsidR="002242FE" w:rsidRDefault="002242FE" w:rsidP="002242FE">
      <w:pPr>
        <w:jc w:val="both"/>
        <w:rPr>
          <w:highlight w:val="yellow"/>
        </w:rPr>
      </w:pPr>
    </w:p>
    <w:p w:rsidR="002242FE" w:rsidRDefault="002242FE" w:rsidP="002242FE">
      <w:pPr>
        <w:jc w:val="both"/>
      </w:pPr>
      <w:r>
        <w:t xml:space="preserve">   -</w:t>
      </w:r>
      <w:r>
        <w:tab/>
        <w:t>Yönetim Kurulu, Denetçiler ve Bağımsız Denetim Kuruluşu Raporlarının okunması,</w:t>
      </w:r>
    </w:p>
    <w:p w:rsidR="002242FE" w:rsidRDefault="002242FE" w:rsidP="002242FE">
      <w:pPr>
        <w:jc w:val="both"/>
      </w:pPr>
    </w:p>
    <w:p w:rsidR="002242FE" w:rsidRDefault="002242FE" w:rsidP="002242FE">
      <w:pPr>
        <w:tabs>
          <w:tab w:val="left" w:pos="0"/>
        </w:tabs>
        <w:jc w:val="both"/>
      </w:pPr>
      <w:r>
        <w:t xml:space="preserve">   -</w:t>
      </w:r>
      <w:r>
        <w:tab/>
        <w:t xml:space="preserve">2012 yılı bilançosu ile kar ve zarar hesaplarının tetkik edilip onaylanması ve bu </w:t>
      </w:r>
      <w:r>
        <w:tab/>
        <w:t xml:space="preserve">muamelelerden dolayı bu dönemde görev yapan Yönetim Kurulu Üyeleri ile </w:t>
      </w:r>
      <w:r>
        <w:tab/>
        <w:t>Denetçilerin ayrı ayrı ibra edilmesi</w:t>
      </w:r>
    </w:p>
    <w:p w:rsidR="002242FE" w:rsidRDefault="002242FE" w:rsidP="002242FE">
      <w:pPr>
        <w:tabs>
          <w:tab w:val="left" w:pos="0"/>
        </w:tabs>
        <w:jc w:val="both"/>
      </w:pPr>
    </w:p>
    <w:p w:rsidR="002242FE" w:rsidRDefault="002242FE" w:rsidP="002242FE">
      <w:pPr>
        <w:tabs>
          <w:tab w:val="left" w:pos="0"/>
        </w:tabs>
        <w:jc w:val="both"/>
      </w:pPr>
      <w:proofErr w:type="gramStart"/>
      <w:r>
        <w:t>hususlarının</w:t>
      </w:r>
      <w:proofErr w:type="gramEnd"/>
      <w:r>
        <w:t xml:space="preserve"> görüşülmesi,</w:t>
      </w:r>
    </w:p>
    <w:p w:rsidR="002242FE" w:rsidRDefault="002242FE" w:rsidP="002242FE">
      <w:pPr>
        <w:jc w:val="both"/>
      </w:pPr>
    </w:p>
    <w:p w:rsidR="002242FE" w:rsidRDefault="002242FE" w:rsidP="002242FE">
      <w:pPr>
        <w:jc w:val="both"/>
      </w:pPr>
      <w:proofErr w:type="gramStart"/>
      <w:r>
        <w:t xml:space="preserve">4) </w:t>
      </w:r>
      <w:r w:rsidRPr="007200E8">
        <w:t>Fon Kurulu’nun 27.09.2012 tarih ve 2012/256 sayılı kararıyla, Bankamızda</w:t>
      </w:r>
      <w:r>
        <w:t xml:space="preserve"> Yönetim Kurulu Başkanı olarak görev yapmakta olan Sn. Rıdvan ÇABUKEL’in Yönetim Kurulu Başkanlığı görevinin sona erdirilmesine ve görevini Yönetim Kurulu Üyesi olarak sürdürmesine, Yönetim Kurulu Başkanı olarak Zülfükar Ş. KANBEROĞLU ve Yönetim Kurulu Başkan vekili olarak Sn. Mehmet Ali İSLAMOĞLU’nun görevlendirilmesinin Genel Kurulun tasvibine sunulması,</w:t>
      </w:r>
      <w:proofErr w:type="gramEnd"/>
    </w:p>
    <w:p w:rsidR="002242FE" w:rsidRDefault="002242FE" w:rsidP="002242FE">
      <w:pPr>
        <w:jc w:val="both"/>
        <w:rPr>
          <w:highlight w:val="yellow"/>
        </w:rPr>
      </w:pPr>
    </w:p>
    <w:p w:rsidR="002242FE" w:rsidRPr="00C92DF8" w:rsidRDefault="002242FE" w:rsidP="002242FE">
      <w:pPr>
        <w:jc w:val="both"/>
      </w:pPr>
      <w:r w:rsidRPr="00C92DF8">
        <w:t>5) Yönetim Kurulu üyelerinin seçimi, görev sürelerinin ve ücretlerinin belirlenmesi,</w:t>
      </w:r>
    </w:p>
    <w:p w:rsidR="002242FE" w:rsidRPr="00C92DF8" w:rsidRDefault="002242FE" w:rsidP="002242FE">
      <w:pPr>
        <w:jc w:val="both"/>
      </w:pPr>
    </w:p>
    <w:p w:rsidR="002242FE" w:rsidRDefault="002242FE" w:rsidP="002242FE">
      <w:pPr>
        <w:jc w:val="both"/>
      </w:pPr>
      <w:r>
        <w:t>6</w:t>
      </w:r>
      <w:r w:rsidRPr="00C92DF8">
        <w:t>) Dönem karının geçmiş yıl zararlarına mahsup edilmesi,</w:t>
      </w:r>
    </w:p>
    <w:p w:rsidR="002242FE" w:rsidRDefault="002242FE" w:rsidP="002242FE">
      <w:pPr>
        <w:jc w:val="both"/>
      </w:pPr>
    </w:p>
    <w:p w:rsidR="002242FE" w:rsidRPr="00C92DF8" w:rsidRDefault="002242FE" w:rsidP="002242FE">
      <w:pPr>
        <w:jc w:val="both"/>
      </w:pPr>
      <w:r>
        <w:t>7</w:t>
      </w:r>
      <w:r w:rsidRPr="00C92DF8">
        <w:t xml:space="preserve">) </w:t>
      </w:r>
      <w:r>
        <w:t xml:space="preserve">Yönetim Kurulu üyelerine </w:t>
      </w:r>
      <w:r w:rsidRPr="00CE43FE">
        <w:t>TTK’nın 3</w:t>
      </w:r>
      <w:r>
        <w:t>95</w:t>
      </w:r>
      <w:r w:rsidRPr="00CE43FE">
        <w:t>’üncü ve 3</w:t>
      </w:r>
      <w:r>
        <w:t>96</w:t>
      </w:r>
      <w:r w:rsidRPr="00CE43FE">
        <w:t>’inci maddesi uyarınca yetki</w:t>
      </w:r>
      <w:r>
        <w:t xml:space="preserve"> verilmesi hususunun onaya sunulması</w:t>
      </w:r>
      <w:r w:rsidRPr="00C92DF8">
        <w:t>,</w:t>
      </w:r>
    </w:p>
    <w:p w:rsidR="002242FE" w:rsidRDefault="002242FE" w:rsidP="002242FE">
      <w:pPr>
        <w:jc w:val="both"/>
      </w:pPr>
    </w:p>
    <w:p w:rsidR="00B72C78" w:rsidRDefault="00F639BC" w:rsidP="00B72C78">
      <w:pPr>
        <w:jc w:val="both"/>
      </w:pPr>
      <w:proofErr w:type="gramStart"/>
      <w:r>
        <w:t xml:space="preserve">8) </w:t>
      </w:r>
      <w:r w:rsidR="00B72C78">
        <w:t xml:space="preserve">2011 Yılı Olağan Genel Kurul Toplantısında Yönetim Kurulu’na tanınmış olan yetki kapsamında 2013, 2014 ve 2015 yıllarına ilişkin “Bağımsız Denetim” </w:t>
      </w:r>
      <w:r w:rsidR="00B72C78" w:rsidRPr="00670E9F">
        <w:t xml:space="preserve">ile </w:t>
      </w:r>
      <w:r w:rsidR="00B72C78">
        <w:t>“</w:t>
      </w:r>
      <w:r w:rsidR="00B72C78" w:rsidRPr="00670E9F">
        <w:t>Bilgi Sistemleri ve Bankacılık Süreçleri Denetimi”</w:t>
      </w:r>
      <w:r w:rsidR="00B72C78">
        <w:t>nin yapılması amacıyla KPMG Akis Bağımsız Denetim ve Serbest Muhasebeci Mali Müşavirlik A.Ş. firması seçilmiş olup, bu hususun Genel Kurul’un bilgi ve onayına sunulması,</w:t>
      </w:r>
      <w:proofErr w:type="gramEnd"/>
    </w:p>
    <w:p w:rsidR="00B72C78" w:rsidRDefault="00B72C78" w:rsidP="00B72C78">
      <w:pPr>
        <w:jc w:val="both"/>
      </w:pPr>
    </w:p>
    <w:p w:rsidR="00B72C78" w:rsidRDefault="00B72C78" w:rsidP="00B72C78">
      <w:pPr>
        <w:jc w:val="both"/>
      </w:pPr>
      <w:r>
        <w:t>9) Anonim Şirketlerin Genel Kurul toplantılarının usul ve esasları ile bu toplantılarda bulunacak Gümrük ve Ticaret Bakanlığı temsilcileri hakkında Yönetmelik uyarınca hazırlanan “İç Yönerge” nin Genel Kurulun onayına sunulması,</w:t>
      </w:r>
    </w:p>
    <w:p w:rsidR="003B498E" w:rsidRDefault="003B498E" w:rsidP="003B498E"/>
    <w:p w:rsidR="00F639BC" w:rsidRDefault="00F639BC" w:rsidP="002242FE">
      <w:pPr>
        <w:jc w:val="both"/>
      </w:pPr>
    </w:p>
    <w:p w:rsidR="004100C1" w:rsidRDefault="004B087F" w:rsidP="004100C1">
      <w:pPr>
        <w:ind w:left="-180" w:right="-828"/>
        <w:jc w:val="both"/>
        <w:rPr>
          <w:b/>
          <w:sz w:val="22"/>
        </w:rPr>
      </w:pPr>
      <w:r>
        <w:rPr>
          <w:b/>
          <w:noProof/>
          <w:sz w:val="22"/>
        </w:rPr>
        <w:lastRenderedPageBreak/>
        <w:drawing>
          <wp:inline distT="0" distB="0" distL="0" distR="0">
            <wp:extent cx="6553200" cy="9261308"/>
            <wp:effectExtent l="19050" t="0" r="0" b="0"/>
            <wp:docPr id="91" name="Picture 1" descr="imz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7.jpg"/>
                    <pic:cNvPicPr/>
                  </pic:nvPicPr>
                  <pic:blipFill>
                    <a:blip r:embed="rId10" cstate="print"/>
                    <a:stretch>
                      <a:fillRect/>
                    </a:stretch>
                  </pic:blipFill>
                  <pic:spPr>
                    <a:xfrm>
                      <a:off x="0" y="0"/>
                      <a:ext cx="6569661" cy="9284571"/>
                    </a:xfrm>
                    <a:prstGeom prst="rect">
                      <a:avLst/>
                    </a:prstGeom>
                  </pic:spPr>
                </pic:pic>
              </a:graphicData>
            </a:graphic>
          </wp:inline>
        </w:drawing>
      </w: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4100C1">
      <w:pPr>
        <w:ind w:left="-180" w:right="-828"/>
        <w:jc w:val="both"/>
        <w:rPr>
          <w:b/>
          <w:sz w:val="22"/>
        </w:rPr>
      </w:pPr>
    </w:p>
    <w:p w:rsidR="004100C1" w:rsidRDefault="004100C1" w:rsidP="00314A6B">
      <w:pPr>
        <w:rPr>
          <w:b/>
          <w:bCs/>
          <w:sz w:val="56"/>
          <w:szCs w:val="56"/>
        </w:rPr>
      </w:pPr>
    </w:p>
    <w:p w:rsidR="004100C1" w:rsidRDefault="004100C1" w:rsidP="00314A6B">
      <w:pPr>
        <w:rPr>
          <w:b/>
          <w:bCs/>
          <w:sz w:val="56"/>
          <w:szCs w:val="56"/>
        </w:rPr>
      </w:pPr>
    </w:p>
    <w:p w:rsidR="004100C1" w:rsidRDefault="004100C1" w:rsidP="00314A6B">
      <w:pPr>
        <w:rPr>
          <w:b/>
          <w:bCs/>
          <w:sz w:val="56"/>
          <w:szCs w:val="56"/>
        </w:rPr>
      </w:pPr>
    </w:p>
    <w:p w:rsidR="004100C1" w:rsidRDefault="004100C1" w:rsidP="00314A6B">
      <w:pPr>
        <w:rPr>
          <w:b/>
          <w:bCs/>
          <w:sz w:val="56"/>
          <w:szCs w:val="56"/>
        </w:rPr>
      </w:pPr>
    </w:p>
    <w:p w:rsidR="004100C1" w:rsidRDefault="004100C1" w:rsidP="00314A6B">
      <w:pPr>
        <w:rPr>
          <w:b/>
          <w:bCs/>
          <w:sz w:val="56"/>
          <w:szCs w:val="56"/>
        </w:rPr>
      </w:pPr>
    </w:p>
    <w:p w:rsidR="00314A6B" w:rsidRPr="00314A6B" w:rsidRDefault="00314A6B" w:rsidP="00314A6B">
      <w:pPr>
        <w:rPr>
          <w:b/>
          <w:bCs/>
          <w:sz w:val="56"/>
          <w:szCs w:val="56"/>
        </w:rPr>
      </w:pPr>
      <w:r w:rsidRPr="0039272F">
        <w:rPr>
          <w:b/>
          <w:bCs/>
          <w:sz w:val="56"/>
          <w:szCs w:val="56"/>
        </w:rPr>
        <w:t>BÖLÜM I</w:t>
      </w:r>
    </w:p>
    <w:p w:rsidR="00314A6B" w:rsidRPr="00314A6B" w:rsidRDefault="00314A6B" w:rsidP="00314A6B">
      <w:pPr>
        <w:rPr>
          <w:b/>
          <w:bCs/>
          <w:sz w:val="56"/>
          <w:szCs w:val="56"/>
        </w:rPr>
      </w:pPr>
    </w:p>
    <w:p w:rsidR="00314A6B" w:rsidRDefault="00314A6B" w:rsidP="00314A6B">
      <w:pPr>
        <w:rPr>
          <w:b/>
          <w:bCs/>
          <w:sz w:val="56"/>
          <w:szCs w:val="56"/>
        </w:rPr>
      </w:pPr>
      <w:r w:rsidRPr="0039272F">
        <w:rPr>
          <w:b/>
          <w:bCs/>
          <w:sz w:val="56"/>
          <w:szCs w:val="56"/>
        </w:rPr>
        <w:t>Sunuş</w:t>
      </w: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39272F" w:rsidRDefault="0039272F" w:rsidP="00127A18">
      <w:pPr>
        <w:rPr>
          <w:b/>
          <w:bCs/>
          <w:sz w:val="56"/>
          <w:szCs w:val="56"/>
        </w:rPr>
      </w:pPr>
    </w:p>
    <w:p w:rsidR="00BE1BBF" w:rsidRDefault="00BE1BBF" w:rsidP="00127A18">
      <w:pPr>
        <w:rPr>
          <w:b/>
          <w:bCs/>
          <w:sz w:val="56"/>
          <w:szCs w:val="56"/>
        </w:rPr>
      </w:pPr>
    </w:p>
    <w:p w:rsidR="00195328" w:rsidRDefault="00195328" w:rsidP="00127A18">
      <w:pPr>
        <w:rPr>
          <w:b/>
          <w:bCs/>
          <w:sz w:val="56"/>
          <w:szCs w:val="56"/>
        </w:rPr>
      </w:pPr>
    </w:p>
    <w:p w:rsidR="00195328" w:rsidRDefault="00195328" w:rsidP="00127A18">
      <w:pPr>
        <w:rPr>
          <w:b/>
          <w:bCs/>
          <w:sz w:val="56"/>
          <w:szCs w:val="56"/>
        </w:rPr>
      </w:pPr>
    </w:p>
    <w:p w:rsidR="00195328" w:rsidRDefault="00195328" w:rsidP="00127A18">
      <w:pPr>
        <w:rPr>
          <w:b/>
          <w:bCs/>
          <w:sz w:val="56"/>
          <w:szCs w:val="56"/>
        </w:rPr>
      </w:pPr>
    </w:p>
    <w:p w:rsidR="00195328" w:rsidRDefault="00195328" w:rsidP="00127A18">
      <w:pPr>
        <w:rPr>
          <w:b/>
          <w:bCs/>
          <w:sz w:val="56"/>
          <w:szCs w:val="56"/>
        </w:rPr>
      </w:pPr>
    </w:p>
    <w:p w:rsidR="00195328" w:rsidRDefault="00195328" w:rsidP="00127A18">
      <w:pPr>
        <w:rPr>
          <w:b/>
          <w:bCs/>
          <w:sz w:val="56"/>
          <w:szCs w:val="56"/>
        </w:rPr>
      </w:pPr>
    </w:p>
    <w:p w:rsidR="00127A18" w:rsidRPr="0039272F" w:rsidRDefault="00127A18" w:rsidP="00127A18">
      <w:pPr>
        <w:rPr>
          <w:sz w:val="56"/>
          <w:szCs w:val="56"/>
        </w:rPr>
      </w:pPr>
      <w:r w:rsidRPr="0039272F">
        <w:rPr>
          <w:b/>
          <w:bCs/>
          <w:sz w:val="56"/>
          <w:szCs w:val="56"/>
        </w:rPr>
        <w:t>Bağımsız Denetim Uygunluk Görüşü</w:t>
      </w:r>
    </w:p>
    <w:p w:rsidR="00127A18" w:rsidRPr="0039272F" w:rsidRDefault="00127A18">
      <w:pPr>
        <w:rPr>
          <w:sz w:val="56"/>
          <w:szCs w:val="56"/>
        </w:rPr>
      </w:pPr>
    </w:p>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127A18" w:rsidRPr="0039272F" w:rsidRDefault="00127A18"/>
    <w:p w:rsidR="00423B41" w:rsidRDefault="00423B41">
      <w:pPr>
        <w:rPr>
          <w:noProof/>
          <w:color w:val="FF0000"/>
        </w:rPr>
      </w:pPr>
    </w:p>
    <w:p w:rsidR="00623D6A" w:rsidRDefault="00623D6A">
      <w:pPr>
        <w:rPr>
          <w:noProof/>
          <w:color w:val="FF0000"/>
        </w:rPr>
      </w:pPr>
    </w:p>
    <w:p w:rsidR="00623D6A" w:rsidRDefault="00623D6A">
      <w:pPr>
        <w:rPr>
          <w:noProof/>
          <w:color w:val="FF0000"/>
        </w:rPr>
      </w:pPr>
    </w:p>
    <w:p w:rsidR="00623D6A" w:rsidRDefault="00623D6A">
      <w:pPr>
        <w:rPr>
          <w:noProof/>
          <w:color w:val="FF0000"/>
        </w:rPr>
      </w:pPr>
    </w:p>
    <w:p w:rsidR="00623D6A" w:rsidRDefault="00623D6A">
      <w:pPr>
        <w:rPr>
          <w:noProof/>
          <w:color w:val="FF0000"/>
        </w:rPr>
      </w:pPr>
    </w:p>
    <w:p w:rsidR="00711D6B" w:rsidRDefault="00711D6B">
      <w:pPr>
        <w:rPr>
          <w:noProof/>
          <w:color w:val="FF0000"/>
        </w:rPr>
      </w:pPr>
    </w:p>
    <w:p w:rsidR="000A2709" w:rsidRDefault="000A2709">
      <w:pPr>
        <w:rPr>
          <w:rFonts w:ascii="Arial" w:hAnsi="Arial" w:cs="Arial"/>
          <w:b/>
          <w:bCs/>
          <w:color w:val="000000"/>
          <w:sz w:val="35"/>
          <w:szCs w:val="44"/>
        </w:rPr>
      </w:pPr>
      <w:r>
        <w:rPr>
          <w:rFonts w:ascii="Arial" w:hAnsi="Arial" w:cs="Arial"/>
          <w:b/>
          <w:bCs/>
          <w:color w:val="000000"/>
          <w:sz w:val="35"/>
          <w:szCs w:val="44"/>
        </w:rPr>
        <w:br w:type="page"/>
      </w:r>
    </w:p>
    <w:p w:rsidR="000A2709" w:rsidRDefault="000A2709">
      <w:pPr>
        <w:rPr>
          <w:rFonts w:ascii="Arial" w:hAnsi="Arial" w:cs="Arial"/>
          <w:b/>
          <w:bCs/>
          <w:color w:val="000000"/>
          <w:sz w:val="35"/>
          <w:szCs w:val="44"/>
        </w:rPr>
      </w:pPr>
    </w:p>
    <w:p w:rsidR="00414910" w:rsidRDefault="00414910">
      <w:pPr>
        <w:rPr>
          <w:rFonts w:ascii="Arial" w:hAnsi="Arial" w:cs="Arial"/>
          <w:b/>
          <w:bCs/>
          <w:color w:val="000000"/>
          <w:sz w:val="35"/>
          <w:szCs w:val="44"/>
        </w:rPr>
      </w:pPr>
      <w:r w:rsidRPr="00414910">
        <w:rPr>
          <w:rFonts w:ascii="Arial" w:hAnsi="Arial" w:cs="Arial"/>
          <w:b/>
          <w:bCs/>
          <w:noProof/>
          <w:color w:val="000000"/>
          <w:sz w:val="35"/>
          <w:szCs w:val="44"/>
        </w:rPr>
        <w:drawing>
          <wp:inline distT="0" distB="0" distL="0" distR="0">
            <wp:extent cx="5760720" cy="8141335"/>
            <wp:effectExtent l="19050" t="0" r="0" b="0"/>
            <wp:docPr id="8" name="Picture 7" descr="kp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mg.jpg"/>
                    <pic:cNvPicPr/>
                  </pic:nvPicPr>
                  <pic:blipFill>
                    <a:blip r:embed="rId11" cstate="print"/>
                    <a:stretch>
                      <a:fillRect/>
                    </a:stretch>
                  </pic:blipFill>
                  <pic:spPr>
                    <a:xfrm>
                      <a:off x="0" y="0"/>
                      <a:ext cx="5760720" cy="8141335"/>
                    </a:xfrm>
                    <a:prstGeom prst="rect">
                      <a:avLst/>
                    </a:prstGeom>
                  </pic:spPr>
                </pic:pic>
              </a:graphicData>
            </a:graphic>
          </wp:inline>
        </w:drawing>
      </w:r>
      <w:r>
        <w:rPr>
          <w:rFonts w:ascii="Arial" w:hAnsi="Arial" w:cs="Arial"/>
          <w:b/>
          <w:bCs/>
          <w:color w:val="000000"/>
          <w:sz w:val="35"/>
          <w:szCs w:val="44"/>
        </w:rPr>
        <w:br w:type="page"/>
      </w:r>
    </w:p>
    <w:p w:rsidR="00F84CEF" w:rsidRPr="00041F56" w:rsidRDefault="00F84CEF" w:rsidP="00F84CEF">
      <w:pPr>
        <w:autoSpaceDE w:val="0"/>
        <w:autoSpaceDN w:val="0"/>
        <w:adjustRightInd w:val="0"/>
        <w:jc w:val="center"/>
        <w:rPr>
          <w:rFonts w:ascii="Arial" w:hAnsi="Arial" w:cs="Arial"/>
          <w:color w:val="000000"/>
          <w:sz w:val="35"/>
          <w:szCs w:val="44"/>
          <w:lang w:val="en-US"/>
        </w:rPr>
      </w:pPr>
      <w:r w:rsidRPr="00041F56">
        <w:rPr>
          <w:rFonts w:ascii="Arial" w:hAnsi="Arial" w:cs="Arial"/>
          <w:b/>
          <w:bCs/>
          <w:color w:val="000000"/>
          <w:sz w:val="35"/>
          <w:szCs w:val="44"/>
        </w:rPr>
        <w:lastRenderedPageBreak/>
        <w:t xml:space="preserve">Birleşik Fon Bankası </w:t>
      </w:r>
      <w:r w:rsidRPr="00041F56">
        <w:rPr>
          <w:rFonts w:ascii="Arial" w:hAnsi="Arial" w:cs="Arial"/>
          <w:b/>
          <w:bCs/>
          <w:color w:val="000000"/>
          <w:sz w:val="35"/>
          <w:szCs w:val="44"/>
          <w:lang w:val="en-US"/>
        </w:rPr>
        <w:t xml:space="preserve">A.Ş. </w:t>
      </w:r>
      <w:r w:rsidRPr="00041F56">
        <w:rPr>
          <w:rFonts w:ascii="Arial" w:hAnsi="Arial" w:cs="Arial"/>
          <w:b/>
          <w:bCs/>
          <w:color w:val="000000"/>
          <w:sz w:val="35"/>
          <w:szCs w:val="44"/>
        </w:rPr>
        <w:t>Organizasyon Şeması</w:t>
      </w:r>
    </w:p>
    <w:p w:rsidR="00F84CEF" w:rsidRPr="00BE1BBF" w:rsidRDefault="00F84CEF">
      <w:pPr>
        <w:rPr>
          <w:color w:val="FF0000"/>
        </w:rPr>
      </w:pPr>
    </w:p>
    <w:p w:rsidR="00F84CEF" w:rsidRDefault="00AB330F">
      <w:r>
        <w:rPr>
          <w:noProof/>
        </w:rPr>
        <w:drawing>
          <wp:anchor distT="0" distB="0" distL="114300" distR="114300" simplePos="0" relativeHeight="251658240" behindDoc="0" locked="0" layoutInCell="1" allowOverlap="1">
            <wp:simplePos x="0" y="0"/>
            <wp:positionH relativeFrom="margin">
              <wp:posOffset>-850900</wp:posOffset>
            </wp:positionH>
            <wp:positionV relativeFrom="margin">
              <wp:posOffset>1595120</wp:posOffset>
            </wp:positionV>
            <wp:extent cx="7461885" cy="7248525"/>
            <wp:effectExtent l="19050" t="0" r="5715" b="0"/>
            <wp:wrapSquare wrapText="bothSides"/>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7461885" cy="7248525"/>
                    </a:xfrm>
                    <a:prstGeom prst="rect">
                      <a:avLst/>
                    </a:prstGeom>
                    <a:noFill/>
                    <a:ln w="9525">
                      <a:noFill/>
                      <a:miter lim="800000"/>
                      <a:headEnd/>
                      <a:tailEnd/>
                    </a:ln>
                  </pic:spPr>
                </pic:pic>
              </a:graphicData>
            </a:graphic>
          </wp:anchor>
        </w:drawing>
      </w:r>
    </w:p>
    <w:p w:rsidR="00127A18" w:rsidRDefault="00127A18"/>
    <w:p w:rsidR="005E1208" w:rsidRDefault="005E1208"/>
    <w:p w:rsidR="005E1208" w:rsidRDefault="005E1208"/>
    <w:p w:rsidR="00586C16" w:rsidRDefault="00586C16" w:rsidP="00E27690">
      <w:pPr>
        <w:jc w:val="center"/>
        <w:rPr>
          <w:b/>
          <w:bCs/>
          <w:sz w:val="48"/>
          <w:szCs w:val="48"/>
        </w:rPr>
      </w:pPr>
    </w:p>
    <w:p w:rsidR="008E62EB" w:rsidRDefault="008E62EB" w:rsidP="00E27690">
      <w:pPr>
        <w:jc w:val="center"/>
        <w:rPr>
          <w:b/>
          <w:bCs/>
          <w:sz w:val="56"/>
          <w:szCs w:val="56"/>
        </w:rPr>
      </w:pPr>
    </w:p>
    <w:p w:rsidR="008E62EB" w:rsidRDefault="008E62EB" w:rsidP="00E27690">
      <w:pPr>
        <w:jc w:val="center"/>
        <w:rPr>
          <w:b/>
          <w:bCs/>
          <w:sz w:val="56"/>
          <w:szCs w:val="56"/>
        </w:rPr>
      </w:pPr>
    </w:p>
    <w:p w:rsidR="008E62EB" w:rsidRDefault="008E62EB" w:rsidP="00E27690">
      <w:pPr>
        <w:jc w:val="center"/>
        <w:rPr>
          <w:b/>
          <w:bCs/>
          <w:sz w:val="56"/>
          <w:szCs w:val="56"/>
        </w:rPr>
      </w:pPr>
    </w:p>
    <w:p w:rsidR="008E62EB" w:rsidRDefault="008E62EB" w:rsidP="00E27690">
      <w:pPr>
        <w:jc w:val="center"/>
        <w:rPr>
          <w:b/>
          <w:bCs/>
          <w:sz w:val="56"/>
          <w:szCs w:val="56"/>
        </w:rPr>
      </w:pPr>
    </w:p>
    <w:p w:rsidR="008E62EB" w:rsidRDefault="008E62EB" w:rsidP="00E27690">
      <w:pPr>
        <w:jc w:val="center"/>
        <w:rPr>
          <w:b/>
          <w:bCs/>
          <w:sz w:val="56"/>
          <w:szCs w:val="56"/>
        </w:rPr>
      </w:pPr>
    </w:p>
    <w:p w:rsidR="00127A18" w:rsidRPr="00F55709" w:rsidRDefault="00127A18" w:rsidP="00E27690">
      <w:pPr>
        <w:jc w:val="center"/>
        <w:rPr>
          <w:b/>
          <w:bCs/>
          <w:sz w:val="56"/>
          <w:szCs w:val="56"/>
        </w:rPr>
      </w:pPr>
      <w:r w:rsidRPr="00F55709">
        <w:rPr>
          <w:b/>
          <w:bCs/>
          <w:sz w:val="56"/>
          <w:szCs w:val="56"/>
        </w:rPr>
        <w:t>Hesap Dönemine Ait Faaliyet Sonuçlarına İlişkin Özet Finansal Bilgiler</w:t>
      </w:r>
    </w:p>
    <w:p w:rsidR="00127A18" w:rsidRPr="00F55709" w:rsidRDefault="00127A18" w:rsidP="00F55709">
      <w:pPr>
        <w:jc w:val="center"/>
        <w:rPr>
          <w:b/>
          <w:bCs/>
          <w:sz w:val="56"/>
          <w:szCs w:val="56"/>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8E62EB" w:rsidRDefault="008E62EB" w:rsidP="00724F23">
      <w:pPr>
        <w:rPr>
          <w:b/>
          <w:bCs/>
          <w:color w:val="000000"/>
          <w:sz w:val="52"/>
          <w:szCs w:val="52"/>
        </w:rPr>
      </w:pPr>
    </w:p>
    <w:p w:rsidR="00724F23" w:rsidRDefault="00A9468E" w:rsidP="00724F23">
      <w:pPr>
        <w:rPr>
          <w:b/>
          <w:bCs/>
          <w:color w:val="000000"/>
          <w:sz w:val="52"/>
          <w:szCs w:val="52"/>
        </w:rPr>
      </w:pPr>
      <w:r w:rsidRPr="00A9468E">
        <w:rPr>
          <w:b/>
          <w:bCs/>
          <w:color w:val="000000"/>
          <w:sz w:val="52"/>
          <w:szCs w:val="52"/>
        </w:rPr>
        <w:t>T</w:t>
      </w:r>
      <w:r>
        <w:rPr>
          <w:b/>
          <w:bCs/>
          <w:color w:val="000000"/>
          <w:sz w:val="52"/>
          <w:szCs w:val="52"/>
        </w:rPr>
        <w:t>oplam</w:t>
      </w:r>
      <w:r w:rsidRPr="00A9468E">
        <w:rPr>
          <w:b/>
          <w:bCs/>
          <w:color w:val="000000"/>
          <w:sz w:val="52"/>
          <w:szCs w:val="52"/>
        </w:rPr>
        <w:t xml:space="preserve"> B</w:t>
      </w:r>
      <w:r>
        <w:rPr>
          <w:b/>
          <w:bCs/>
          <w:color w:val="000000"/>
          <w:sz w:val="52"/>
          <w:szCs w:val="52"/>
        </w:rPr>
        <w:t>ilanço</w:t>
      </w:r>
      <w:r w:rsidRPr="00A9468E">
        <w:rPr>
          <w:b/>
          <w:bCs/>
          <w:color w:val="000000"/>
          <w:sz w:val="52"/>
          <w:szCs w:val="52"/>
        </w:rPr>
        <w:t xml:space="preserve"> </w:t>
      </w:r>
      <w:r w:rsidR="0005299A">
        <w:rPr>
          <w:b/>
          <w:bCs/>
          <w:color w:val="000000"/>
          <w:sz w:val="52"/>
          <w:szCs w:val="52"/>
        </w:rPr>
        <w:t>–</w:t>
      </w:r>
      <w:r w:rsidRPr="00A9468E">
        <w:rPr>
          <w:b/>
          <w:bCs/>
          <w:color w:val="000000"/>
          <w:sz w:val="52"/>
          <w:szCs w:val="52"/>
        </w:rPr>
        <w:t xml:space="preserve"> A</w:t>
      </w:r>
      <w:r>
        <w:rPr>
          <w:b/>
          <w:bCs/>
          <w:color w:val="000000"/>
          <w:sz w:val="52"/>
          <w:szCs w:val="52"/>
        </w:rPr>
        <w:t>ktif</w:t>
      </w:r>
    </w:p>
    <w:p w:rsidR="00532A04" w:rsidRDefault="00532A04" w:rsidP="00724F23">
      <w:pPr>
        <w:rPr>
          <w:b/>
          <w:bCs/>
          <w:color w:val="000000"/>
          <w:sz w:val="52"/>
          <w:szCs w:val="52"/>
        </w:rPr>
      </w:pPr>
    </w:p>
    <w:p w:rsidR="008E62EB" w:rsidRDefault="001B19BB" w:rsidP="00724F23">
      <w:pPr>
        <w:rPr>
          <w:b/>
          <w:bCs/>
          <w:color w:val="000000"/>
          <w:sz w:val="52"/>
          <w:szCs w:val="52"/>
        </w:rPr>
      </w:pPr>
      <w:r>
        <w:rPr>
          <w:noProof/>
          <w:szCs w:val="52"/>
        </w:rPr>
        <w:drawing>
          <wp:inline distT="0" distB="0" distL="0" distR="0">
            <wp:extent cx="5753100" cy="24479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53100" cy="2447925"/>
                    </a:xfrm>
                    <a:prstGeom prst="rect">
                      <a:avLst/>
                    </a:prstGeom>
                    <a:noFill/>
                    <a:ln w="9525">
                      <a:noFill/>
                      <a:miter lim="800000"/>
                      <a:headEnd/>
                      <a:tailEnd/>
                    </a:ln>
                  </pic:spPr>
                </pic:pic>
              </a:graphicData>
            </a:graphic>
          </wp:inline>
        </w:drawing>
      </w:r>
    </w:p>
    <w:p w:rsidR="008E62EB" w:rsidRDefault="008E62EB" w:rsidP="00724F23">
      <w:pPr>
        <w:rPr>
          <w:b/>
          <w:bCs/>
          <w:color w:val="000000"/>
          <w:sz w:val="52"/>
          <w:szCs w:val="52"/>
        </w:rPr>
      </w:pPr>
    </w:p>
    <w:p w:rsidR="008E62EB" w:rsidRDefault="008E62EB" w:rsidP="00724F23">
      <w:pPr>
        <w:rPr>
          <w:b/>
          <w:bCs/>
          <w:color w:val="000000"/>
          <w:sz w:val="52"/>
          <w:szCs w:val="52"/>
        </w:rPr>
      </w:pPr>
    </w:p>
    <w:p w:rsidR="00A9468E" w:rsidRDefault="00A9468E">
      <w:pPr>
        <w:rPr>
          <w:b/>
          <w:bCs/>
          <w:color w:val="000000"/>
          <w:sz w:val="52"/>
          <w:szCs w:val="52"/>
        </w:rPr>
      </w:pPr>
      <w:r w:rsidRPr="00A9468E">
        <w:rPr>
          <w:b/>
          <w:bCs/>
          <w:color w:val="000000"/>
          <w:sz w:val="52"/>
          <w:szCs w:val="52"/>
        </w:rPr>
        <w:t>Aktif Gelişimi</w:t>
      </w:r>
    </w:p>
    <w:p w:rsidR="00C96161" w:rsidRDefault="00C96161">
      <w:pPr>
        <w:rPr>
          <w:b/>
          <w:bCs/>
          <w:color w:val="000000"/>
          <w:sz w:val="52"/>
          <w:szCs w:val="52"/>
        </w:rPr>
      </w:pPr>
    </w:p>
    <w:p w:rsidR="00532A04" w:rsidRDefault="004B087F">
      <w:pPr>
        <w:rPr>
          <w:b/>
          <w:bCs/>
          <w:color w:val="000000"/>
          <w:sz w:val="52"/>
          <w:szCs w:val="52"/>
        </w:rPr>
      </w:pPr>
      <w:r>
        <w:rPr>
          <w:noProof/>
          <w:szCs w:val="52"/>
        </w:rPr>
        <w:drawing>
          <wp:inline distT="0" distB="0" distL="0" distR="0">
            <wp:extent cx="5664835" cy="3372485"/>
            <wp:effectExtent l="19050" t="0" r="0"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664835" cy="3372485"/>
                    </a:xfrm>
                    <a:prstGeom prst="rect">
                      <a:avLst/>
                    </a:prstGeom>
                    <a:noFill/>
                    <a:ln w="9525">
                      <a:noFill/>
                      <a:miter lim="800000"/>
                      <a:headEnd/>
                      <a:tailEnd/>
                    </a:ln>
                  </pic:spPr>
                </pic:pic>
              </a:graphicData>
            </a:graphic>
          </wp:inline>
        </w:drawing>
      </w:r>
    </w:p>
    <w:p w:rsidR="00532A04" w:rsidRDefault="00532A04">
      <w:pPr>
        <w:rPr>
          <w:b/>
          <w:bCs/>
          <w:color w:val="000000"/>
          <w:sz w:val="52"/>
          <w:szCs w:val="52"/>
        </w:rPr>
      </w:pPr>
    </w:p>
    <w:p w:rsidR="00C96161" w:rsidRDefault="00C96161">
      <w:pPr>
        <w:rPr>
          <w:b/>
          <w:bCs/>
          <w:color w:val="000000"/>
          <w:sz w:val="52"/>
          <w:szCs w:val="52"/>
        </w:rPr>
      </w:pPr>
    </w:p>
    <w:p w:rsidR="00BE7DAE" w:rsidRDefault="00A9468E" w:rsidP="00984A16">
      <w:pPr>
        <w:rPr>
          <w:b/>
          <w:bCs/>
          <w:color w:val="000000"/>
          <w:sz w:val="52"/>
          <w:szCs w:val="52"/>
        </w:rPr>
      </w:pPr>
      <w:r w:rsidRPr="00A9468E">
        <w:rPr>
          <w:b/>
          <w:bCs/>
          <w:color w:val="000000"/>
          <w:sz w:val="52"/>
          <w:szCs w:val="52"/>
        </w:rPr>
        <w:t>T</w:t>
      </w:r>
      <w:r>
        <w:rPr>
          <w:b/>
          <w:bCs/>
          <w:color w:val="000000"/>
          <w:sz w:val="52"/>
          <w:szCs w:val="52"/>
        </w:rPr>
        <w:t xml:space="preserve">oplam </w:t>
      </w:r>
      <w:r w:rsidRPr="00A9468E">
        <w:rPr>
          <w:b/>
          <w:bCs/>
          <w:color w:val="000000"/>
          <w:sz w:val="52"/>
          <w:szCs w:val="52"/>
        </w:rPr>
        <w:t>B</w:t>
      </w:r>
      <w:r>
        <w:rPr>
          <w:b/>
          <w:bCs/>
          <w:color w:val="000000"/>
          <w:sz w:val="52"/>
          <w:szCs w:val="52"/>
        </w:rPr>
        <w:t>ilanço</w:t>
      </w:r>
      <w:r w:rsidRPr="00A9468E">
        <w:rPr>
          <w:b/>
          <w:bCs/>
          <w:color w:val="000000"/>
          <w:sz w:val="52"/>
          <w:szCs w:val="52"/>
        </w:rPr>
        <w:t xml:space="preserve"> </w:t>
      </w:r>
      <w:r w:rsidR="00984A16">
        <w:rPr>
          <w:b/>
          <w:bCs/>
          <w:color w:val="000000"/>
          <w:sz w:val="52"/>
          <w:szCs w:val="52"/>
        </w:rPr>
        <w:t>–</w:t>
      </w:r>
      <w:r w:rsidRPr="00A9468E">
        <w:rPr>
          <w:b/>
          <w:bCs/>
          <w:color w:val="000000"/>
          <w:sz w:val="52"/>
          <w:szCs w:val="52"/>
        </w:rPr>
        <w:t xml:space="preserve"> P</w:t>
      </w:r>
      <w:r>
        <w:rPr>
          <w:b/>
          <w:bCs/>
          <w:color w:val="000000"/>
          <w:sz w:val="52"/>
          <w:szCs w:val="52"/>
        </w:rPr>
        <w:t>asif</w:t>
      </w:r>
    </w:p>
    <w:p w:rsidR="00984A16" w:rsidRDefault="00984A16" w:rsidP="00984A16">
      <w:pPr>
        <w:rPr>
          <w:b/>
          <w:bCs/>
          <w:color w:val="000000"/>
          <w:sz w:val="52"/>
          <w:szCs w:val="52"/>
        </w:rPr>
      </w:pPr>
    </w:p>
    <w:p w:rsidR="00532A04" w:rsidRDefault="004B087F" w:rsidP="00984A16">
      <w:pPr>
        <w:rPr>
          <w:b/>
          <w:bCs/>
          <w:color w:val="000000"/>
          <w:sz w:val="52"/>
          <w:szCs w:val="52"/>
        </w:rPr>
      </w:pPr>
      <w:r>
        <w:rPr>
          <w:noProof/>
          <w:szCs w:val="52"/>
        </w:rPr>
        <w:drawing>
          <wp:inline distT="0" distB="0" distL="0" distR="0">
            <wp:extent cx="5640705" cy="2280285"/>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640705" cy="2280285"/>
                    </a:xfrm>
                    <a:prstGeom prst="rect">
                      <a:avLst/>
                    </a:prstGeom>
                    <a:noFill/>
                    <a:ln w="9525">
                      <a:noFill/>
                      <a:miter lim="800000"/>
                      <a:headEnd/>
                      <a:tailEnd/>
                    </a:ln>
                  </pic:spPr>
                </pic:pic>
              </a:graphicData>
            </a:graphic>
          </wp:inline>
        </w:drawing>
      </w:r>
    </w:p>
    <w:p w:rsidR="00532A04" w:rsidRDefault="00532A04" w:rsidP="00984A16">
      <w:pPr>
        <w:rPr>
          <w:b/>
          <w:bCs/>
          <w:color w:val="000000"/>
          <w:sz w:val="52"/>
          <w:szCs w:val="52"/>
        </w:rPr>
      </w:pPr>
    </w:p>
    <w:p w:rsidR="00B3355F" w:rsidRDefault="00B3355F" w:rsidP="00984A16">
      <w:pPr>
        <w:rPr>
          <w:b/>
          <w:bCs/>
          <w:color w:val="000000"/>
          <w:sz w:val="52"/>
          <w:szCs w:val="52"/>
        </w:rPr>
      </w:pPr>
    </w:p>
    <w:p w:rsidR="00127A18" w:rsidRDefault="00A9468E">
      <w:pPr>
        <w:rPr>
          <w:b/>
          <w:bCs/>
          <w:color w:val="000000"/>
          <w:sz w:val="52"/>
          <w:szCs w:val="52"/>
        </w:rPr>
      </w:pPr>
      <w:r w:rsidRPr="00A9468E">
        <w:rPr>
          <w:b/>
          <w:bCs/>
          <w:color w:val="000000"/>
          <w:sz w:val="52"/>
          <w:szCs w:val="52"/>
        </w:rPr>
        <w:t>P</w:t>
      </w:r>
      <w:r>
        <w:rPr>
          <w:b/>
          <w:bCs/>
          <w:color w:val="000000"/>
          <w:sz w:val="52"/>
          <w:szCs w:val="52"/>
        </w:rPr>
        <w:t>asif Gelişimi</w:t>
      </w:r>
    </w:p>
    <w:p w:rsidR="00C96161" w:rsidRDefault="00C96161">
      <w:pPr>
        <w:rPr>
          <w:b/>
          <w:bCs/>
          <w:color w:val="000000"/>
          <w:sz w:val="52"/>
          <w:szCs w:val="52"/>
        </w:rPr>
      </w:pPr>
    </w:p>
    <w:p w:rsidR="00C96161" w:rsidRDefault="00AB330F">
      <w:r>
        <w:rPr>
          <w:noProof/>
        </w:rPr>
        <w:drawing>
          <wp:inline distT="0" distB="0" distL="0" distR="0">
            <wp:extent cx="5759450" cy="3811905"/>
            <wp:effectExtent l="19050" t="19050" r="12700" b="17145"/>
            <wp:docPr id="49"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16" cstate="print"/>
                    <a:srcRect/>
                    <a:stretch>
                      <a:fillRect/>
                    </a:stretch>
                  </pic:blipFill>
                  <pic:spPr bwMode="auto">
                    <a:xfrm>
                      <a:off x="0" y="0"/>
                      <a:ext cx="5759450" cy="3811905"/>
                    </a:xfrm>
                    <a:prstGeom prst="rect">
                      <a:avLst/>
                    </a:prstGeom>
                    <a:noFill/>
                    <a:ln w="6350" cmpd="sng">
                      <a:solidFill>
                        <a:srgbClr val="000000"/>
                      </a:solidFill>
                      <a:miter lim="800000"/>
                      <a:headEnd/>
                      <a:tailEnd/>
                    </a:ln>
                    <a:effectLst/>
                  </pic:spPr>
                </pic:pic>
              </a:graphicData>
            </a:graphic>
          </wp:inline>
        </w:drawing>
      </w:r>
    </w:p>
    <w:p w:rsidR="00A9468E" w:rsidRDefault="00A9468E"/>
    <w:p w:rsidR="00C663B7" w:rsidRDefault="00C663B7"/>
    <w:p w:rsidR="00C663B7" w:rsidRDefault="00C663B7"/>
    <w:p w:rsidR="00C663B7" w:rsidRDefault="00C663B7"/>
    <w:p w:rsidR="00C663B7" w:rsidRDefault="00C663B7"/>
    <w:p w:rsidR="00C62CE7" w:rsidRDefault="00A9468E" w:rsidP="00724F23">
      <w:pPr>
        <w:rPr>
          <w:b/>
          <w:bCs/>
          <w:color w:val="000000"/>
          <w:sz w:val="52"/>
          <w:szCs w:val="52"/>
        </w:rPr>
      </w:pPr>
      <w:r w:rsidRPr="00A9468E">
        <w:rPr>
          <w:b/>
          <w:bCs/>
          <w:color w:val="000000"/>
          <w:sz w:val="52"/>
          <w:szCs w:val="52"/>
        </w:rPr>
        <w:t>Özkaynaklar</w:t>
      </w:r>
    </w:p>
    <w:p w:rsidR="00A25B58" w:rsidRDefault="00A25B58" w:rsidP="00724F23">
      <w:pPr>
        <w:rPr>
          <w:b/>
          <w:bCs/>
          <w:color w:val="000000"/>
          <w:sz w:val="52"/>
          <w:szCs w:val="52"/>
        </w:rPr>
      </w:pPr>
    </w:p>
    <w:p w:rsidR="00532A04" w:rsidRDefault="004B087F" w:rsidP="00724F23">
      <w:pPr>
        <w:rPr>
          <w:b/>
          <w:bCs/>
          <w:color w:val="000000"/>
          <w:sz w:val="52"/>
          <w:szCs w:val="52"/>
        </w:rPr>
      </w:pPr>
      <w:r>
        <w:rPr>
          <w:noProof/>
          <w:szCs w:val="52"/>
        </w:rPr>
        <w:drawing>
          <wp:inline distT="0" distB="0" distL="0" distR="0">
            <wp:extent cx="5747385" cy="1579245"/>
            <wp:effectExtent l="19050" t="0" r="5715"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747385" cy="1579245"/>
                    </a:xfrm>
                    <a:prstGeom prst="rect">
                      <a:avLst/>
                    </a:prstGeom>
                    <a:noFill/>
                    <a:ln w="9525">
                      <a:noFill/>
                      <a:miter lim="800000"/>
                      <a:headEnd/>
                      <a:tailEnd/>
                    </a:ln>
                  </pic:spPr>
                </pic:pic>
              </a:graphicData>
            </a:graphic>
          </wp:inline>
        </w:drawing>
      </w:r>
    </w:p>
    <w:p w:rsidR="00532A04" w:rsidRDefault="00532A04" w:rsidP="00724F23">
      <w:pPr>
        <w:rPr>
          <w:b/>
          <w:bCs/>
          <w:color w:val="000000"/>
          <w:sz w:val="52"/>
          <w:szCs w:val="52"/>
        </w:rPr>
      </w:pPr>
    </w:p>
    <w:p w:rsidR="00A25B58" w:rsidRDefault="00A25B58" w:rsidP="00724F23">
      <w:pPr>
        <w:rPr>
          <w:b/>
          <w:bCs/>
          <w:color w:val="000000"/>
          <w:sz w:val="52"/>
          <w:szCs w:val="52"/>
        </w:rPr>
      </w:pPr>
    </w:p>
    <w:p w:rsidR="008E62EB" w:rsidRDefault="008E62EB" w:rsidP="00724F23">
      <w:pPr>
        <w:rPr>
          <w:b/>
          <w:bCs/>
          <w:color w:val="000000"/>
          <w:sz w:val="52"/>
          <w:szCs w:val="52"/>
        </w:rPr>
      </w:pPr>
    </w:p>
    <w:p w:rsidR="00EE1B35" w:rsidRDefault="00B00DC9" w:rsidP="00724F23">
      <w:pPr>
        <w:rPr>
          <w:b/>
          <w:bCs/>
          <w:color w:val="000000"/>
          <w:sz w:val="52"/>
          <w:szCs w:val="52"/>
        </w:rPr>
      </w:pPr>
      <w:r>
        <w:rPr>
          <w:b/>
          <w:bCs/>
          <w:color w:val="000000"/>
          <w:sz w:val="52"/>
          <w:szCs w:val="52"/>
        </w:rPr>
        <w:t>Özkaynak Gelişimi</w:t>
      </w:r>
    </w:p>
    <w:p w:rsidR="00A25B58" w:rsidRDefault="00A25B58" w:rsidP="00724F23">
      <w:pPr>
        <w:rPr>
          <w:b/>
          <w:bCs/>
          <w:color w:val="000000"/>
          <w:sz w:val="52"/>
          <w:szCs w:val="52"/>
        </w:rPr>
      </w:pPr>
    </w:p>
    <w:p w:rsidR="00A9468E" w:rsidRDefault="00AB330F">
      <w:pPr>
        <w:rPr>
          <w:b/>
          <w:sz w:val="36"/>
          <w:szCs w:val="36"/>
        </w:rPr>
      </w:pPr>
      <w:r>
        <w:rPr>
          <w:b/>
          <w:noProof/>
          <w:sz w:val="36"/>
          <w:szCs w:val="36"/>
        </w:rPr>
        <w:drawing>
          <wp:inline distT="0" distB="0" distL="0" distR="0">
            <wp:extent cx="5759450" cy="2743200"/>
            <wp:effectExtent l="19050" t="19050" r="12700" b="19050"/>
            <wp:docPr id="46"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8" cstate="print"/>
                    <a:srcRect b="-21"/>
                    <a:stretch>
                      <a:fillRect/>
                    </a:stretch>
                  </pic:blipFill>
                  <pic:spPr bwMode="auto">
                    <a:xfrm>
                      <a:off x="0" y="0"/>
                      <a:ext cx="5759450" cy="2743200"/>
                    </a:xfrm>
                    <a:prstGeom prst="rect">
                      <a:avLst/>
                    </a:prstGeom>
                    <a:noFill/>
                    <a:ln w="6350" cmpd="sng">
                      <a:solidFill>
                        <a:srgbClr val="000000"/>
                      </a:solidFill>
                      <a:miter lim="800000"/>
                      <a:headEnd/>
                      <a:tailEnd/>
                    </a:ln>
                    <a:effectLst/>
                  </pic:spPr>
                </pic:pic>
              </a:graphicData>
            </a:graphic>
          </wp:inline>
        </w:drawing>
      </w:r>
    </w:p>
    <w:p w:rsidR="00674744" w:rsidRDefault="00674744">
      <w:pPr>
        <w:rPr>
          <w:b/>
          <w:sz w:val="36"/>
          <w:szCs w:val="36"/>
        </w:rPr>
      </w:pPr>
    </w:p>
    <w:p w:rsidR="00C663B7" w:rsidRDefault="00C663B7">
      <w:pPr>
        <w:rPr>
          <w:b/>
          <w:sz w:val="36"/>
          <w:szCs w:val="36"/>
        </w:rPr>
      </w:pPr>
    </w:p>
    <w:p w:rsidR="00A25B58" w:rsidRDefault="00A25B58">
      <w:pPr>
        <w:rPr>
          <w:b/>
          <w:bCs/>
          <w:color w:val="000000"/>
          <w:sz w:val="52"/>
          <w:szCs w:val="52"/>
        </w:rPr>
      </w:pPr>
    </w:p>
    <w:p w:rsidR="008E62EB" w:rsidRDefault="008E62EB">
      <w:pPr>
        <w:rPr>
          <w:b/>
          <w:bCs/>
          <w:color w:val="000000"/>
          <w:sz w:val="52"/>
          <w:szCs w:val="52"/>
        </w:rPr>
      </w:pPr>
    </w:p>
    <w:p w:rsidR="00C10879" w:rsidRDefault="0005299A">
      <w:pPr>
        <w:rPr>
          <w:b/>
          <w:bCs/>
          <w:color w:val="000000"/>
          <w:sz w:val="52"/>
          <w:szCs w:val="52"/>
        </w:rPr>
      </w:pPr>
      <w:r>
        <w:rPr>
          <w:b/>
          <w:bCs/>
          <w:color w:val="000000"/>
          <w:sz w:val="52"/>
          <w:szCs w:val="52"/>
        </w:rPr>
        <w:t>Gelir Gider</w:t>
      </w:r>
    </w:p>
    <w:p w:rsidR="003308B1" w:rsidRDefault="003308B1">
      <w:pPr>
        <w:rPr>
          <w:b/>
          <w:bCs/>
          <w:color w:val="000000"/>
          <w:sz w:val="52"/>
          <w:szCs w:val="52"/>
        </w:rPr>
      </w:pPr>
    </w:p>
    <w:p w:rsidR="00532A04" w:rsidRDefault="004B087F">
      <w:pPr>
        <w:rPr>
          <w:b/>
          <w:bCs/>
          <w:color w:val="000000"/>
          <w:sz w:val="52"/>
          <w:szCs w:val="52"/>
        </w:rPr>
      </w:pPr>
      <w:r>
        <w:rPr>
          <w:noProof/>
          <w:szCs w:val="52"/>
        </w:rPr>
        <w:drawing>
          <wp:inline distT="0" distB="0" distL="0" distR="0">
            <wp:extent cx="5569585" cy="2482215"/>
            <wp:effectExtent l="19050" t="0" r="0" b="0"/>
            <wp:docPr id="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569585" cy="2482215"/>
                    </a:xfrm>
                    <a:prstGeom prst="rect">
                      <a:avLst/>
                    </a:prstGeom>
                    <a:noFill/>
                    <a:ln w="9525">
                      <a:noFill/>
                      <a:miter lim="800000"/>
                      <a:headEnd/>
                      <a:tailEnd/>
                    </a:ln>
                  </pic:spPr>
                </pic:pic>
              </a:graphicData>
            </a:graphic>
          </wp:inline>
        </w:drawing>
      </w:r>
    </w:p>
    <w:p w:rsidR="00B3355F" w:rsidRDefault="00B3355F">
      <w:pPr>
        <w:rPr>
          <w:b/>
          <w:bCs/>
          <w:color w:val="000000"/>
          <w:sz w:val="52"/>
          <w:szCs w:val="52"/>
        </w:rPr>
      </w:pPr>
    </w:p>
    <w:p w:rsidR="003308B1" w:rsidRDefault="003308B1">
      <w:pPr>
        <w:rPr>
          <w:b/>
          <w:bCs/>
          <w:color w:val="000000"/>
          <w:sz w:val="52"/>
          <w:szCs w:val="52"/>
        </w:rPr>
      </w:pPr>
    </w:p>
    <w:p w:rsidR="00457EF1" w:rsidRPr="007874C1" w:rsidRDefault="00457EF1">
      <w:pPr>
        <w:rPr>
          <w:b/>
          <w:bCs/>
          <w:color w:val="000000"/>
          <w:sz w:val="52"/>
          <w:szCs w:val="52"/>
        </w:rPr>
      </w:pPr>
      <w:r w:rsidRPr="007874C1">
        <w:rPr>
          <w:b/>
          <w:bCs/>
          <w:color w:val="000000"/>
          <w:sz w:val="52"/>
          <w:szCs w:val="52"/>
        </w:rPr>
        <w:t>Gelir Gider Gelişimi</w:t>
      </w:r>
    </w:p>
    <w:p w:rsidR="00457EF1" w:rsidRDefault="00457EF1">
      <w:pPr>
        <w:rPr>
          <w:b/>
          <w:sz w:val="40"/>
          <w:szCs w:val="40"/>
        </w:rPr>
      </w:pPr>
    </w:p>
    <w:p w:rsidR="00860CB0" w:rsidRDefault="00AB330F">
      <w:pPr>
        <w:rPr>
          <w:b/>
          <w:bCs/>
          <w:color w:val="000000"/>
          <w:sz w:val="52"/>
          <w:szCs w:val="52"/>
        </w:rPr>
      </w:pPr>
      <w:r>
        <w:rPr>
          <w:b/>
          <w:noProof/>
          <w:color w:val="000000"/>
          <w:sz w:val="52"/>
          <w:szCs w:val="52"/>
        </w:rPr>
        <w:drawing>
          <wp:inline distT="0" distB="0" distL="0" distR="0">
            <wp:extent cx="5759450" cy="3657600"/>
            <wp:effectExtent l="19050" t="19050" r="12700" b="19050"/>
            <wp:docPr id="43" name="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0" cstate="print"/>
                    <a:srcRect/>
                    <a:stretch>
                      <a:fillRect/>
                    </a:stretch>
                  </pic:blipFill>
                  <pic:spPr bwMode="auto">
                    <a:xfrm>
                      <a:off x="0" y="0"/>
                      <a:ext cx="5759450" cy="3657600"/>
                    </a:xfrm>
                    <a:prstGeom prst="rect">
                      <a:avLst/>
                    </a:prstGeom>
                    <a:noFill/>
                    <a:ln w="6350" cmpd="sng">
                      <a:solidFill>
                        <a:srgbClr val="000000"/>
                      </a:solidFill>
                      <a:miter lim="800000"/>
                      <a:headEnd/>
                      <a:tailEnd/>
                    </a:ln>
                    <a:effectLst/>
                  </pic:spPr>
                </pic:pic>
              </a:graphicData>
            </a:graphic>
          </wp:inline>
        </w:drawing>
      </w:r>
    </w:p>
    <w:p w:rsidR="00860CB0" w:rsidRDefault="00860CB0">
      <w:pPr>
        <w:rPr>
          <w:b/>
          <w:bCs/>
          <w:color w:val="000000"/>
          <w:sz w:val="52"/>
          <w:szCs w:val="52"/>
        </w:rPr>
      </w:pPr>
    </w:p>
    <w:p w:rsidR="00A848D7" w:rsidRDefault="00A9468E">
      <w:pPr>
        <w:rPr>
          <w:b/>
          <w:bCs/>
          <w:color w:val="000000"/>
          <w:sz w:val="52"/>
          <w:szCs w:val="52"/>
        </w:rPr>
      </w:pPr>
      <w:r w:rsidRPr="00A9468E">
        <w:rPr>
          <w:b/>
          <w:bCs/>
          <w:color w:val="000000"/>
          <w:sz w:val="52"/>
          <w:szCs w:val="52"/>
        </w:rPr>
        <w:t>Bilanço Dışı Yükümlülükler</w:t>
      </w:r>
    </w:p>
    <w:p w:rsidR="00132893" w:rsidRDefault="00132893">
      <w:pPr>
        <w:rPr>
          <w:b/>
          <w:bCs/>
          <w:color w:val="000000"/>
          <w:sz w:val="52"/>
          <w:szCs w:val="52"/>
        </w:rPr>
      </w:pPr>
    </w:p>
    <w:p w:rsidR="00132893" w:rsidRDefault="004B087F">
      <w:pPr>
        <w:rPr>
          <w:szCs w:val="52"/>
        </w:rPr>
      </w:pPr>
      <w:r>
        <w:rPr>
          <w:noProof/>
          <w:szCs w:val="52"/>
        </w:rPr>
        <w:drawing>
          <wp:inline distT="0" distB="0" distL="0" distR="0">
            <wp:extent cx="5759450" cy="1626870"/>
            <wp:effectExtent l="1905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srcRect/>
                    <a:stretch>
                      <a:fillRect/>
                    </a:stretch>
                  </pic:blipFill>
                  <pic:spPr bwMode="auto">
                    <a:xfrm>
                      <a:off x="0" y="0"/>
                      <a:ext cx="5759450" cy="1626870"/>
                    </a:xfrm>
                    <a:prstGeom prst="rect">
                      <a:avLst/>
                    </a:prstGeom>
                    <a:noFill/>
                    <a:ln w="9525">
                      <a:noFill/>
                      <a:miter lim="800000"/>
                      <a:headEnd/>
                      <a:tailEnd/>
                    </a:ln>
                  </pic:spPr>
                </pic:pic>
              </a:graphicData>
            </a:graphic>
          </wp:inline>
        </w:drawing>
      </w:r>
    </w:p>
    <w:p w:rsidR="00132893" w:rsidRDefault="00132893">
      <w:pPr>
        <w:rPr>
          <w:b/>
          <w:bCs/>
          <w:color w:val="000000"/>
          <w:sz w:val="52"/>
          <w:szCs w:val="52"/>
        </w:rPr>
      </w:pPr>
    </w:p>
    <w:p w:rsidR="00EF4A16" w:rsidRDefault="00EF4A16">
      <w:pPr>
        <w:rPr>
          <w:b/>
          <w:bCs/>
          <w:color w:val="000000"/>
          <w:sz w:val="52"/>
          <w:szCs w:val="52"/>
        </w:rPr>
      </w:pPr>
    </w:p>
    <w:p w:rsidR="00B3355F" w:rsidRDefault="00B3355F">
      <w:pPr>
        <w:rPr>
          <w:b/>
          <w:bCs/>
          <w:color w:val="000000"/>
          <w:sz w:val="52"/>
          <w:szCs w:val="52"/>
        </w:rPr>
      </w:pPr>
    </w:p>
    <w:p w:rsidR="00B3355F" w:rsidRDefault="00AB330F">
      <w:pPr>
        <w:rPr>
          <w:b/>
          <w:bCs/>
          <w:color w:val="000000"/>
          <w:sz w:val="52"/>
          <w:szCs w:val="52"/>
        </w:rPr>
      </w:pPr>
      <w:r>
        <w:rPr>
          <w:b/>
          <w:noProof/>
          <w:color w:val="000000"/>
          <w:sz w:val="52"/>
          <w:szCs w:val="52"/>
        </w:rPr>
        <w:drawing>
          <wp:inline distT="0" distB="0" distL="0" distR="0">
            <wp:extent cx="5759450" cy="3324860"/>
            <wp:effectExtent l="19050" t="19050" r="12700" b="27940"/>
            <wp:docPr id="40"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2" cstate="print"/>
                    <a:srcRect/>
                    <a:stretch>
                      <a:fillRect/>
                    </a:stretch>
                  </pic:blipFill>
                  <pic:spPr bwMode="auto">
                    <a:xfrm>
                      <a:off x="0" y="0"/>
                      <a:ext cx="5759450" cy="3324860"/>
                    </a:xfrm>
                    <a:prstGeom prst="rect">
                      <a:avLst/>
                    </a:prstGeom>
                    <a:noFill/>
                    <a:ln w="6350" cmpd="sng">
                      <a:solidFill>
                        <a:srgbClr val="000000"/>
                      </a:solidFill>
                      <a:miter lim="800000"/>
                      <a:headEnd/>
                      <a:tailEnd/>
                    </a:ln>
                    <a:effectLst/>
                  </pic:spPr>
                </pic:pic>
              </a:graphicData>
            </a:graphic>
          </wp:inline>
        </w:drawing>
      </w:r>
    </w:p>
    <w:p w:rsidR="00B3355F" w:rsidRDefault="00B3355F">
      <w:pPr>
        <w:rPr>
          <w:b/>
          <w:bCs/>
          <w:color w:val="000000"/>
          <w:sz w:val="52"/>
          <w:szCs w:val="52"/>
        </w:rPr>
      </w:pPr>
    </w:p>
    <w:p w:rsidR="008E62EB" w:rsidRDefault="008E62EB" w:rsidP="007874C1">
      <w:pPr>
        <w:rPr>
          <w:b/>
          <w:bCs/>
          <w:color w:val="000000"/>
          <w:sz w:val="52"/>
          <w:szCs w:val="52"/>
        </w:rPr>
      </w:pPr>
    </w:p>
    <w:p w:rsidR="008E62EB" w:rsidRDefault="008E62EB" w:rsidP="007874C1">
      <w:pPr>
        <w:rPr>
          <w:b/>
          <w:bCs/>
          <w:color w:val="000000"/>
          <w:sz w:val="52"/>
          <w:szCs w:val="52"/>
        </w:rPr>
      </w:pPr>
    </w:p>
    <w:p w:rsidR="008E62EB" w:rsidRDefault="008E62EB" w:rsidP="007874C1">
      <w:pPr>
        <w:rPr>
          <w:b/>
          <w:bCs/>
          <w:color w:val="000000"/>
          <w:sz w:val="52"/>
          <w:szCs w:val="52"/>
        </w:rPr>
      </w:pPr>
    </w:p>
    <w:p w:rsidR="00A9468E" w:rsidRDefault="00A9468E" w:rsidP="007874C1">
      <w:pPr>
        <w:rPr>
          <w:b/>
          <w:bCs/>
          <w:color w:val="000000"/>
          <w:sz w:val="52"/>
          <w:szCs w:val="52"/>
        </w:rPr>
      </w:pPr>
      <w:r w:rsidRPr="00A9468E">
        <w:rPr>
          <w:b/>
          <w:bCs/>
          <w:color w:val="000000"/>
          <w:sz w:val="52"/>
          <w:szCs w:val="52"/>
        </w:rPr>
        <w:lastRenderedPageBreak/>
        <w:t>Hukuk Dava Dosya</w:t>
      </w:r>
      <w:r w:rsidRPr="00A848D7">
        <w:rPr>
          <w:b/>
          <w:bCs/>
          <w:color w:val="000000"/>
          <w:sz w:val="52"/>
          <w:szCs w:val="52"/>
        </w:rPr>
        <w:t xml:space="preserve"> ve Takipleri</w:t>
      </w:r>
      <w:r w:rsidRPr="00A848D7">
        <w:rPr>
          <w:b/>
          <w:bCs/>
          <w:color w:val="000000"/>
          <w:sz w:val="52"/>
          <w:szCs w:val="52"/>
        </w:rPr>
        <w:br/>
        <w:t>(</w:t>
      </w:r>
      <w:r w:rsidR="0092729E">
        <w:rPr>
          <w:b/>
          <w:bCs/>
          <w:color w:val="000000"/>
          <w:sz w:val="52"/>
          <w:szCs w:val="52"/>
        </w:rPr>
        <w:t>bin</w:t>
      </w:r>
      <w:r w:rsidR="006A6A66">
        <w:rPr>
          <w:b/>
          <w:bCs/>
          <w:color w:val="000000"/>
          <w:sz w:val="52"/>
          <w:szCs w:val="52"/>
        </w:rPr>
        <w:t xml:space="preserve"> TL-$-€</w:t>
      </w:r>
      <w:r w:rsidRPr="00A848D7">
        <w:rPr>
          <w:b/>
          <w:bCs/>
          <w:color w:val="000000"/>
          <w:sz w:val="52"/>
          <w:szCs w:val="52"/>
        </w:rPr>
        <w:t>)</w:t>
      </w:r>
    </w:p>
    <w:p w:rsidR="00A848D7" w:rsidRDefault="00A848D7" w:rsidP="00127A18">
      <w:pPr>
        <w:rPr>
          <w:b/>
          <w:bCs/>
        </w:rPr>
      </w:pPr>
    </w:p>
    <w:p w:rsidR="00A848D7" w:rsidRDefault="00AB330F" w:rsidP="00127A18">
      <w:r>
        <w:rPr>
          <w:noProof/>
        </w:rPr>
        <w:drawing>
          <wp:inline distT="0" distB="0" distL="0" distR="0">
            <wp:extent cx="5307965" cy="1021080"/>
            <wp:effectExtent l="19050" t="0" r="6985" b="0"/>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307965" cy="1021080"/>
                    </a:xfrm>
                    <a:prstGeom prst="rect">
                      <a:avLst/>
                    </a:prstGeom>
                    <a:noFill/>
                    <a:ln w="9525">
                      <a:noFill/>
                      <a:miter lim="800000"/>
                      <a:headEnd/>
                      <a:tailEnd/>
                    </a:ln>
                  </pic:spPr>
                </pic:pic>
              </a:graphicData>
            </a:graphic>
          </wp:inline>
        </w:drawing>
      </w:r>
    </w:p>
    <w:p w:rsidR="007E015C" w:rsidRDefault="007E015C" w:rsidP="00127A18"/>
    <w:p w:rsidR="007E015C" w:rsidRDefault="007E015C" w:rsidP="00127A18"/>
    <w:p w:rsidR="007E015C" w:rsidRDefault="007E015C" w:rsidP="00127A18"/>
    <w:p w:rsidR="007E015C" w:rsidRDefault="00AB330F" w:rsidP="00127A18">
      <w:r>
        <w:rPr>
          <w:noProof/>
        </w:rPr>
        <w:drawing>
          <wp:inline distT="0" distB="0" distL="0" distR="0">
            <wp:extent cx="5307965" cy="1056640"/>
            <wp:effectExtent l="19050" t="0" r="6985"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307965" cy="1056640"/>
                    </a:xfrm>
                    <a:prstGeom prst="rect">
                      <a:avLst/>
                    </a:prstGeom>
                    <a:noFill/>
                    <a:ln w="9525">
                      <a:noFill/>
                      <a:miter lim="800000"/>
                      <a:headEnd/>
                      <a:tailEnd/>
                    </a:ln>
                  </pic:spPr>
                </pic:pic>
              </a:graphicData>
            </a:graphic>
          </wp:inline>
        </w:drawing>
      </w:r>
    </w:p>
    <w:p w:rsidR="007E015C" w:rsidRDefault="007E015C" w:rsidP="00127A18"/>
    <w:p w:rsidR="00A848D7" w:rsidRDefault="00A848D7" w:rsidP="00127A18">
      <w:pPr>
        <w:rPr>
          <w:b/>
          <w:bCs/>
        </w:rPr>
      </w:pPr>
    </w:p>
    <w:p w:rsidR="00A848D7" w:rsidRDefault="00A848D7" w:rsidP="00127A18">
      <w:pPr>
        <w:rPr>
          <w:b/>
          <w:bCs/>
        </w:rPr>
      </w:pPr>
    </w:p>
    <w:p w:rsidR="00A848D7" w:rsidRDefault="00A848D7" w:rsidP="00127A18">
      <w:pPr>
        <w:rPr>
          <w:b/>
          <w:bCs/>
        </w:rPr>
      </w:pPr>
    </w:p>
    <w:p w:rsidR="00BC53AD" w:rsidRDefault="00BC53AD" w:rsidP="00127A18">
      <w:pPr>
        <w:rPr>
          <w:b/>
          <w:bCs/>
          <w:sz w:val="56"/>
          <w:szCs w:val="56"/>
        </w:rPr>
      </w:pPr>
    </w:p>
    <w:p w:rsidR="00127A18" w:rsidRDefault="00127A18" w:rsidP="00127A18">
      <w:pPr>
        <w:rPr>
          <w:sz w:val="56"/>
          <w:szCs w:val="56"/>
        </w:rPr>
      </w:pPr>
      <w:r w:rsidRPr="00A848D7">
        <w:rPr>
          <w:b/>
          <w:bCs/>
          <w:sz w:val="56"/>
          <w:szCs w:val="56"/>
        </w:rPr>
        <w:t>Bankamızın Tarihsel Gelişimi</w:t>
      </w:r>
    </w:p>
    <w:p w:rsidR="00A848D7" w:rsidRDefault="00A848D7" w:rsidP="00127A18">
      <w:pPr>
        <w:rPr>
          <w:sz w:val="56"/>
          <w:szCs w:val="56"/>
        </w:rPr>
      </w:pPr>
    </w:p>
    <w:p w:rsidR="00127A18" w:rsidRDefault="00127A18" w:rsidP="00A848D7">
      <w:pPr>
        <w:jc w:val="both"/>
      </w:pPr>
      <w:r w:rsidRPr="0039272F">
        <w:t xml:space="preserve">Bankamız, 1958 yılında Çaybank adı </w:t>
      </w:r>
      <w:proofErr w:type="gramStart"/>
      <w:r w:rsidRPr="0039272F">
        <w:t>ile,</w:t>
      </w:r>
      <w:proofErr w:type="gramEnd"/>
      <w:r w:rsidRPr="0039272F">
        <w:t xml:space="preserve"> çay üreticilerine finansal destek sağlamak amacı ile özel bir banka olarak hisselerinin %49’u devlete %51’lik kısmı ise çay üreticilerine ait olmak üzere Rize’de faaliyetlerine başlamıştır.</w:t>
      </w:r>
    </w:p>
    <w:p w:rsidR="00A848D7" w:rsidRPr="0039272F" w:rsidRDefault="00A848D7" w:rsidP="00A848D7">
      <w:pPr>
        <w:jc w:val="both"/>
      </w:pPr>
    </w:p>
    <w:p w:rsidR="00127A18" w:rsidRDefault="00127A18" w:rsidP="00A848D7">
      <w:pPr>
        <w:jc w:val="both"/>
      </w:pPr>
      <w:r w:rsidRPr="0039272F">
        <w:t>1992 yılında Banka’nın tüm hisseleri özelleştirme kapsamında bir yatırımcıya satılmış, adı Derbank olarak tescil edilmiş ve genel müdürlük birimleri İstanbul’a taşınmıştır.</w:t>
      </w:r>
    </w:p>
    <w:p w:rsidR="00A848D7" w:rsidRPr="0039272F" w:rsidRDefault="00A848D7" w:rsidP="00A848D7">
      <w:pPr>
        <w:jc w:val="both"/>
      </w:pPr>
    </w:p>
    <w:p w:rsidR="00127A18" w:rsidRDefault="00127A18" w:rsidP="00A848D7">
      <w:pPr>
        <w:jc w:val="both"/>
      </w:pPr>
      <w:r w:rsidRPr="0039272F">
        <w:t>1997 yılı sonunda Bayındır Grubu bünyesine katılmış ve 1998 yılı başında da ismi Bayındırbank olarak tescil edilmiştir.</w:t>
      </w:r>
    </w:p>
    <w:p w:rsidR="00A848D7" w:rsidRPr="0039272F" w:rsidRDefault="00A848D7" w:rsidP="00A848D7">
      <w:pPr>
        <w:jc w:val="both"/>
      </w:pPr>
    </w:p>
    <w:p w:rsidR="00A848D7" w:rsidRPr="00203F87" w:rsidRDefault="006B1BB6" w:rsidP="00A848D7">
      <w:pPr>
        <w:jc w:val="both"/>
      </w:pPr>
      <w:r w:rsidRPr="00203F87">
        <w:t>9 Temmuz 2001 tarih ve 383 sayılı kararı ile temettü hariç ortaklık hakları ve yönetim ve denetimi 4389 sayılı mülga Bankalar Kanunu’nun 14. maddesinin 3 ve 4 numaralı fıkralarına istinaden T.C. Tasarruf Mevduatı Sigorta Fonu’na (“TMSF”) devredilmiştir</w:t>
      </w:r>
    </w:p>
    <w:p w:rsidR="006B1BB6" w:rsidRPr="0039272F" w:rsidRDefault="006B1BB6" w:rsidP="00A848D7">
      <w:pPr>
        <w:jc w:val="both"/>
      </w:pPr>
    </w:p>
    <w:p w:rsidR="00203F87" w:rsidRPr="00203F87" w:rsidRDefault="00127A18" w:rsidP="00203F87">
      <w:pPr>
        <w:pStyle w:val="BodyTextIndent3"/>
        <w:spacing w:before="120"/>
        <w:ind w:firstLine="0"/>
        <w:rPr>
          <w:rFonts w:eastAsia="Times New Roman"/>
          <w:sz w:val="24"/>
          <w:szCs w:val="24"/>
          <w:lang w:eastAsia="tr-TR"/>
        </w:rPr>
      </w:pPr>
      <w:proofErr w:type="gramStart"/>
      <w:r w:rsidRPr="00203F87">
        <w:rPr>
          <w:rFonts w:eastAsia="Times New Roman"/>
          <w:sz w:val="24"/>
          <w:szCs w:val="24"/>
          <w:lang w:eastAsia="tr-TR"/>
        </w:rPr>
        <w:t>Tasarruf</w:t>
      </w:r>
      <w:r w:rsidR="00203F87" w:rsidRPr="00203F87">
        <w:rPr>
          <w:rFonts w:eastAsia="Times New Roman"/>
          <w:sz w:val="24"/>
          <w:szCs w:val="24"/>
          <w:lang w:eastAsia="tr-TR"/>
        </w:rPr>
        <w:t xml:space="preserve"> </w:t>
      </w:r>
      <w:r w:rsidRPr="00203F87">
        <w:rPr>
          <w:rFonts w:eastAsia="Times New Roman"/>
          <w:sz w:val="24"/>
          <w:szCs w:val="24"/>
          <w:lang w:eastAsia="tr-TR"/>
        </w:rPr>
        <w:t xml:space="preserve"> Mevduat</w:t>
      </w:r>
      <w:proofErr w:type="gramEnd"/>
      <w:r w:rsidRPr="00203F87">
        <w:rPr>
          <w:rFonts w:eastAsia="Times New Roman"/>
          <w:sz w:val="24"/>
          <w:szCs w:val="24"/>
          <w:lang w:eastAsia="tr-TR"/>
        </w:rPr>
        <w:t xml:space="preserve"> Sigorta Fonu’nun </w:t>
      </w:r>
      <w:r w:rsidR="00203F87" w:rsidRPr="00203F87">
        <w:rPr>
          <w:rFonts w:eastAsia="Times New Roman"/>
          <w:sz w:val="24"/>
          <w:szCs w:val="24"/>
          <w:lang w:eastAsia="tr-TR"/>
        </w:rPr>
        <w:t>7 Aralık 2005 tarihli 515 Nolu kararı ile Banka’nın adı “Birleşik Fon Bankası AŞ” olarak Ticaret Sicil Gazetesi’nin 14 Aralık 2005 tarihli sayısında yayımlanarak tescil edilmiştir.</w:t>
      </w:r>
    </w:p>
    <w:p w:rsidR="00A848D7" w:rsidRPr="0039272F" w:rsidRDefault="00203F87" w:rsidP="00203F87">
      <w:pPr>
        <w:pStyle w:val="BodyTextIndent3"/>
        <w:spacing w:before="120"/>
        <w:ind w:firstLine="0"/>
      </w:pPr>
      <w:r w:rsidRPr="0039272F">
        <w:t xml:space="preserve"> </w:t>
      </w:r>
    </w:p>
    <w:p w:rsidR="00A848D7" w:rsidRDefault="00A848D7" w:rsidP="00127A18"/>
    <w:p w:rsidR="00A848D7" w:rsidRDefault="00A848D7" w:rsidP="00127A18"/>
    <w:p w:rsidR="00127A18" w:rsidRPr="009B42CB" w:rsidRDefault="00127A18" w:rsidP="00127A18">
      <w:pPr>
        <w:rPr>
          <w:b/>
          <w:bCs/>
          <w:sz w:val="52"/>
          <w:szCs w:val="52"/>
        </w:rPr>
      </w:pPr>
      <w:r w:rsidRPr="009B42CB">
        <w:rPr>
          <w:b/>
          <w:bCs/>
          <w:sz w:val="52"/>
          <w:szCs w:val="52"/>
        </w:rPr>
        <w:t>B</w:t>
      </w:r>
      <w:r w:rsidR="006A6A66">
        <w:rPr>
          <w:b/>
          <w:bCs/>
          <w:sz w:val="52"/>
          <w:szCs w:val="52"/>
        </w:rPr>
        <w:t>irleşik Fon Bankası</w:t>
      </w:r>
      <w:r w:rsidR="009B42CB" w:rsidRPr="009B42CB">
        <w:rPr>
          <w:b/>
          <w:bCs/>
          <w:sz w:val="52"/>
          <w:szCs w:val="52"/>
        </w:rPr>
        <w:t xml:space="preserve"> A.Ş. ile Birleşen Bankalar</w:t>
      </w:r>
    </w:p>
    <w:p w:rsidR="009B42CB" w:rsidRDefault="009B42CB" w:rsidP="00127A18">
      <w:pPr>
        <w:rPr>
          <w:b/>
          <w:bCs/>
          <w:i/>
          <w:iCs/>
        </w:rPr>
      </w:pPr>
    </w:p>
    <w:p w:rsidR="00127A18" w:rsidRPr="0039272F" w:rsidRDefault="00127A18" w:rsidP="00127A18">
      <w:pPr>
        <w:rPr>
          <w:b/>
          <w:bCs/>
          <w:i/>
          <w:iCs/>
        </w:rPr>
      </w:pPr>
      <w:r w:rsidRPr="0039272F">
        <w:rPr>
          <w:b/>
          <w:bCs/>
          <w:i/>
          <w:iCs/>
        </w:rPr>
        <w:t>Bankamız ile külli halefiyet prensipleri çerçevesinde tüm aktif ve pasifleriyle birleşen 7 banka;</w:t>
      </w:r>
    </w:p>
    <w:p w:rsidR="00127A18" w:rsidRPr="0039272F" w:rsidRDefault="00127A18" w:rsidP="00127A18">
      <w:pPr>
        <w:rPr>
          <w:b/>
          <w:bCs/>
          <w:i/>
          <w:iCs/>
        </w:rPr>
      </w:pPr>
    </w:p>
    <w:p w:rsidR="00127A18" w:rsidRPr="0039272F" w:rsidRDefault="00127A18" w:rsidP="00A848D7">
      <w:pPr>
        <w:jc w:val="both"/>
        <w:rPr>
          <w:lang w:val="sv-SE"/>
        </w:rPr>
      </w:pPr>
      <w:r w:rsidRPr="0039272F">
        <w:rPr>
          <w:b/>
          <w:bCs/>
        </w:rPr>
        <w:t xml:space="preserve">  </w:t>
      </w:r>
      <w:r w:rsidRPr="0039272F">
        <w:rPr>
          <w:b/>
          <w:bCs/>
          <w:u w:val="single"/>
          <w:lang w:val="sv-SE"/>
        </w:rPr>
        <w:t>EGSBANK A.Ş.</w:t>
      </w:r>
      <w:r w:rsidRPr="0039272F">
        <w:rPr>
          <w:b/>
          <w:bCs/>
          <w:u w:val="single"/>
        </w:rPr>
        <w:t xml:space="preserve"> (18.01.02)</w:t>
      </w:r>
    </w:p>
    <w:p w:rsidR="00127A18" w:rsidRPr="0039272F" w:rsidRDefault="00127A18" w:rsidP="00A848D7">
      <w:pPr>
        <w:jc w:val="both"/>
      </w:pPr>
      <w:r w:rsidRPr="0039272F">
        <w:t xml:space="preserve">  BDDK’nın 26.12.2001 tarih ve 562 sayılı </w:t>
      </w:r>
      <w:proofErr w:type="gramStart"/>
      <w:r w:rsidRPr="0039272F">
        <w:t>kararı,TMSF’nin</w:t>
      </w:r>
      <w:proofErr w:type="gramEnd"/>
      <w:r w:rsidRPr="0039272F">
        <w:t xml:space="preserve"> 26.12.2001 tarih  ve 428</w:t>
      </w:r>
    </w:p>
    <w:p w:rsidR="00127A18" w:rsidRPr="0039272F" w:rsidRDefault="00127A18" w:rsidP="00A848D7">
      <w:pPr>
        <w:jc w:val="both"/>
      </w:pPr>
      <w:r w:rsidRPr="0039272F">
        <w:t xml:space="preserve">  </w:t>
      </w:r>
      <w:proofErr w:type="gramStart"/>
      <w:r w:rsidRPr="0039272F">
        <w:t>sayılı</w:t>
      </w:r>
      <w:proofErr w:type="gramEnd"/>
      <w:r w:rsidRPr="0039272F">
        <w:t xml:space="preserve"> kararı uyarınca;</w:t>
      </w:r>
    </w:p>
    <w:p w:rsidR="00127A18" w:rsidRPr="0039272F" w:rsidRDefault="00127A18" w:rsidP="00A848D7">
      <w:pPr>
        <w:jc w:val="both"/>
      </w:pPr>
    </w:p>
    <w:p w:rsidR="00127A18" w:rsidRPr="0039272F" w:rsidRDefault="00127A18" w:rsidP="00A848D7">
      <w:pPr>
        <w:jc w:val="both"/>
        <w:rPr>
          <w:b/>
          <w:bCs/>
        </w:rPr>
      </w:pPr>
      <w:r w:rsidRPr="0039272F">
        <w:rPr>
          <w:b/>
          <w:bCs/>
        </w:rPr>
        <w:t xml:space="preserve">  </w:t>
      </w:r>
      <w:r w:rsidRPr="0039272F">
        <w:rPr>
          <w:b/>
          <w:bCs/>
          <w:u w:val="single"/>
        </w:rPr>
        <w:t>ETİBANK A.Ş. (05.04.02)</w:t>
      </w:r>
      <w:r w:rsidRPr="0039272F">
        <w:rPr>
          <w:b/>
          <w:bCs/>
        </w:rPr>
        <w:t xml:space="preserve">  </w:t>
      </w:r>
      <w:proofErr w:type="gramStart"/>
      <w:r w:rsidRPr="0039272F">
        <w:t>(</w:t>
      </w:r>
      <w:proofErr w:type="gramEnd"/>
      <w:r w:rsidRPr="0039272F">
        <w:rPr>
          <w:b/>
          <w:bCs/>
        </w:rPr>
        <w:t>Esbank T.A.Ş. (05.04.02) ve İnterbank A.Ş.(05.04.02)</w:t>
      </w:r>
    </w:p>
    <w:p w:rsidR="00127A18" w:rsidRPr="0039272F" w:rsidRDefault="00127A18" w:rsidP="00A848D7">
      <w:pPr>
        <w:jc w:val="both"/>
      </w:pPr>
      <w:r w:rsidRPr="0039272F">
        <w:rPr>
          <w:b/>
          <w:bCs/>
        </w:rPr>
        <w:t xml:space="preserve">  </w:t>
      </w:r>
      <w:proofErr w:type="gramStart"/>
      <w:r w:rsidRPr="0039272F">
        <w:rPr>
          <w:b/>
          <w:bCs/>
        </w:rPr>
        <w:t>dahil</w:t>
      </w:r>
      <w:proofErr w:type="gramEnd"/>
      <w:r w:rsidRPr="0039272F">
        <w:rPr>
          <w:b/>
          <w:bCs/>
        </w:rPr>
        <w:t>)</w:t>
      </w:r>
      <w:r w:rsidRPr="0039272F">
        <w:t xml:space="preserve"> </w:t>
      </w:r>
    </w:p>
    <w:p w:rsidR="00127A18" w:rsidRPr="0039272F" w:rsidRDefault="00127A18" w:rsidP="00A848D7">
      <w:pPr>
        <w:jc w:val="both"/>
      </w:pPr>
      <w:r w:rsidRPr="0039272F">
        <w:t xml:space="preserve">  BDDK’nın 20.03.2002 tarih ve 653 sayılı </w:t>
      </w:r>
      <w:proofErr w:type="gramStart"/>
      <w:r w:rsidRPr="0039272F">
        <w:t>kararı,TMSF’nin</w:t>
      </w:r>
      <w:proofErr w:type="gramEnd"/>
      <w:r w:rsidRPr="0039272F">
        <w:t xml:space="preserve"> 20.03.2002 tarih ve 177</w:t>
      </w:r>
    </w:p>
    <w:p w:rsidR="00127A18" w:rsidRPr="0039272F" w:rsidRDefault="00127A18" w:rsidP="00A848D7">
      <w:pPr>
        <w:jc w:val="both"/>
      </w:pPr>
      <w:r w:rsidRPr="0039272F">
        <w:t xml:space="preserve">  </w:t>
      </w:r>
      <w:proofErr w:type="gramStart"/>
      <w:r w:rsidRPr="00C14211">
        <w:t>sayılı</w:t>
      </w:r>
      <w:proofErr w:type="gramEnd"/>
      <w:r w:rsidRPr="0039272F">
        <w:t xml:space="preserve"> </w:t>
      </w:r>
      <w:r w:rsidRPr="00C14211">
        <w:t>kararıyla</w:t>
      </w:r>
      <w:r w:rsidRPr="0039272F">
        <w:t>;</w:t>
      </w:r>
    </w:p>
    <w:p w:rsidR="00127A18" w:rsidRPr="0039272F" w:rsidRDefault="00127A18" w:rsidP="00A848D7">
      <w:pPr>
        <w:jc w:val="both"/>
      </w:pPr>
    </w:p>
    <w:p w:rsidR="00127A18" w:rsidRPr="00C14211" w:rsidRDefault="00127A18" w:rsidP="00A848D7">
      <w:pPr>
        <w:jc w:val="both"/>
      </w:pPr>
      <w:r w:rsidRPr="0039272F">
        <w:rPr>
          <w:b/>
          <w:bCs/>
        </w:rPr>
        <w:t xml:space="preserve">  </w:t>
      </w:r>
      <w:r w:rsidRPr="00C14211">
        <w:rPr>
          <w:b/>
          <w:bCs/>
          <w:u w:val="single"/>
        </w:rPr>
        <w:t>İKTİSAT BANKASI T.A.Ş.</w:t>
      </w:r>
      <w:r w:rsidRPr="0039272F">
        <w:rPr>
          <w:b/>
          <w:bCs/>
          <w:u w:val="single"/>
        </w:rPr>
        <w:t xml:space="preserve"> (05.04.02)</w:t>
      </w:r>
    </w:p>
    <w:p w:rsidR="00127A18" w:rsidRPr="0039272F" w:rsidRDefault="00127A18" w:rsidP="00A848D7">
      <w:pPr>
        <w:jc w:val="both"/>
      </w:pPr>
      <w:r w:rsidRPr="0039272F">
        <w:t xml:space="preserve">  TMSF’nin 09.11.2001 tarih ve 312 sayılı kararıyla kısmi, BDDK’nın 20.03.2002 tarih</w:t>
      </w:r>
    </w:p>
    <w:p w:rsidR="00127A18" w:rsidRPr="0039272F" w:rsidRDefault="00127A18" w:rsidP="00A848D7">
      <w:pPr>
        <w:jc w:val="both"/>
      </w:pPr>
      <w:r w:rsidRPr="0039272F">
        <w:t xml:space="preserve">  ve 653 sayılı </w:t>
      </w:r>
      <w:proofErr w:type="gramStart"/>
      <w:r w:rsidRPr="0039272F">
        <w:t>kararı,TMSF’nin</w:t>
      </w:r>
      <w:proofErr w:type="gramEnd"/>
      <w:r w:rsidRPr="0039272F">
        <w:t xml:space="preserve"> 20.03.2002 tarih ve 177 sayılı kararıyla; </w:t>
      </w:r>
    </w:p>
    <w:p w:rsidR="00BC53AD" w:rsidRDefault="00BC53AD" w:rsidP="00A848D7">
      <w:pPr>
        <w:jc w:val="both"/>
        <w:rPr>
          <w:b/>
          <w:bCs/>
        </w:rPr>
      </w:pPr>
    </w:p>
    <w:p w:rsidR="00127A18" w:rsidRPr="0039272F" w:rsidRDefault="00127A18" w:rsidP="00A848D7">
      <w:pPr>
        <w:jc w:val="both"/>
      </w:pPr>
      <w:r w:rsidRPr="0039272F">
        <w:rPr>
          <w:b/>
          <w:bCs/>
          <w:u w:val="single"/>
        </w:rPr>
        <w:t>KENTBANK A.Ş. (05.04.02)</w:t>
      </w:r>
    </w:p>
    <w:p w:rsidR="00127A18" w:rsidRPr="0039272F" w:rsidRDefault="00127A18" w:rsidP="00A848D7">
      <w:pPr>
        <w:jc w:val="both"/>
      </w:pPr>
      <w:r w:rsidRPr="0039272F">
        <w:t xml:space="preserve">  BDDK’nın 20.03.2002 tarih ve 653 sayılı </w:t>
      </w:r>
      <w:proofErr w:type="gramStart"/>
      <w:r w:rsidRPr="0039272F">
        <w:t>kararı,TMSF’nin</w:t>
      </w:r>
      <w:proofErr w:type="gramEnd"/>
      <w:r w:rsidRPr="0039272F">
        <w:t xml:space="preserve"> 20.03.2002 tarih ve 177</w:t>
      </w:r>
    </w:p>
    <w:p w:rsidR="00127A18" w:rsidRPr="0039272F" w:rsidRDefault="00127A18" w:rsidP="00A848D7">
      <w:pPr>
        <w:jc w:val="both"/>
      </w:pPr>
      <w:r w:rsidRPr="0039272F">
        <w:t xml:space="preserve">  </w:t>
      </w:r>
      <w:proofErr w:type="gramStart"/>
      <w:r w:rsidRPr="0039272F">
        <w:t>sayılı</w:t>
      </w:r>
      <w:proofErr w:type="gramEnd"/>
      <w:r w:rsidRPr="0039272F">
        <w:t xml:space="preserve"> kararıyla;</w:t>
      </w:r>
    </w:p>
    <w:p w:rsidR="00127A18" w:rsidRPr="0039272F" w:rsidRDefault="00127A18" w:rsidP="00A848D7">
      <w:pPr>
        <w:jc w:val="both"/>
      </w:pPr>
    </w:p>
    <w:p w:rsidR="00127A18" w:rsidRPr="0039272F" w:rsidRDefault="00127A18" w:rsidP="00A848D7">
      <w:pPr>
        <w:jc w:val="both"/>
      </w:pPr>
      <w:r w:rsidRPr="0039272F">
        <w:rPr>
          <w:b/>
          <w:bCs/>
        </w:rPr>
        <w:t xml:space="preserve">  </w:t>
      </w:r>
      <w:r w:rsidRPr="0039272F">
        <w:rPr>
          <w:b/>
          <w:bCs/>
          <w:u w:val="single"/>
        </w:rPr>
        <w:t>TOPRAKBANK A.Ş. (30.09.02)</w:t>
      </w:r>
    </w:p>
    <w:p w:rsidR="00127A18" w:rsidRPr="0039272F" w:rsidRDefault="00127A18" w:rsidP="00A848D7">
      <w:pPr>
        <w:jc w:val="both"/>
      </w:pPr>
      <w:r w:rsidRPr="0039272F">
        <w:t xml:space="preserve">  BDDK’nın 26.09.2002 tarih ve 826 sayılı </w:t>
      </w:r>
      <w:proofErr w:type="gramStart"/>
      <w:r w:rsidRPr="0039272F">
        <w:t>kararı,TMSF’nin</w:t>
      </w:r>
      <w:proofErr w:type="gramEnd"/>
      <w:r w:rsidRPr="0039272F">
        <w:t xml:space="preserve"> 26.09.2002 tarih ve 604</w:t>
      </w:r>
    </w:p>
    <w:p w:rsidR="00127A18" w:rsidRPr="0039272F" w:rsidRDefault="00127A18" w:rsidP="00A848D7">
      <w:pPr>
        <w:jc w:val="both"/>
      </w:pPr>
      <w:r w:rsidRPr="0039272F">
        <w:t xml:space="preserve">  </w:t>
      </w:r>
      <w:proofErr w:type="gramStart"/>
      <w:r w:rsidRPr="0039272F">
        <w:t>sayılı</w:t>
      </w:r>
      <w:proofErr w:type="gramEnd"/>
      <w:r w:rsidRPr="0039272F">
        <w:t xml:space="preserve"> kararıyla;</w:t>
      </w:r>
    </w:p>
    <w:p w:rsidR="00127A18" w:rsidRPr="0039272F" w:rsidRDefault="00127A18" w:rsidP="00A848D7">
      <w:pPr>
        <w:jc w:val="both"/>
      </w:pPr>
    </w:p>
    <w:p w:rsidR="00127A18" w:rsidRPr="0039272F" w:rsidRDefault="00127A18" w:rsidP="00A848D7">
      <w:pPr>
        <w:jc w:val="both"/>
        <w:rPr>
          <w:b/>
          <w:bCs/>
          <w:i/>
          <w:iCs/>
        </w:rPr>
      </w:pPr>
      <w:r w:rsidRPr="0039272F">
        <w:rPr>
          <w:b/>
          <w:bCs/>
          <w:i/>
          <w:iCs/>
        </w:rPr>
        <w:t xml:space="preserve"> Bankamız ile kısmi birleşen 11 banka; </w:t>
      </w:r>
    </w:p>
    <w:p w:rsidR="00127A18" w:rsidRPr="0039272F" w:rsidRDefault="00127A18" w:rsidP="00A848D7">
      <w:pPr>
        <w:jc w:val="both"/>
      </w:pPr>
    </w:p>
    <w:p w:rsidR="00127A18" w:rsidRPr="001738A9" w:rsidRDefault="00127A18" w:rsidP="00A848D7">
      <w:pPr>
        <w:jc w:val="both"/>
      </w:pPr>
      <w:r w:rsidRPr="001738A9">
        <w:rPr>
          <w:bCs/>
        </w:rPr>
        <w:t>Demirbank, Sitebank, Sümerbank (Yaşarbank, Yurtbank, BankKapital, Ulusal</w:t>
      </w:r>
      <w:r w:rsidR="00E25F32">
        <w:rPr>
          <w:bCs/>
        </w:rPr>
        <w:t xml:space="preserve"> </w:t>
      </w:r>
      <w:r w:rsidRPr="001738A9">
        <w:rPr>
          <w:bCs/>
        </w:rPr>
        <w:t xml:space="preserve">Bank, Egebank </w:t>
      </w:r>
      <w:proofErr w:type="gramStart"/>
      <w:r w:rsidRPr="001738A9">
        <w:rPr>
          <w:bCs/>
        </w:rPr>
        <w:t>dahil</w:t>
      </w:r>
      <w:proofErr w:type="gramEnd"/>
      <w:r w:rsidRPr="001738A9">
        <w:rPr>
          <w:bCs/>
        </w:rPr>
        <w:t>), Tarişbank,  Bank Express,  Türk Ticaret Bankası</w:t>
      </w:r>
      <w:r w:rsidR="00BC2881">
        <w:rPr>
          <w:bCs/>
        </w:rPr>
        <w:t xml:space="preserve"> kısmi olarak devrolmuştur.</w:t>
      </w:r>
    </w:p>
    <w:p w:rsidR="000E019C" w:rsidRDefault="000E019C"/>
    <w:p w:rsidR="002242FE" w:rsidRDefault="002242FE" w:rsidP="002242FE">
      <w:pPr>
        <w:jc w:val="both"/>
      </w:pPr>
    </w:p>
    <w:p w:rsidR="002242FE" w:rsidRPr="002242FE" w:rsidRDefault="002242FE" w:rsidP="002242FE">
      <w:pPr>
        <w:jc w:val="both"/>
        <w:rPr>
          <w:b/>
          <w:bCs/>
          <w:u w:val="single"/>
        </w:rPr>
      </w:pPr>
      <w:r w:rsidRPr="002242FE">
        <w:rPr>
          <w:b/>
          <w:bCs/>
          <w:u w:val="single"/>
        </w:rPr>
        <w:t>ÜNVAN DEĞİŞİKLİĞİ</w:t>
      </w:r>
    </w:p>
    <w:p w:rsidR="002242FE" w:rsidRPr="002C4A10" w:rsidRDefault="002242FE" w:rsidP="002242FE">
      <w:pPr>
        <w:jc w:val="both"/>
      </w:pPr>
      <w:r w:rsidRPr="00905E06">
        <w:rPr>
          <w:bCs/>
        </w:rPr>
        <w:t>Fon Kurulu’nun 07.12.2005 tarih ve 515 sayılı kararı uyarınc</w:t>
      </w:r>
      <w:r w:rsidRPr="002C4A10">
        <w:t xml:space="preserve">a </w:t>
      </w:r>
      <w:r w:rsidRPr="002C4A10">
        <w:rPr>
          <w:b/>
        </w:rPr>
        <w:t>“BAYINDIRBANK A.Ş.”</w:t>
      </w:r>
      <w:r w:rsidRPr="002C4A10">
        <w:t xml:space="preserve">’nin ünvanı </w:t>
      </w:r>
      <w:r w:rsidRPr="002C4A10">
        <w:rPr>
          <w:b/>
        </w:rPr>
        <w:t>“BİRLEŞİK FON BANKASI A.Ş.”</w:t>
      </w:r>
      <w:r w:rsidRPr="002C4A10">
        <w:t xml:space="preserve"> olarak değiştirilmiş ve bu husus T.C. İstanbul Ticaret Sicilinde 14.12.2005 tarihinde tescil edilmiştir.</w:t>
      </w:r>
    </w:p>
    <w:p w:rsidR="000E019C" w:rsidRDefault="000E019C"/>
    <w:p w:rsidR="008E62EB" w:rsidRDefault="008E62EB" w:rsidP="00127A18">
      <w:pPr>
        <w:rPr>
          <w:b/>
          <w:bCs/>
          <w:color w:val="000000"/>
          <w:sz w:val="52"/>
          <w:szCs w:val="52"/>
        </w:rPr>
      </w:pPr>
    </w:p>
    <w:p w:rsidR="008E62EB" w:rsidRDefault="008E62EB" w:rsidP="00127A18">
      <w:pPr>
        <w:rPr>
          <w:b/>
          <w:bCs/>
          <w:color w:val="000000"/>
          <w:sz w:val="52"/>
          <w:szCs w:val="52"/>
        </w:rPr>
      </w:pPr>
    </w:p>
    <w:p w:rsidR="00370667" w:rsidRDefault="00370667" w:rsidP="00127A18">
      <w:pPr>
        <w:rPr>
          <w:b/>
          <w:bCs/>
          <w:color w:val="000000"/>
          <w:sz w:val="52"/>
          <w:szCs w:val="52"/>
        </w:rPr>
      </w:pPr>
    </w:p>
    <w:p w:rsidR="00EB611E" w:rsidRDefault="00EB611E" w:rsidP="00127A18">
      <w:pPr>
        <w:rPr>
          <w:b/>
          <w:bCs/>
          <w:color w:val="000000"/>
          <w:sz w:val="52"/>
          <w:szCs w:val="52"/>
        </w:rPr>
      </w:pPr>
      <w:r w:rsidRPr="007874C1">
        <w:rPr>
          <w:b/>
          <w:bCs/>
          <w:color w:val="000000"/>
          <w:sz w:val="52"/>
          <w:szCs w:val="52"/>
        </w:rPr>
        <w:lastRenderedPageBreak/>
        <w:t>Devir Alınan Aktif Büyüklükleri</w:t>
      </w:r>
    </w:p>
    <w:p w:rsidR="00EB611E" w:rsidRDefault="00AB330F" w:rsidP="00127A18">
      <w:pPr>
        <w:rPr>
          <w:b/>
          <w:bCs/>
          <w:u w:val="single"/>
        </w:rPr>
      </w:pPr>
      <w:r>
        <w:rPr>
          <w:b/>
          <w:noProof/>
          <w:u w:val="single"/>
        </w:rPr>
        <w:drawing>
          <wp:inline distT="0" distB="0" distL="0" distR="0">
            <wp:extent cx="5688330" cy="3776345"/>
            <wp:effectExtent l="19050" t="19050" r="26670" b="14605"/>
            <wp:docPr id="37" name="Char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6"/>
                    <pic:cNvPicPr>
                      <a:picLocks noChangeAspect="1" noChangeArrowheads="1"/>
                    </pic:cNvPicPr>
                  </pic:nvPicPr>
                  <pic:blipFill>
                    <a:blip r:embed="rId25" cstate="print"/>
                    <a:srcRect b="-67"/>
                    <a:stretch>
                      <a:fillRect/>
                    </a:stretch>
                  </pic:blipFill>
                  <pic:spPr bwMode="auto">
                    <a:xfrm>
                      <a:off x="0" y="0"/>
                      <a:ext cx="5688330" cy="3776345"/>
                    </a:xfrm>
                    <a:prstGeom prst="rect">
                      <a:avLst/>
                    </a:prstGeom>
                    <a:noFill/>
                    <a:ln w="6350" cmpd="sng">
                      <a:solidFill>
                        <a:srgbClr val="000000"/>
                      </a:solidFill>
                      <a:miter lim="800000"/>
                      <a:headEnd/>
                      <a:tailEnd/>
                    </a:ln>
                    <a:effectLst/>
                  </pic:spPr>
                </pic:pic>
              </a:graphicData>
            </a:graphic>
          </wp:inline>
        </w:drawing>
      </w:r>
    </w:p>
    <w:p w:rsidR="003357B0" w:rsidRDefault="003357B0" w:rsidP="00127A18">
      <w:pPr>
        <w:rPr>
          <w:b/>
          <w:bCs/>
          <w:u w:val="single"/>
        </w:rPr>
      </w:pPr>
    </w:p>
    <w:p w:rsidR="00A848D7" w:rsidRDefault="000E019C" w:rsidP="00127A18">
      <w:pPr>
        <w:rPr>
          <w:b/>
          <w:bCs/>
          <w:u w:val="single"/>
        </w:rPr>
      </w:pPr>
      <w:r w:rsidRPr="000E019C">
        <w:rPr>
          <w:b/>
          <w:i/>
          <w:color w:val="000080"/>
        </w:rPr>
        <w:t>31 Aralık 20</w:t>
      </w:r>
      <w:r w:rsidR="00666902">
        <w:rPr>
          <w:b/>
          <w:i/>
          <w:color w:val="000080"/>
        </w:rPr>
        <w:t>1</w:t>
      </w:r>
      <w:r w:rsidR="003A2EA1">
        <w:rPr>
          <w:b/>
          <w:i/>
          <w:color w:val="000080"/>
        </w:rPr>
        <w:t>2</w:t>
      </w:r>
      <w:r w:rsidRPr="000E019C">
        <w:rPr>
          <w:b/>
          <w:i/>
          <w:color w:val="000080"/>
        </w:rPr>
        <w:t xml:space="preserve"> </w:t>
      </w:r>
      <w:r w:rsidR="00686B5A">
        <w:rPr>
          <w:b/>
          <w:i/>
          <w:color w:val="000080"/>
        </w:rPr>
        <w:t>itibarıyla</w:t>
      </w:r>
      <w:r w:rsidRPr="000E019C">
        <w:rPr>
          <w:b/>
          <w:i/>
          <w:color w:val="000080"/>
        </w:rPr>
        <w:t xml:space="preserve"> toplam aktif büyüklüğü </w:t>
      </w:r>
      <w:r w:rsidRPr="007203B1">
        <w:rPr>
          <w:b/>
          <w:i/>
          <w:color w:val="000080"/>
        </w:rPr>
        <w:t xml:space="preserve">: </w:t>
      </w:r>
      <w:r w:rsidR="00D2034B" w:rsidRPr="00D2034B">
        <w:rPr>
          <w:b/>
          <w:i/>
          <w:noProof/>
          <w:color w:val="000080"/>
        </w:rPr>
        <w:pict>
          <v:rect id="_x0000_s1026" style="position:absolute;margin-left:.75pt;margin-top:477pt;width:228.8pt;height:30pt;z-index:251657216;mso-wrap-style:none;mso-position-horizontal-relative:text;mso-position-vertical-relative:text;v-text-anchor:middle" strokeweight="1pt">
            <v:stroke startarrowwidth="narrow" startarrowlength="short" endarrowwidth="narrow" endarrowlength="short" endcap="square"/>
            <v:shadow color="#00007d"/>
            <v:textbox style="mso-next-textbox:#_x0000_s1026" inset="5.4pt,2.7pt,5.4pt,2.7pt">
              <w:txbxContent>
                <w:p w:rsidR="00370667" w:rsidRPr="00A848D7" w:rsidRDefault="00370667" w:rsidP="000E019C">
                  <w:pPr>
                    <w:autoSpaceDE w:val="0"/>
                    <w:autoSpaceDN w:val="0"/>
                    <w:adjustRightInd w:val="0"/>
                    <w:jc w:val="center"/>
                    <w:rPr>
                      <w:b/>
                      <w:bCs/>
                      <w:i/>
                      <w:iCs/>
                      <w:color w:val="00007D"/>
                      <w:lang w:val="en-US"/>
                    </w:rPr>
                  </w:pPr>
                  <w:r w:rsidRPr="00A848D7">
                    <w:rPr>
                      <w:b/>
                      <w:bCs/>
                      <w:i/>
                      <w:iCs/>
                      <w:color w:val="00007D"/>
                    </w:rPr>
                    <w:t>Devir alınan aktif toplamı: 6,900 mi</w:t>
                  </w:r>
                  <w:r>
                    <w:rPr>
                      <w:b/>
                      <w:bCs/>
                      <w:i/>
                      <w:iCs/>
                      <w:color w:val="00007D"/>
                    </w:rPr>
                    <w:t>ly</w:t>
                  </w:r>
                  <w:r w:rsidRPr="00A848D7">
                    <w:rPr>
                      <w:b/>
                      <w:bCs/>
                      <w:i/>
                      <w:iCs/>
                      <w:color w:val="00007D"/>
                    </w:rPr>
                    <w:t>o</w:t>
                  </w:r>
                  <w:r>
                    <w:rPr>
                      <w:b/>
                      <w:bCs/>
                      <w:i/>
                      <w:iCs/>
                      <w:color w:val="00007D"/>
                    </w:rPr>
                    <w:t>n</w:t>
                  </w:r>
                  <w:r w:rsidRPr="00A848D7">
                    <w:rPr>
                      <w:b/>
                      <w:bCs/>
                      <w:i/>
                      <w:iCs/>
                      <w:color w:val="00007D"/>
                    </w:rPr>
                    <w:t xml:space="preserve"> </w:t>
                  </w:r>
                  <w:r>
                    <w:rPr>
                      <w:b/>
                      <w:bCs/>
                      <w:i/>
                      <w:iCs/>
                      <w:color w:val="00007D"/>
                    </w:rPr>
                    <w:t>TL</w:t>
                  </w:r>
                </w:p>
              </w:txbxContent>
            </v:textbox>
          </v:rect>
        </w:pict>
      </w:r>
      <w:r w:rsidRPr="007203B1">
        <w:rPr>
          <w:b/>
          <w:i/>
          <w:color w:val="000080"/>
        </w:rPr>
        <w:t xml:space="preserve"> </w:t>
      </w:r>
      <w:r w:rsidR="005A1986" w:rsidRPr="005A1986">
        <w:rPr>
          <w:b/>
          <w:i/>
          <w:color w:val="000080"/>
        </w:rPr>
        <w:t>8</w:t>
      </w:r>
      <w:r w:rsidR="003A2EA1">
        <w:rPr>
          <w:b/>
          <w:i/>
          <w:color w:val="000080"/>
        </w:rPr>
        <w:t>06</w:t>
      </w:r>
      <w:r w:rsidR="00C10879">
        <w:rPr>
          <w:b/>
          <w:i/>
          <w:color w:val="000080"/>
        </w:rPr>
        <w:t>.</w:t>
      </w:r>
      <w:r w:rsidR="003A2EA1">
        <w:rPr>
          <w:b/>
          <w:i/>
          <w:color w:val="000080"/>
        </w:rPr>
        <w:t>1</w:t>
      </w:r>
      <w:r w:rsidR="00C10879">
        <w:rPr>
          <w:b/>
          <w:i/>
          <w:color w:val="000080"/>
        </w:rPr>
        <w:t>7</w:t>
      </w:r>
      <w:r w:rsidR="003A2EA1">
        <w:rPr>
          <w:b/>
          <w:i/>
          <w:color w:val="000080"/>
        </w:rPr>
        <w:t>8</w:t>
      </w:r>
      <w:r w:rsidR="009960AC" w:rsidRPr="005A1986">
        <w:rPr>
          <w:b/>
          <w:i/>
          <w:color w:val="000080"/>
        </w:rPr>
        <w:t xml:space="preserve"> bin</w:t>
      </w:r>
      <w:r w:rsidRPr="005A1986">
        <w:rPr>
          <w:b/>
          <w:i/>
          <w:color w:val="000080"/>
        </w:rPr>
        <w:t xml:space="preserve"> TL</w:t>
      </w:r>
    </w:p>
    <w:p w:rsidR="00A848D7" w:rsidRPr="00BC53AD" w:rsidRDefault="00A848D7" w:rsidP="00127A18">
      <w:pPr>
        <w:rPr>
          <w:b/>
          <w:bCs/>
          <w:color w:val="000000"/>
          <w:sz w:val="52"/>
          <w:szCs w:val="52"/>
        </w:rPr>
      </w:pPr>
    </w:p>
    <w:p w:rsidR="00127A18" w:rsidRPr="004A7F11" w:rsidRDefault="004A7F11" w:rsidP="00127A18">
      <w:pPr>
        <w:rPr>
          <w:b/>
          <w:bCs/>
          <w:color w:val="000000"/>
          <w:sz w:val="52"/>
          <w:szCs w:val="52"/>
        </w:rPr>
      </w:pPr>
      <w:r>
        <w:rPr>
          <w:b/>
          <w:bCs/>
          <w:color w:val="000000"/>
          <w:sz w:val="52"/>
          <w:szCs w:val="52"/>
        </w:rPr>
        <w:t>Yasal Durum</w:t>
      </w:r>
    </w:p>
    <w:p w:rsidR="00127A18" w:rsidRPr="0039272F" w:rsidRDefault="00127A18" w:rsidP="009A6473">
      <w:pPr>
        <w:jc w:val="both"/>
      </w:pPr>
      <w:r w:rsidRPr="0039272F">
        <w:rPr>
          <w:b/>
          <w:bCs/>
        </w:rPr>
        <w:t>Birleşik Fon Bankası A.Ş</w:t>
      </w:r>
      <w:proofErr w:type="gramStart"/>
      <w:r w:rsidRPr="0039272F">
        <w:t>.,</w:t>
      </w:r>
      <w:proofErr w:type="gramEnd"/>
      <w:r w:rsidRPr="0039272F">
        <w:t xml:space="preserve"> Bankacılık Düzenleme ve Denetleme Kurumu’nun</w:t>
      </w:r>
      <w:r w:rsidR="009A6473">
        <w:t xml:space="preserve"> </w:t>
      </w:r>
      <w:r w:rsidRPr="0039272F">
        <w:t>09.07.2001 tarih ve 383 sayılı kararı ile temettü hariç ortaklık hakları ile yönetim ve</w:t>
      </w:r>
      <w:r w:rsidR="009A6473">
        <w:t xml:space="preserve"> </w:t>
      </w:r>
      <w:r w:rsidRPr="0039272F">
        <w:t>denetimi 4389 sayılı Bankalar Kanunu’nun 14. maddesinin (3) ve (4) numaralı</w:t>
      </w:r>
      <w:r w:rsidR="009A6473">
        <w:t xml:space="preserve"> </w:t>
      </w:r>
      <w:r w:rsidRPr="0039272F">
        <w:t xml:space="preserve">fıkralarına istinaden T.M.S.F’ye </w:t>
      </w:r>
      <w:r w:rsidR="009A6473">
        <w:t>d</w:t>
      </w:r>
      <w:r w:rsidRPr="0039272F">
        <w:t xml:space="preserve">evir edilmiştir. </w:t>
      </w:r>
    </w:p>
    <w:p w:rsidR="00127A18" w:rsidRPr="0039272F" w:rsidRDefault="00127A18" w:rsidP="00A7532A">
      <w:r w:rsidRPr="0039272F">
        <w:t xml:space="preserve">     </w:t>
      </w:r>
    </w:p>
    <w:p w:rsidR="00127A18" w:rsidRPr="0039272F" w:rsidRDefault="00127A18" w:rsidP="009A6473">
      <w:pPr>
        <w:jc w:val="both"/>
      </w:pPr>
      <w:r w:rsidRPr="0039272F">
        <w:rPr>
          <w:u w:val="single"/>
        </w:rPr>
        <w:t>T.C.</w:t>
      </w:r>
      <w:r w:rsidR="009A6473">
        <w:rPr>
          <w:u w:val="single"/>
        </w:rPr>
        <w:t xml:space="preserve"> </w:t>
      </w:r>
      <w:r w:rsidRPr="0039272F">
        <w:rPr>
          <w:u w:val="single"/>
        </w:rPr>
        <w:t>Tasarruf Mevduatı Sigorta Fonu (T.</w:t>
      </w:r>
      <w:proofErr w:type="gramStart"/>
      <w:r w:rsidRPr="0039272F">
        <w:rPr>
          <w:u w:val="single"/>
        </w:rPr>
        <w:t>M.S.F</w:t>
      </w:r>
      <w:proofErr w:type="gramEnd"/>
      <w:r w:rsidRPr="0039272F">
        <w:rPr>
          <w:u w:val="single"/>
        </w:rPr>
        <w:t>) Yönetim Kurulu’nun 23.01.2002 tarih,</w:t>
      </w:r>
      <w:r w:rsidR="009A6473">
        <w:rPr>
          <w:u w:val="single"/>
        </w:rPr>
        <w:t xml:space="preserve"> </w:t>
      </w:r>
      <w:r w:rsidRPr="0039272F">
        <w:rPr>
          <w:u w:val="single"/>
        </w:rPr>
        <w:t xml:space="preserve">55 </w:t>
      </w:r>
      <w:r w:rsidR="009A6473">
        <w:rPr>
          <w:u w:val="single"/>
        </w:rPr>
        <w:t>s</w:t>
      </w:r>
      <w:r w:rsidRPr="0039272F">
        <w:rPr>
          <w:u w:val="single"/>
        </w:rPr>
        <w:t>ayılı kararı ile Bankamız Yönetim Kurulu’nun 24.01.2002 tarih, 23 sayılı kararı</w:t>
      </w:r>
      <w:r w:rsidR="009A6473">
        <w:rPr>
          <w:u w:val="single"/>
        </w:rPr>
        <w:t xml:space="preserve"> </w:t>
      </w:r>
      <w:r w:rsidRPr="0039272F">
        <w:rPr>
          <w:u w:val="single"/>
        </w:rPr>
        <w:t>gereği</w:t>
      </w:r>
      <w:r w:rsidRPr="0039272F">
        <w:t>;</w:t>
      </w:r>
    </w:p>
    <w:p w:rsidR="00127A18" w:rsidRPr="0039272F" w:rsidRDefault="00127A18" w:rsidP="00A7532A"/>
    <w:p w:rsidR="00127A18" w:rsidRPr="0039272F" w:rsidRDefault="00127A18" w:rsidP="00A7532A">
      <w:pPr>
        <w:jc w:val="both"/>
      </w:pPr>
      <w:r w:rsidRPr="0039272F">
        <w:t>a) 01.02.2002 tarihi mesai bitiminden itibaren yeni mevduat kabul edilmemesi ve</w:t>
      </w:r>
      <w:r w:rsidR="009A6473">
        <w:t xml:space="preserve"> </w:t>
      </w:r>
      <w:r w:rsidRPr="0039272F">
        <w:t>Bankanın nezdinde mevcut mevduat hesaplarının vadelerinde kapatılarak</w:t>
      </w:r>
      <w:r w:rsidR="009A6473">
        <w:t xml:space="preserve"> </w:t>
      </w:r>
      <w:r w:rsidRPr="0039272F">
        <w:t>yenilenmemesi,</w:t>
      </w:r>
    </w:p>
    <w:p w:rsidR="00127A18" w:rsidRPr="0039272F" w:rsidRDefault="00127A18" w:rsidP="00A7532A">
      <w:r w:rsidRPr="0039272F">
        <w:tab/>
      </w:r>
    </w:p>
    <w:p w:rsidR="00127A18" w:rsidRPr="0039272F" w:rsidRDefault="00127A18" w:rsidP="00A7532A">
      <w:pPr>
        <w:jc w:val="both"/>
      </w:pPr>
      <w:r w:rsidRPr="0039272F">
        <w:t>b) Mevduat hesapları ile ilgili birimlerde çalışan Genel Müdürlük ve Şube</w:t>
      </w:r>
      <w:r w:rsidR="009A6473">
        <w:t xml:space="preserve"> </w:t>
      </w:r>
      <w:r w:rsidRPr="0039272F">
        <w:t>personelinin, mevduat hesaplarının tasfiye edilmesine paralel olarak mevcut yasal</w:t>
      </w:r>
      <w:r w:rsidR="009A6473">
        <w:t xml:space="preserve"> </w:t>
      </w:r>
      <w:r w:rsidRPr="0039272F">
        <w:t>haklarının ödenmesi suretiyle iş akitlerinin feshedilmesi,</w:t>
      </w:r>
      <w:r w:rsidRPr="0039272F">
        <w:tab/>
      </w:r>
    </w:p>
    <w:p w:rsidR="00127A18" w:rsidRPr="0039272F" w:rsidRDefault="00127A18" w:rsidP="00A7532A">
      <w:r w:rsidRPr="0039272F">
        <w:tab/>
      </w:r>
    </w:p>
    <w:p w:rsidR="00127A18" w:rsidRPr="0039272F" w:rsidRDefault="00127A18" w:rsidP="00545F79">
      <w:pPr>
        <w:jc w:val="both"/>
      </w:pPr>
      <w:r w:rsidRPr="0039272F">
        <w:t>c) Bankacılık faaliyetlerinin, mevcut varlık ve yükümlülükler ile diğer fon</w:t>
      </w:r>
      <w:r w:rsidR="009A6473">
        <w:t xml:space="preserve"> </w:t>
      </w:r>
      <w:r w:rsidRPr="0039272F">
        <w:t>bankalarından Bankaya devredilebilecek varlık ve yükümlülüklerin tasfiyesine yönelik</w:t>
      </w:r>
      <w:r w:rsidR="009A6473">
        <w:t xml:space="preserve"> </w:t>
      </w:r>
      <w:r w:rsidRPr="0039272F">
        <w:t>olarak sürdürülmesi,</w:t>
      </w:r>
    </w:p>
    <w:p w:rsidR="00127A18" w:rsidRPr="0039272F" w:rsidRDefault="00127A18" w:rsidP="00A7532A"/>
    <w:p w:rsidR="00127A18" w:rsidRPr="0039272F" w:rsidRDefault="00127A18" w:rsidP="00A7532A">
      <w:proofErr w:type="gramStart"/>
      <w:r w:rsidRPr="0039272F">
        <w:t>hususunda</w:t>
      </w:r>
      <w:proofErr w:type="gramEnd"/>
      <w:r w:rsidRPr="0039272F">
        <w:t xml:space="preserve"> gerekli işlemlerin yapılması için Genel Müdürlük yetkili kılınmıştır.</w:t>
      </w:r>
    </w:p>
    <w:p w:rsidR="00127A18" w:rsidRPr="0039272F" w:rsidRDefault="00127A18" w:rsidP="00A848D7"/>
    <w:p w:rsidR="00992504" w:rsidRDefault="00992504">
      <w:pPr>
        <w:rPr>
          <w:b/>
          <w:bCs/>
          <w:color w:val="000000"/>
          <w:sz w:val="52"/>
          <w:szCs w:val="52"/>
        </w:rPr>
      </w:pPr>
    </w:p>
    <w:p w:rsidR="00BC53AD" w:rsidRDefault="00BC53AD" w:rsidP="00127A18">
      <w:pPr>
        <w:rPr>
          <w:b/>
          <w:bCs/>
          <w:color w:val="000000"/>
          <w:sz w:val="52"/>
          <w:szCs w:val="52"/>
        </w:rPr>
      </w:pPr>
    </w:p>
    <w:p w:rsidR="00127A18" w:rsidRDefault="00EB611E" w:rsidP="00127A18">
      <w:pPr>
        <w:rPr>
          <w:b/>
          <w:bCs/>
          <w:color w:val="000000"/>
          <w:sz w:val="52"/>
          <w:szCs w:val="52"/>
        </w:rPr>
      </w:pPr>
      <w:r w:rsidRPr="004A7F11">
        <w:rPr>
          <w:b/>
          <w:bCs/>
          <w:color w:val="000000"/>
          <w:sz w:val="52"/>
          <w:szCs w:val="52"/>
        </w:rPr>
        <w:t>Bankamız Ortaklık Yapısı</w:t>
      </w:r>
    </w:p>
    <w:p w:rsidR="00992504" w:rsidRPr="004A7F11" w:rsidRDefault="00992504" w:rsidP="00127A18">
      <w:pPr>
        <w:rPr>
          <w:b/>
          <w:bCs/>
          <w:color w:val="000000"/>
          <w:sz w:val="52"/>
          <w:szCs w:val="52"/>
        </w:rPr>
      </w:pPr>
    </w:p>
    <w:p w:rsidR="00132893" w:rsidRDefault="004B087F" w:rsidP="00127A18">
      <w:r>
        <w:rPr>
          <w:noProof/>
        </w:rPr>
        <w:drawing>
          <wp:inline distT="0" distB="0" distL="0" distR="0">
            <wp:extent cx="5771515" cy="4227830"/>
            <wp:effectExtent l="19050" t="0" r="635"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print"/>
                    <a:srcRect/>
                    <a:stretch>
                      <a:fillRect/>
                    </a:stretch>
                  </pic:blipFill>
                  <pic:spPr bwMode="auto">
                    <a:xfrm>
                      <a:off x="0" y="0"/>
                      <a:ext cx="5771515" cy="4227830"/>
                    </a:xfrm>
                    <a:prstGeom prst="rect">
                      <a:avLst/>
                    </a:prstGeom>
                    <a:noFill/>
                    <a:ln w="9525">
                      <a:noFill/>
                      <a:miter lim="800000"/>
                      <a:headEnd/>
                      <a:tailEnd/>
                    </a:ln>
                  </pic:spPr>
                </pic:pic>
              </a:graphicData>
            </a:graphic>
          </wp:inline>
        </w:drawing>
      </w:r>
    </w:p>
    <w:p w:rsidR="00132893" w:rsidRDefault="00132893" w:rsidP="00127A18"/>
    <w:p w:rsidR="00132893" w:rsidRDefault="00132893" w:rsidP="00127A18"/>
    <w:p w:rsidR="00A848D7" w:rsidRPr="00460104" w:rsidRDefault="00A848D7" w:rsidP="00127A18"/>
    <w:p w:rsidR="005C3E84" w:rsidRDefault="005C3E84" w:rsidP="00EB611E">
      <w:pPr>
        <w:autoSpaceDE w:val="0"/>
        <w:autoSpaceDN w:val="0"/>
        <w:adjustRightInd w:val="0"/>
        <w:jc w:val="both"/>
        <w:rPr>
          <w:color w:val="000000"/>
        </w:rPr>
      </w:pPr>
    </w:p>
    <w:p w:rsidR="00EB611E" w:rsidRPr="00A848D7" w:rsidRDefault="00EB611E" w:rsidP="00EB611E">
      <w:pPr>
        <w:autoSpaceDE w:val="0"/>
        <w:autoSpaceDN w:val="0"/>
        <w:adjustRightInd w:val="0"/>
        <w:jc w:val="both"/>
        <w:rPr>
          <w:color w:val="000000"/>
        </w:rPr>
      </w:pPr>
      <w:r w:rsidRPr="00A848D7">
        <w:rPr>
          <w:color w:val="000000"/>
        </w:rPr>
        <w:t xml:space="preserve">Banka’nın sermayesinde %100 doğrudan veya dolaylı </w:t>
      </w:r>
      <w:proofErr w:type="gramStart"/>
      <w:r w:rsidRPr="00A848D7">
        <w:rPr>
          <w:color w:val="000000"/>
        </w:rPr>
        <w:t>hakimiyeti</w:t>
      </w:r>
      <w:proofErr w:type="gramEnd"/>
      <w:r w:rsidRPr="00A848D7">
        <w:rPr>
          <w:color w:val="000000"/>
        </w:rPr>
        <w:t xml:space="preserve"> sözkonusu olan nitelikli pay sahibi grup, 09.07.2001 tarihinden itibaren T.C. Tasarruf Mevduatı Sigorta Fonu’dur.</w:t>
      </w:r>
    </w:p>
    <w:p w:rsidR="00EB611E" w:rsidRPr="00A848D7" w:rsidRDefault="00EB611E" w:rsidP="00EB611E">
      <w:pPr>
        <w:autoSpaceDE w:val="0"/>
        <w:autoSpaceDN w:val="0"/>
        <w:adjustRightInd w:val="0"/>
        <w:jc w:val="both"/>
        <w:rPr>
          <w:color w:val="000000"/>
        </w:rPr>
      </w:pPr>
      <w:r w:rsidRPr="00A848D7">
        <w:rPr>
          <w:color w:val="000000"/>
        </w:rPr>
        <w:t>Yönetim Kurulu başkan ve üyeleri ile genel müdür ve yardımcılarının Banka’da sahip oldukları paylar mevcut değildir.</w:t>
      </w:r>
    </w:p>
    <w:p w:rsidR="00692406" w:rsidRDefault="00692406" w:rsidP="00127A18"/>
    <w:p w:rsidR="00A848D7" w:rsidRDefault="00A848D7" w:rsidP="00127A18"/>
    <w:p w:rsidR="00A848D7" w:rsidRDefault="00A848D7" w:rsidP="00127A18"/>
    <w:p w:rsidR="00467751" w:rsidRDefault="00467751" w:rsidP="00467751">
      <w:pPr>
        <w:rPr>
          <w:b/>
          <w:bCs/>
        </w:rPr>
      </w:pPr>
    </w:p>
    <w:p w:rsidR="00467751" w:rsidRDefault="00467751" w:rsidP="00467751">
      <w:pPr>
        <w:rPr>
          <w:b/>
          <w:bCs/>
        </w:rPr>
      </w:pPr>
    </w:p>
    <w:p w:rsidR="00467751" w:rsidRDefault="00467751" w:rsidP="00467751">
      <w:pPr>
        <w:rPr>
          <w:b/>
          <w:bCs/>
        </w:rPr>
      </w:pPr>
    </w:p>
    <w:p w:rsidR="004100C1" w:rsidRDefault="004100C1" w:rsidP="00467751">
      <w:pPr>
        <w:rPr>
          <w:b/>
          <w:bCs/>
        </w:rPr>
      </w:pPr>
    </w:p>
    <w:p w:rsidR="004100C1" w:rsidRDefault="004100C1" w:rsidP="00467751">
      <w:pPr>
        <w:rPr>
          <w:b/>
          <w:bCs/>
        </w:rPr>
      </w:pPr>
    </w:p>
    <w:p w:rsidR="004100C1" w:rsidRDefault="004100C1" w:rsidP="00467751">
      <w:pPr>
        <w:rPr>
          <w:b/>
          <w:bCs/>
        </w:rPr>
      </w:pPr>
    </w:p>
    <w:p w:rsidR="004100C1" w:rsidRDefault="004B087F" w:rsidP="004100C1">
      <w:pPr>
        <w:jc w:val="both"/>
        <w:rPr>
          <w:b/>
          <w:bCs/>
        </w:rPr>
      </w:pPr>
      <w:r>
        <w:rPr>
          <w:b/>
          <w:bCs/>
          <w:noProof/>
          <w:sz w:val="26"/>
          <w:szCs w:val="26"/>
        </w:rPr>
        <w:lastRenderedPageBreak/>
        <w:drawing>
          <wp:inline distT="0" distB="0" distL="0" distR="0">
            <wp:extent cx="6223379" cy="8795188"/>
            <wp:effectExtent l="19050" t="0" r="5971" b="0"/>
            <wp:docPr id="95" name="Picture 5" descr="imz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5.jpg"/>
                    <pic:cNvPicPr/>
                  </pic:nvPicPr>
                  <pic:blipFill>
                    <a:blip r:embed="rId27" cstate="print"/>
                    <a:stretch>
                      <a:fillRect/>
                    </a:stretch>
                  </pic:blipFill>
                  <pic:spPr>
                    <a:xfrm>
                      <a:off x="0" y="0"/>
                      <a:ext cx="6230698" cy="8805532"/>
                    </a:xfrm>
                    <a:prstGeom prst="rect">
                      <a:avLst/>
                    </a:prstGeom>
                  </pic:spPr>
                </pic:pic>
              </a:graphicData>
            </a:graphic>
          </wp:inline>
        </w:drawing>
      </w:r>
    </w:p>
    <w:p w:rsidR="00B72C78" w:rsidRDefault="004B087F">
      <w:pPr>
        <w:rPr>
          <w:b/>
          <w:bCs/>
          <w:color w:val="000000"/>
          <w:sz w:val="52"/>
          <w:szCs w:val="52"/>
        </w:rPr>
      </w:pPr>
      <w:r>
        <w:rPr>
          <w:b/>
          <w:bCs/>
          <w:noProof/>
          <w:color w:val="000000"/>
          <w:sz w:val="52"/>
          <w:szCs w:val="52"/>
        </w:rPr>
        <w:lastRenderedPageBreak/>
        <w:drawing>
          <wp:inline distT="0" distB="0" distL="0" distR="0">
            <wp:extent cx="6342850" cy="8964031"/>
            <wp:effectExtent l="19050" t="0" r="800" b="0"/>
            <wp:docPr id="94" name="Picture 6" descr="imz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6.jpg"/>
                    <pic:cNvPicPr/>
                  </pic:nvPicPr>
                  <pic:blipFill>
                    <a:blip r:embed="rId28" cstate="print"/>
                    <a:stretch>
                      <a:fillRect/>
                    </a:stretch>
                  </pic:blipFill>
                  <pic:spPr>
                    <a:xfrm>
                      <a:off x="0" y="0"/>
                      <a:ext cx="6347784" cy="8971004"/>
                    </a:xfrm>
                    <a:prstGeom prst="rect">
                      <a:avLst/>
                    </a:prstGeom>
                  </pic:spPr>
                </pic:pic>
              </a:graphicData>
            </a:graphic>
          </wp:inline>
        </w:drawing>
      </w:r>
    </w:p>
    <w:p w:rsidR="00BC53AD" w:rsidRDefault="00BC53AD" w:rsidP="00127A18">
      <w:pPr>
        <w:rPr>
          <w:b/>
          <w:bCs/>
          <w:color w:val="000000"/>
          <w:sz w:val="52"/>
          <w:szCs w:val="52"/>
        </w:rPr>
      </w:pPr>
    </w:p>
    <w:p w:rsidR="00127A18" w:rsidRPr="004A7F11" w:rsidRDefault="00127A18" w:rsidP="00127A18">
      <w:pPr>
        <w:rPr>
          <w:b/>
          <w:bCs/>
          <w:color w:val="000000"/>
          <w:sz w:val="52"/>
          <w:szCs w:val="52"/>
        </w:rPr>
      </w:pPr>
      <w:r w:rsidRPr="004A7F11">
        <w:rPr>
          <w:b/>
          <w:bCs/>
          <w:color w:val="000000"/>
          <w:sz w:val="52"/>
          <w:szCs w:val="52"/>
        </w:rPr>
        <w:t>Bankamızın Sektördeki Konumu</w:t>
      </w:r>
    </w:p>
    <w:p w:rsidR="004A7F11" w:rsidRPr="00A848D7" w:rsidRDefault="004A7F11" w:rsidP="00127A18">
      <w:pPr>
        <w:rPr>
          <w:sz w:val="52"/>
          <w:szCs w:val="52"/>
        </w:rPr>
      </w:pPr>
    </w:p>
    <w:p w:rsidR="00127A18" w:rsidRPr="00A77F46" w:rsidRDefault="00127A18" w:rsidP="00753020">
      <w:pPr>
        <w:jc w:val="both"/>
        <w:rPr>
          <w:b/>
        </w:rPr>
      </w:pPr>
      <w:r w:rsidRPr="00957F07">
        <w:t>Birleşik Fon Bankası A.Ş</w:t>
      </w:r>
      <w:proofErr w:type="gramStart"/>
      <w:r w:rsidRPr="00957F07">
        <w:t>.,</w:t>
      </w:r>
      <w:proofErr w:type="gramEnd"/>
      <w:r w:rsidRPr="00957F07">
        <w:t xml:space="preserve"> 7 külli halef ve 11 kısmi banka birleşimi ile 20</w:t>
      </w:r>
      <w:r w:rsidR="00DC1291" w:rsidRPr="00957F07">
        <w:t>1</w:t>
      </w:r>
      <w:r w:rsidR="00E94D69">
        <w:t>2</w:t>
      </w:r>
      <w:r w:rsidRPr="00957F07">
        <w:t xml:space="preserve"> yılı sonu </w:t>
      </w:r>
      <w:r w:rsidR="00686B5A">
        <w:t>itibarıyla</w:t>
      </w:r>
      <w:r w:rsidRPr="00957F07">
        <w:t xml:space="preserve"> 1 adet Merkez Şubesi ve 2</w:t>
      </w:r>
      <w:r w:rsidR="007A6705">
        <w:t>26</w:t>
      </w:r>
      <w:r w:rsidRPr="00957F07">
        <w:t xml:space="preserve"> personeli ile </w:t>
      </w:r>
      <w:r w:rsidRPr="00957F07">
        <w:rPr>
          <w:b/>
        </w:rPr>
        <w:t>%100’ü T.C.Tasarruf Mevduatı</w:t>
      </w:r>
      <w:r w:rsidRPr="00A77F46">
        <w:rPr>
          <w:b/>
        </w:rPr>
        <w:t xml:space="preserve"> Sigorta Fonu’na ait bir Fon Bankası’dır.</w:t>
      </w:r>
    </w:p>
    <w:p w:rsidR="00A848D7" w:rsidRDefault="00A848D7" w:rsidP="00127A18"/>
    <w:p w:rsidR="004A7F11" w:rsidRDefault="004A7F11" w:rsidP="00127A18"/>
    <w:p w:rsidR="00127A18" w:rsidRDefault="00127A18" w:rsidP="00127A18">
      <w:pPr>
        <w:rPr>
          <w:b/>
          <w:bCs/>
          <w:sz w:val="52"/>
          <w:szCs w:val="52"/>
        </w:rPr>
      </w:pPr>
      <w:r w:rsidRPr="00A848D7">
        <w:rPr>
          <w:b/>
          <w:bCs/>
          <w:sz w:val="52"/>
          <w:szCs w:val="52"/>
        </w:rPr>
        <w:t>Bankamızın Faaliyet Konuları</w:t>
      </w:r>
    </w:p>
    <w:p w:rsidR="004A7F11" w:rsidRPr="00A848D7" w:rsidRDefault="004A7F11" w:rsidP="00127A18">
      <w:pPr>
        <w:rPr>
          <w:sz w:val="52"/>
          <w:szCs w:val="52"/>
        </w:rPr>
      </w:pPr>
    </w:p>
    <w:p w:rsidR="00127A18" w:rsidRPr="00A92075" w:rsidRDefault="00127A18" w:rsidP="009644FB">
      <w:pPr>
        <w:jc w:val="both"/>
      </w:pPr>
      <w:r w:rsidRPr="00A92075">
        <w:rPr>
          <w:b/>
          <w:bCs/>
        </w:rPr>
        <w:t>Krediler faaliyetlerimiz</w:t>
      </w:r>
      <w:r w:rsidRPr="00A92075">
        <w:t xml:space="preserve"> Bankamız bünyesine devir nakdi ve gayrinakdi risklerin tasfiyesini ve sorunlu hale düşen kredilerin Hukuk Birimi’ne devrini yükümlülükleri biten müşterilerin teminatlarının serbest bırakılmasını kapsamaktadır.</w:t>
      </w:r>
    </w:p>
    <w:p w:rsidR="00127A18" w:rsidRPr="00A92075" w:rsidRDefault="00127A18" w:rsidP="00127A18">
      <w:pPr>
        <w:rPr>
          <w:b/>
          <w:bCs/>
        </w:rPr>
      </w:pPr>
    </w:p>
    <w:p w:rsidR="00127A18" w:rsidRPr="00A92075" w:rsidRDefault="00127A18" w:rsidP="00AB7C27">
      <w:pPr>
        <w:jc w:val="both"/>
      </w:pPr>
      <w:r w:rsidRPr="00A92075">
        <w:rPr>
          <w:b/>
          <w:bCs/>
        </w:rPr>
        <w:t>Dış İşlemler faaliyetlerimiz</w:t>
      </w:r>
      <w:r w:rsidRPr="00A92075">
        <w:t xml:space="preserve"> Bankamız bünyesine devir nakdi ve gayrinakdi riskleri takiben oluşan yükümlülüklerin tesbitini, devir ülke kredilerinin ve garantilerinin takibini </w:t>
      </w:r>
      <w:r w:rsidR="00BE0E69" w:rsidRPr="00A92075">
        <w:t>k</w:t>
      </w:r>
      <w:r w:rsidRPr="00A92075">
        <w:t>apsamaktadır.</w:t>
      </w:r>
    </w:p>
    <w:p w:rsidR="00127A18" w:rsidRPr="00A92075" w:rsidRDefault="00127A18" w:rsidP="00127A18">
      <w:pPr>
        <w:rPr>
          <w:b/>
          <w:bCs/>
        </w:rPr>
      </w:pPr>
    </w:p>
    <w:p w:rsidR="00127A18" w:rsidRDefault="00127A18" w:rsidP="009644FB">
      <w:pPr>
        <w:jc w:val="both"/>
      </w:pPr>
      <w:r w:rsidRPr="00A92075">
        <w:rPr>
          <w:b/>
          <w:bCs/>
        </w:rPr>
        <w:t>Mevduat ve Risk Araştırma faaliyetlerimiz</w:t>
      </w:r>
      <w:r w:rsidRPr="00A92075">
        <w:t xml:space="preserve"> Ağırlıklı olarak Resmi Kurum, TMSF ve müşteri talepleri doğrultusunda Bankamız bünyesine devir mevduat ve riskler ile ilgili her türlü araştırma, bloke, haciz işlemlerini kapsamaktadır. </w:t>
      </w:r>
    </w:p>
    <w:p w:rsidR="00EB01E4" w:rsidRDefault="00EB01E4" w:rsidP="009644FB">
      <w:pPr>
        <w:jc w:val="both"/>
      </w:pPr>
    </w:p>
    <w:p w:rsidR="00EB01E4" w:rsidRDefault="00EB01E4" w:rsidP="00EB01E4">
      <w:pPr>
        <w:jc w:val="both"/>
      </w:pPr>
      <w:proofErr w:type="gramStart"/>
      <w:r>
        <w:rPr>
          <w:b/>
          <w:bCs/>
        </w:rPr>
        <w:t>“Hukuksal faaliyetlerimiz</w:t>
      </w:r>
      <w:r>
        <w:t xml:space="preserve"> Tüm Birimler tarafından Hukuk Birimi’ne gönderilen, sorunlu hale gelmiş risklerin takibi, Bankamıza devredilen varlık ve alacak ile Bankamız ile birleşen bankaların hak ve alacaklarının hukuki yollardan talep ve takibi, Bankamız aleyhine açılan davaların takiplerin izlenmesi, sonuçlandırılması, Idari çözümlere ilişkin hukuki görüş ve mütalaaların verilmesi, Banka’nın her türlü hukuksal işlemini kapsamaktadır.”</w:t>
      </w:r>
      <w:proofErr w:type="gramEnd"/>
    </w:p>
    <w:p w:rsidR="00EB01E4" w:rsidRDefault="00EB01E4" w:rsidP="009644FB">
      <w:pPr>
        <w:jc w:val="both"/>
      </w:pPr>
    </w:p>
    <w:p w:rsidR="00127A18" w:rsidRPr="00A92075" w:rsidRDefault="00127A18" w:rsidP="009644FB">
      <w:pPr>
        <w:jc w:val="both"/>
      </w:pPr>
      <w:r w:rsidRPr="00A92075">
        <w:rPr>
          <w:b/>
          <w:bCs/>
        </w:rPr>
        <w:t>Mali İşler faaliyetlerimiz</w:t>
      </w:r>
      <w:r w:rsidRPr="00A92075">
        <w:t xml:space="preserve"> Banka faaliyetlerinin doğru bir biçimde bilançoya aktarılarak, </w:t>
      </w:r>
      <w:r w:rsidR="009644FB" w:rsidRPr="00A92075">
        <w:t>B</w:t>
      </w:r>
      <w:r w:rsidRPr="00A92075">
        <w:t>anka bilançosunun oluşturulması</w:t>
      </w:r>
      <w:r w:rsidR="005C24FB" w:rsidRPr="00A92075">
        <w:t>, yasal mercilere</w:t>
      </w:r>
      <w:r w:rsidRPr="00A92075">
        <w:t xml:space="preserve"> </w:t>
      </w:r>
      <w:r w:rsidR="005C24FB" w:rsidRPr="00A92075">
        <w:t>karşı banka yükümlülüklerini</w:t>
      </w:r>
      <w:r w:rsidRPr="00A92075">
        <w:t xml:space="preserve"> zamanında yerine getirilmesini</w:t>
      </w:r>
      <w:r w:rsidR="009644FB" w:rsidRPr="00A92075">
        <w:t xml:space="preserve"> </w:t>
      </w:r>
      <w:r w:rsidRPr="00A92075">
        <w:t xml:space="preserve">kapsamaktadır. </w:t>
      </w:r>
    </w:p>
    <w:p w:rsidR="00127A18" w:rsidRPr="00A92075" w:rsidRDefault="00127A18" w:rsidP="00127A18">
      <w:pPr>
        <w:rPr>
          <w:b/>
          <w:bCs/>
        </w:rPr>
      </w:pPr>
    </w:p>
    <w:p w:rsidR="00DE6C56" w:rsidRPr="00A92075" w:rsidRDefault="00127A18" w:rsidP="00DE6C56">
      <w:pPr>
        <w:jc w:val="both"/>
      </w:pPr>
      <w:r w:rsidRPr="00A92075">
        <w:rPr>
          <w:b/>
          <w:bCs/>
        </w:rPr>
        <w:t>İnsan Kaynakları faaliyetlerimiz</w:t>
      </w:r>
      <w:r w:rsidRPr="00A92075">
        <w:t xml:space="preserve"> </w:t>
      </w:r>
      <w:r w:rsidR="00DE6C56" w:rsidRPr="00A92075">
        <w:t>Bankamız Kurumsal Yönetim İlkeleri doğrultusunda; eğitim, organizasyon/mevzuat ve personel ile ilgili tüm işlemleri kapsamaktadır.</w:t>
      </w:r>
    </w:p>
    <w:p w:rsidR="00DE6C56" w:rsidRPr="00A92075" w:rsidRDefault="00DE6C56" w:rsidP="00DE6C56">
      <w:pPr>
        <w:jc w:val="both"/>
        <w:rPr>
          <w:b/>
          <w:bCs/>
        </w:rPr>
      </w:pPr>
    </w:p>
    <w:p w:rsidR="00A0358F" w:rsidRPr="00A92075" w:rsidRDefault="00A0358F" w:rsidP="00A0358F">
      <w:pPr>
        <w:pStyle w:val="Header"/>
        <w:jc w:val="both"/>
        <w:rPr>
          <w:bCs/>
          <w:lang w:val="tr-TR" w:eastAsia="tr-TR"/>
        </w:rPr>
      </w:pPr>
      <w:r w:rsidRPr="004D4672">
        <w:rPr>
          <w:b/>
          <w:bCs/>
          <w:lang w:val="tr-TR" w:eastAsia="tr-TR"/>
        </w:rPr>
        <w:t xml:space="preserve">Bilgi İşlem faaliyetlerimiz </w:t>
      </w:r>
      <w:r w:rsidRPr="004D4672">
        <w:rPr>
          <w:bCs/>
          <w:lang w:val="tr-TR" w:eastAsia="tr-TR"/>
        </w:rPr>
        <w:t>Külli halefiyet yöntemiyle Bankamıza intikal etmiş bankaların</w:t>
      </w:r>
      <w:r w:rsidRPr="004D4672">
        <w:rPr>
          <w:rFonts w:ascii="FrnkGothITC Bk BT" w:hAnsi="FrnkGothITC Bk BT"/>
          <w:lang w:val="tr-TR"/>
        </w:rPr>
        <w:t xml:space="preserve"> </w:t>
      </w:r>
      <w:r w:rsidRPr="004D4672">
        <w:rPr>
          <w:bCs/>
          <w:lang w:val="tr-TR" w:eastAsia="tr-TR"/>
        </w:rPr>
        <w:t xml:space="preserve">bilgisayar sistemlerini ayakta tutmak ve Bankacılık sistemimizin teknoloji alt yapısını outsource edilen firmalarla koordinesini </w:t>
      </w:r>
      <w:r w:rsidR="003C0704" w:rsidRPr="004D4672">
        <w:rPr>
          <w:bCs/>
          <w:lang w:val="tr-TR" w:eastAsia="tr-TR"/>
        </w:rPr>
        <w:t>kapsamaktadır.</w:t>
      </w:r>
    </w:p>
    <w:p w:rsidR="00A0358F" w:rsidRPr="00A92075" w:rsidRDefault="00A0358F" w:rsidP="00127A18">
      <w:pPr>
        <w:rPr>
          <w:b/>
          <w:bCs/>
        </w:rPr>
      </w:pPr>
    </w:p>
    <w:p w:rsidR="00127A18" w:rsidRDefault="00127A18" w:rsidP="009644FB">
      <w:pPr>
        <w:jc w:val="both"/>
      </w:pPr>
      <w:r w:rsidRPr="00A92075">
        <w:rPr>
          <w:b/>
          <w:bCs/>
        </w:rPr>
        <w:t>Denetim faaliyetlerimiz</w:t>
      </w:r>
      <w:r w:rsidRPr="00A92075">
        <w:t xml:space="preserve"> Tüm birim faaliyetlerinin mevzuatlar ve Banka </w:t>
      </w:r>
      <w:proofErr w:type="gramStart"/>
      <w:r w:rsidRPr="00A92075">
        <w:t>prosedürlerine</w:t>
      </w:r>
      <w:proofErr w:type="gramEnd"/>
      <w:r w:rsidRPr="00A92075">
        <w:t xml:space="preserve"> uygun olarak yürütülmesi için gerekli kontrolleri kapsamaktadır</w:t>
      </w:r>
      <w:r w:rsidRPr="0039272F">
        <w:t>.</w:t>
      </w:r>
    </w:p>
    <w:p w:rsidR="00A848D7" w:rsidRDefault="00A848D7" w:rsidP="00127A18"/>
    <w:p w:rsidR="00A848D7" w:rsidRDefault="00A848D7" w:rsidP="00127A18"/>
    <w:p w:rsidR="00A848D7" w:rsidRDefault="00A848D7" w:rsidP="00127A18"/>
    <w:p w:rsidR="00A848D7" w:rsidRDefault="00A848D7" w:rsidP="00127A18"/>
    <w:p w:rsidR="00191461" w:rsidRDefault="00191461" w:rsidP="00127A18"/>
    <w:p w:rsidR="00127A18" w:rsidRPr="00F55709" w:rsidRDefault="00127A18" w:rsidP="00127A18">
      <w:pPr>
        <w:rPr>
          <w:b/>
          <w:bCs/>
          <w:sz w:val="56"/>
          <w:szCs w:val="56"/>
        </w:rPr>
      </w:pPr>
      <w:r w:rsidRPr="00A848D7">
        <w:rPr>
          <w:b/>
          <w:bCs/>
          <w:sz w:val="56"/>
          <w:szCs w:val="56"/>
        </w:rPr>
        <w:t>BÖLÜM II</w:t>
      </w:r>
    </w:p>
    <w:p w:rsidR="00A848D7" w:rsidRDefault="00A848D7" w:rsidP="00A848D7">
      <w:pPr>
        <w:jc w:val="center"/>
        <w:rPr>
          <w:b/>
          <w:bCs/>
          <w:sz w:val="40"/>
          <w:szCs w:val="40"/>
        </w:rPr>
      </w:pPr>
    </w:p>
    <w:p w:rsidR="00127A18" w:rsidRPr="00F55709" w:rsidRDefault="00127A18" w:rsidP="00314A6B">
      <w:pPr>
        <w:rPr>
          <w:b/>
          <w:bCs/>
          <w:sz w:val="56"/>
          <w:szCs w:val="56"/>
        </w:rPr>
      </w:pPr>
      <w:r w:rsidRPr="00F55709">
        <w:rPr>
          <w:b/>
          <w:bCs/>
          <w:sz w:val="56"/>
          <w:szCs w:val="56"/>
        </w:rPr>
        <w:t>Yönetime ve Kurumsal Yönetim Uygulamalarına İlişkin Bilgiler</w:t>
      </w:r>
    </w:p>
    <w:p w:rsidR="00127A18" w:rsidRPr="004A7F11" w:rsidRDefault="00127A18" w:rsidP="00314A6B">
      <w:pPr>
        <w:rPr>
          <w:b/>
          <w:bCs/>
          <w:sz w:val="52"/>
          <w:szCs w:val="52"/>
        </w:rPr>
      </w:pPr>
    </w:p>
    <w:p w:rsidR="00127A18" w:rsidRDefault="00127A18" w:rsidP="00127A18">
      <w:pPr>
        <w:rPr>
          <w:b/>
          <w:bCs/>
          <w:sz w:val="44"/>
          <w:szCs w:val="44"/>
        </w:rPr>
      </w:pPr>
      <w:r w:rsidRPr="00BE6C04">
        <w:rPr>
          <w:b/>
          <w:bCs/>
          <w:sz w:val="44"/>
          <w:szCs w:val="44"/>
        </w:rPr>
        <w:t>Yönetim Kurulu ve Denetim Komitesi Üyeleri</w:t>
      </w:r>
    </w:p>
    <w:p w:rsidR="00BE6C04" w:rsidRDefault="00BE6C04" w:rsidP="00127A18">
      <w:pPr>
        <w:rPr>
          <w:b/>
          <w:bCs/>
          <w:sz w:val="44"/>
          <w:szCs w:val="44"/>
        </w:rPr>
      </w:pPr>
    </w:p>
    <w:p w:rsidR="00094215" w:rsidRDefault="00094215" w:rsidP="00094215">
      <w:pPr>
        <w:rPr>
          <w:b/>
          <w:bCs/>
        </w:rPr>
      </w:pPr>
      <w:r>
        <w:rPr>
          <w:b/>
          <w:bCs/>
        </w:rPr>
        <w:t>Zülfükar Şükrü KANBEROĞLU</w:t>
      </w:r>
    </w:p>
    <w:p w:rsidR="00094215" w:rsidRDefault="00094215" w:rsidP="00094215">
      <w:r>
        <w:t xml:space="preserve">Başkan </w:t>
      </w:r>
    </w:p>
    <w:p w:rsidR="00094215" w:rsidRDefault="00094215" w:rsidP="00094215">
      <w:pPr>
        <w:rPr>
          <w:b/>
          <w:bCs/>
        </w:rPr>
      </w:pPr>
    </w:p>
    <w:p w:rsidR="00094215" w:rsidRDefault="00094215" w:rsidP="00094215">
      <w:pPr>
        <w:rPr>
          <w:b/>
          <w:bCs/>
        </w:rPr>
      </w:pPr>
      <w:r>
        <w:rPr>
          <w:b/>
          <w:bCs/>
        </w:rPr>
        <w:t xml:space="preserve">Mesleki Deneyimi                                                                                        Tarihleri        </w:t>
      </w:r>
    </w:p>
    <w:p w:rsidR="00094215" w:rsidRDefault="00094215" w:rsidP="00094215">
      <w:pPr>
        <w:rPr>
          <w:b/>
          <w:bCs/>
        </w:rPr>
      </w:pPr>
    </w:p>
    <w:p w:rsidR="00094215" w:rsidRDefault="00094215" w:rsidP="00094215">
      <w:r>
        <w:t>T.</w:t>
      </w:r>
      <w:proofErr w:type="gramStart"/>
      <w:r>
        <w:t>M.S.F</w:t>
      </w:r>
      <w:proofErr w:type="gramEnd"/>
      <w:r>
        <w:t>. Fon Başkan Yardımcısı                                                                 2011-Devam</w:t>
      </w:r>
    </w:p>
    <w:p w:rsidR="00094215" w:rsidRDefault="00094215" w:rsidP="00094215">
      <w:r>
        <w:t>Birleşik Fon Bankası A.Ş. Yönetim Kurulu Başkan                                    2012-Devam</w:t>
      </w:r>
    </w:p>
    <w:p w:rsidR="00094215" w:rsidRDefault="00094215" w:rsidP="00094215">
      <w:r>
        <w:t>Birleşik Fon Bankası A.Ş. Yönetim Kurulu Üyesi                                       2010-Devam</w:t>
      </w:r>
    </w:p>
    <w:p w:rsidR="00094215" w:rsidRDefault="00094215" w:rsidP="00094215">
      <w:r>
        <w:t>Birleşik Fon Bankası A.Ş. Yönetim Kurulu Başkan Vekili                         2011-2012</w:t>
      </w:r>
      <w:r>
        <w:br/>
        <w:t>T.</w:t>
      </w:r>
      <w:proofErr w:type="gramStart"/>
      <w:r>
        <w:t>M.S.F</w:t>
      </w:r>
      <w:proofErr w:type="gramEnd"/>
      <w:r>
        <w:t>. Hukuk İşleri Daire Başkanı                                                           2010-2011</w:t>
      </w:r>
    </w:p>
    <w:p w:rsidR="00094215" w:rsidRDefault="00094215" w:rsidP="00094215">
      <w:r>
        <w:t>T.</w:t>
      </w:r>
      <w:proofErr w:type="gramStart"/>
      <w:r>
        <w:t>M.S.F</w:t>
      </w:r>
      <w:proofErr w:type="gramEnd"/>
      <w:r>
        <w:t>. Başkan Yardımcılığı Vekili                                                           2010-2011</w:t>
      </w:r>
    </w:p>
    <w:p w:rsidR="00094215" w:rsidRDefault="00094215" w:rsidP="00094215">
      <w:r>
        <w:t>Müflis Yaşar Finansal Kiralama A.Ş.                                                           2007-2010</w:t>
      </w:r>
    </w:p>
    <w:p w:rsidR="00094215" w:rsidRDefault="00094215" w:rsidP="00094215">
      <w:r>
        <w:t>Müflis Marmara Bankası A.Ş.                                                                      2006-2010</w:t>
      </w:r>
    </w:p>
    <w:p w:rsidR="00094215" w:rsidRDefault="00094215" w:rsidP="00094215">
      <w:r>
        <w:t>Müflis İmpex Bankası A.Ş.                                                                          2006-2010</w:t>
      </w:r>
    </w:p>
    <w:p w:rsidR="00094215" w:rsidRDefault="00094215" w:rsidP="00094215">
      <w:r>
        <w:t>Müflis Kent Yatırım Menkul Değerler A.Ş.                                                 2005-2010</w:t>
      </w:r>
      <w:r>
        <w:br/>
        <w:t>Tasfiye Halindeki Kent Portföy A.Ş.                                                            2004-2010</w:t>
      </w:r>
    </w:p>
    <w:p w:rsidR="00094215" w:rsidRDefault="00094215" w:rsidP="00094215">
      <w:r>
        <w:t>Müflis Ege Finansal Kiralama A.Ş.                                                              2002-2010</w:t>
      </w:r>
    </w:p>
    <w:p w:rsidR="00094215" w:rsidRDefault="00094215" w:rsidP="00094215">
      <w:pPr>
        <w:spacing w:after="240"/>
        <w:rPr>
          <w:b/>
          <w:bCs/>
        </w:rPr>
      </w:pPr>
      <w:r>
        <w:br/>
      </w:r>
      <w:r>
        <w:rPr>
          <w:b/>
          <w:bCs/>
        </w:rPr>
        <w:t xml:space="preserve">Öğrenim Durumu </w:t>
      </w:r>
    </w:p>
    <w:p w:rsidR="00094215" w:rsidRDefault="00094215" w:rsidP="00094215">
      <w:r>
        <w:t>İstanbul Üniversitesi Hukuk Fakültesi                                                         1997</w:t>
      </w:r>
    </w:p>
    <w:p w:rsidR="00094215" w:rsidRDefault="00094215" w:rsidP="00094215">
      <w:r>
        <w:t>Yüzüncü Yıl Üniversitesi Eğitim Yüksek Okulu                                         1987</w:t>
      </w:r>
    </w:p>
    <w:p w:rsidR="00094215" w:rsidRDefault="00094215" w:rsidP="00094215">
      <w:r>
        <w:br/>
      </w:r>
      <w:r>
        <w:rPr>
          <w:b/>
          <w:bCs/>
        </w:rPr>
        <w:t xml:space="preserve">Sorumluluk Alanı </w:t>
      </w:r>
      <w:r>
        <w:rPr>
          <w:b/>
          <w:bCs/>
        </w:rPr>
        <w:br/>
      </w:r>
      <w:r>
        <w:br/>
        <w:t>T.</w:t>
      </w:r>
      <w:proofErr w:type="gramStart"/>
      <w:r>
        <w:t>M.S.F</w:t>
      </w:r>
      <w:proofErr w:type="gramEnd"/>
      <w:r>
        <w:t>.  Fon Başkan Yardımcısı</w:t>
      </w:r>
    </w:p>
    <w:p w:rsidR="00094215" w:rsidRDefault="00094215" w:rsidP="00094215">
      <w:r>
        <w:t>Birleşik Fon Bankası A.Ş. Yönetim Kurulu Üyesi</w:t>
      </w:r>
    </w:p>
    <w:p w:rsidR="00683C16" w:rsidRDefault="00683C16" w:rsidP="007F0F86">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094215" w:rsidRDefault="00094215" w:rsidP="00094215">
      <w:pPr>
        <w:rPr>
          <w:b/>
          <w:bCs/>
        </w:rPr>
      </w:pPr>
      <w:r>
        <w:rPr>
          <w:b/>
          <w:bCs/>
        </w:rPr>
        <w:t>Mehmet Ali İSLAMOĞLU</w:t>
      </w:r>
    </w:p>
    <w:p w:rsidR="00094215" w:rsidRDefault="00094215" w:rsidP="00094215">
      <w:r>
        <w:t xml:space="preserve">Yönetim Kurulu Başkan Vekili </w:t>
      </w:r>
    </w:p>
    <w:p w:rsidR="00094215" w:rsidRDefault="00094215" w:rsidP="00094215">
      <w:pPr>
        <w:rPr>
          <w:b/>
          <w:bCs/>
        </w:rPr>
      </w:pPr>
    </w:p>
    <w:p w:rsidR="00094215" w:rsidRDefault="00094215" w:rsidP="00094215">
      <w:pPr>
        <w:rPr>
          <w:b/>
          <w:bCs/>
        </w:rPr>
      </w:pPr>
      <w:r>
        <w:rPr>
          <w:b/>
          <w:bCs/>
        </w:rPr>
        <w:t xml:space="preserve">Mesleki Deneyimi                                                                                        Tarihleri        </w:t>
      </w:r>
    </w:p>
    <w:p w:rsidR="00094215" w:rsidRDefault="00094215" w:rsidP="00094215">
      <w:r>
        <w:rPr>
          <w:b/>
          <w:bCs/>
        </w:rPr>
        <w:t xml:space="preserve">            </w:t>
      </w:r>
      <w:r>
        <w:br/>
      </w:r>
      <w:r>
        <w:rPr>
          <w:color w:val="000000"/>
        </w:rPr>
        <w:t>T.</w:t>
      </w:r>
      <w:proofErr w:type="gramStart"/>
      <w:r>
        <w:rPr>
          <w:color w:val="000000"/>
        </w:rPr>
        <w:t>M.S.F</w:t>
      </w:r>
      <w:proofErr w:type="gramEnd"/>
      <w:r>
        <w:rPr>
          <w:color w:val="000000"/>
        </w:rPr>
        <w:t xml:space="preserve"> Fon Başkan Yardımcılığı Vekili</w:t>
      </w:r>
      <w:r>
        <w:rPr>
          <w:color w:val="000000"/>
        </w:rPr>
        <w:tab/>
      </w:r>
      <w:r>
        <w:rPr>
          <w:color w:val="000000"/>
        </w:rPr>
        <w:tab/>
      </w:r>
      <w:r>
        <w:rPr>
          <w:color w:val="000000"/>
        </w:rPr>
        <w:tab/>
      </w:r>
      <w:r>
        <w:rPr>
          <w:color w:val="000000"/>
        </w:rPr>
        <w:tab/>
      </w:r>
      <w:r>
        <w:rPr>
          <w:color w:val="000000"/>
        </w:rPr>
        <w:tab/>
        <w:t>2012- Devam</w:t>
      </w:r>
    </w:p>
    <w:p w:rsidR="00094215" w:rsidRDefault="00094215" w:rsidP="00094215">
      <w:r>
        <w:rPr>
          <w:color w:val="000000"/>
        </w:rPr>
        <w:t>T.</w:t>
      </w:r>
      <w:proofErr w:type="gramStart"/>
      <w:r>
        <w:rPr>
          <w:color w:val="000000"/>
        </w:rPr>
        <w:t>M.S.F</w:t>
      </w:r>
      <w:proofErr w:type="gramEnd"/>
      <w:r>
        <w:rPr>
          <w:color w:val="000000"/>
        </w:rPr>
        <w:t>. İştirakler ve Gayrimenkuller  Daire Başkanı</w:t>
      </w:r>
      <w:r>
        <w:rPr>
          <w:color w:val="000000"/>
        </w:rPr>
        <w:tab/>
      </w:r>
      <w:r>
        <w:rPr>
          <w:color w:val="000000"/>
        </w:rPr>
        <w:tab/>
      </w:r>
      <w:r>
        <w:rPr>
          <w:color w:val="000000"/>
        </w:rPr>
        <w:tab/>
        <w:t xml:space="preserve">2010-Devam </w:t>
      </w:r>
      <w:r>
        <w:rPr>
          <w:color w:val="000000"/>
        </w:rPr>
        <w:br/>
        <w:t>Birleşik Fon Bankası A.Ş. Yönetim Kurulu Başkan Vekili</w:t>
      </w:r>
      <w:r>
        <w:rPr>
          <w:color w:val="000000"/>
        </w:rPr>
        <w:tab/>
      </w:r>
      <w:r>
        <w:rPr>
          <w:color w:val="000000"/>
        </w:rPr>
        <w:tab/>
      </w:r>
      <w:r>
        <w:rPr>
          <w:color w:val="000000"/>
        </w:rPr>
        <w:tab/>
        <w:t>2012-Devam</w:t>
      </w:r>
    </w:p>
    <w:p w:rsidR="00094215" w:rsidRDefault="00094215" w:rsidP="00094215">
      <w:r>
        <w:rPr>
          <w:color w:val="000000"/>
        </w:rPr>
        <w:t>Birleşik Fon Bankası A.Ş. Yönetim Kurulu Üyesi</w:t>
      </w:r>
      <w:r>
        <w:rPr>
          <w:color w:val="000000"/>
        </w:rPr>
        <w:tab/>
      </w:r>
      <w:r>
        <w:rPr>
          <w:color w:val="000000"/>
        </w:rPr>
        <w:tab/>
      </w:r>
      <w:r>
        <w:rPr>
          <w:color w:val="000000"/>
        </w:rPr>
        <w:tab/>
      </w:r>
      <w:r>
        <w:rPr>
          <w:color w:val="000000"/>
        </w:rPr>
        <w:tab/>
        <w:t>2010-2012</w:t>
      </w:r>
    </w:p>
    <w:p w:rsidR="00094215" w:rsidRDefault="00094215" w:rsidP="00094215">
      <w:r>
        <w:rPr>
          <w:color w:val="000000"/>
        </w:rPr>
        <w:t>Maliye Bakanlığı Teftiş Kurulu Başkanlığı Maliye Müfettişi</w:t>
      </w:r>
      <w:r>
        <w:rPr>
          <w:color w:val="000000"/>
        </w:rPr>
        <w:tab/>
      </w:r>
      <w:r>
        <w:rPr>
          <w:color w:val="000000"/>
        </w:rPr>
        <w:tab/>
        <w:t>2004-2010</w:t>
      </w:r>
    </w:p>
    <w:p w:rsidR="00094215" w:rsidRDefault="00094215" w:rsidP="00094215">
      <w:r>
        <w:rPr>
          <w:color w:val="000000"/>
        </w:rPr>
        <w:t>Maliye Bakanlığı Teftiş Kurulu Başkanlığı Maliye Müfettiş Yard.</w:t>
      </w:r>
      <w:r>
        <w:rPr>
          <w:color w:val="000000"/>
        </w:rPr>
        <w:tab/>
      </w:r>
      <w:r>
        <w:rPr>
          <w:color w:val="000000"/>
        </w:rPr>
        <w:tab/>
        <w:t>2001-2004</w:t>
      </w:r>
    </w:p>
    <w:p w:rsidR="00094215" w:rsidRDefault="00094215" w:rsidP="00094215">
      <w:r>
        <w:rPr>
          <w:color w:val="000000"/>
        </w:rPr>
        <w:t>İçişleri Bakanlığı Kaymakam Adayı</w:t>
      </w:r>
      <w:r>
        <w:rPr>
          <w:color w:val="000000"/>
        </w:rPr>
        <w:tab/>
      </w:r>
      <w:r>
        <w:rPr>
          <w:color w:val="000000"/>
        </w:rPr>
        <w:tab/>
      </w:r>
      <w:r>
        <w:rPr>
          <w:color w:val="000000"/>
        </w:rPr>
        <w:tab/>
      </w:r>
      <w:r>
        <w:rPr>
          <w:color w:val="000000"/>
        </w:rPr>
        <w:tab/>
      </w:r>
      <w:r>
        <w:rPr>
          <w:color w:val="000000"/>
        </w:rPr>
        <w:tab/>
      </w:r>
      <w:r>
        <w:rPr>
          <w:color w:val="000000"/>
        </w:rPr>
        <w:tab/>
        <w:t>2000-2001</w:t>
      </w:r>
    </w:p>
    <w:p w:rsidR="00094215" w:rsidRDefault="00094215" w:rsidP="00094215">
      <w:pPr>
        <w:rPr>
          <w:b/>
          <w:bCs/>
        </w:rPr>
      </w:pPr>
      <w:r>
        <w:br/>
      </w:r>
      <w:r>
        <w:rPr>
          <w:b/>
          <w:bCs/>
        </w:rPr>
        <w:t xml:space="preserve">Öğrenim Durumu </w:t>
      </w:r>
    </w:p>
    <w:p w:rsidR="00094215" w:rsidRDefault="00094215" w:rsidP="00094215">
      <w:pPr>
        <w:rPr>
          <w:b/>
          <w:bCs/>
        </w:rPr>
      </w:pPr>
      <w:r>
        <w:rPr>
          <w:b/>
          <w:bCs/>
        </w:rPr>
        <w:br/>
      </w:r>
      <w:r>
        <w:t xml:space="preserve">Ankara Üniversitesi, Siyasal Bilgiler  Fakültesi, Maliye Bölümü                 1999 </w:t>
      </w:r>
      <w:r>
        <w:br/>
      </w:r>
      <w:r>
        <w:br/>
      </w:r>
      <w:r>
        <w:rPr>
          <w:b/>
          <w:bCs/>
        </w:rPr>
        <w:t xml:space="preserve">Sorumluluk Alanı </w:t>
      </w:r>
    </w:p>
    <w:p w:rsidR="00094215" w:rsidRDefault="00094215" w:rsidP="00094215">
      <w:r>
        <w:rPr>
          <w:b/>
          <w:bCs/>
        </w:rPr>
        <w:br/>
      </w:r>
      <w:r>
        <w:t>T.</w:t>
      </w:r>
      <w:proofErr w:type="gramStart"/>
      <w:r>
        <w:t>M.S.F</w:t>
      </w:r>
      <w:proofErr w:type="gramEnd"/>
      <w:r>
        <w:t>. İştirakler ve Gayrimenkuller  Daire Başkanı</w:t>
      </w:r>
      <w:r>
        <w:br/>
        <w:t>T.M.S.F. 2.Tahsilat Daire Başkanı (Vekaleten)</w:t>
      </w:r>
    </w:p>
    <w:p w:rsidR="00094215" w:rsidRDefault="00094215" w:rsidP="00094215">
      <w:pPr>
        <w:rPr>
          <w:b/>
          <w:bCs/>
        </w:rPr>
      </w:pPr>
      <w:r>
        <w:t>Birleşik Fon Bankası A.Ş. Yönetim Kurulu Üyesi</w:t>
      </w:r>
    </w:p>
    <w:p w:rsidR="00094215" w:rsidRDefault="00094215" w:rsidP="00094215">
      <w:pPr>
        <w:rPr>
          <w:b/>
          <w:bCs/>
        </w:rPr>
      </w:pPr>
    </w:p>
    <w:p w:rsidR="00094215" w:rsidRDefault="00094215" w:rsidP="007F0F86">
      <w:pPr>
        <w:rPr>
          <w:b/>
          <w:bCs/>
        </w:rPr>
      </w:pPr>
    </w:p>
    <w:p w:rsidR="00BC53AD" w:rsidRDefault="00BC53AD">
      <w:pPr>
        <w:rPr>
          <w:b/>
          <w:bCs/>
        </w:rPr>
      </w:pPr>
      <w:r>
        <w:rPr>
          <w:b/>
          <w:bCs/>
        </w:rPr>
        <w:br w:type="page"/>
      </w: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BC53AD" w:rsidRDefault="00BC53AD" w:rsidP="00094215">
      <w:pPr>
        <w:rPr>
          <w:b/>
          <w:bCs/>
        </w:rPr>
      </w:pPr>
    </w:p>
    <w:p w:rsidR="00094215" w:rsidRDefault="00094215" w:rsidP="00094215">
      <w:pPr>
        <w:rPr>
          <w:b/>
          <w:bCs/>
        </w:rPr>
      </w:pPr>
      <w:r>
        <w:rPr>
          <w:b/>
          <w:bCs/>
        </w:rPr>
        <w:t>Mehmet SAZCI</w:t>
      </w:r>
    </w:p>
    <w:p w:rsidR="00094215" w:rsidRPr="00DB273C" w:rsidRDefault="00094215" w:rsidP="00094215">
      <w:pPr>
        <w:rPr>
          <w:bCs/>
        </w:rPr>
      </w:pPr>
      <w:r w:rsidRPr="00DB273C">
        <w:rPr>
          <w:bCs/>
        </w:rPr>
        <w:t>Üye</w:t>
      </w:r>
    </w:p>
    <w:p w:rsidR="00094215" w:rsidRDefault="00094215" w:rsidP="00094215">
      <w:pPr>
        <w:rPr>
          <w:b/>
          <w:bCs/>
        </w:rPr>
      </w:pPr>
    </w:p>
    <w:p w:rsidR="00094215" w:rsidRDefault="00094215" w:rsidP="00094215">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sidRPr="0039272F">
        <w:rPr>
          <w:b/>
          <w:bCs/>
        </w:rPr>
        <w:t>Tarihleri</w:t>
      </w:r>
    </w:p>
    <w:p w:rsidR="00094215" w:rsidRDefault="00094215" w:rsidP="00094215">
      <w:pPr>
        <w:rPr>
          <w:b/>
          <w:bCs/>
        </w:rPr>
      </w:pPr>
    </w:p>
    <w:p w:rsidR="00094215" w:rsidRDefault="00094215" w:rsidP="00094215">
      <w:r w:rsidRPr="0039272F">
        <w:t>T.</w:t>
      </w:r>
      <w:proofErr w:type="gramStart"/>
      <w:r w:rsidRPr="0039272F">
        <w:t>M.S.F</w:t>
      </w:r>
      <w:proofErr w:type="gramEnd"/>
      <w:r w:rsidRPr="0039272F">
        <w:t xml:space="preserve">. </w:t>
      </w:r>
      <w:r>
        <w:t>Başkanlık Müşaviri</w:t>
      </w:r>
      <w:r>
        <w:tab/>
      </w:r>
      <w:r>
        <w:tab/>
      </w:r>
      <w:r w:rsidRPr="0039272F">
        <w:tab/>
      </w:r>
      <w:r w:rsidRPr="0039272F">
        <w:tab/>
      </w:r>
      <w:r w:rsidRPr="0039272F">
        <w:tab/>
      </w:r>
      <w:r w:rsidRPr="0039272F">
        <w:tab/>
      </w:r>
      <w:r>
        <w:tab/>
      </w:r>
      <w:r w:rsidRPr="0039272F">
        <w:t>200</w:t>
      </w:r>
      <w:r>
        <w:t>6</w:t>
      </w:r>
      <w:r w:rsidRPr="0039272F">
        <w:t>-Devam</w:t>
      </w:r>
      <w:r w:rsidRPr="0039272F">
        <w:rPr>
          <w:b/>
          <w:bCs/>
        </w:rPr>
        <w:tab/>
      </w:r>
      <w:r w:rsidRPr="0039272F">
        <w:br/>
        <w:t>Birleşik Fon Bankası A.Ş. Yönetim Kurulu Üyesi</w:t>
      </w:r>
      <w:r>
        <w:tab/>
      </w:r>
      <w:r>
        <w:tab/>
      </w:r>
      <w:r>
        <w:tab/>
      </w:r>
      <w:r>
        <w:tab/>
        <w:t>2010-Devam</w:t>
      </w:r>
    </w:p>
    <w:p w:rsidR="00094215" w:rsidRDefault="00094215" w:rsidP="00094215">
      <w:r w:rsidRPr="0039272F">
        <w:t>T.</w:t>
      </w:r>
      <w:proofErr w:type="gramStart"/>
      <w:r w:rsidRPr="0039272F">
        <w:t>M.S.F</w:t>
      </w:r>
      <w:proofErr w:type="gramEnd"/>
      <w:r w:rsidRPr="0039272F">
        <w:t xml:space="preserve">. </w:t>
      </w:r>
      <w:r>
        <w:t>Başkanlık Müşavir Vekili</w:t>
      </w:r>
      <w:r>
        <w:tab/>
      </w:r>
      <w:r w:rsidRPr="0039272F">
        <w:tab/>
      </w:r>
      <w:r w:rsidRPr="0039272F">
        <w:tab/>
      </w:r>
      <w:r w:rsidRPr="0039272F">
        <w:tab/>
      </w:r>
      <w:r w:rsidRPr="0039272F">
        <w:tab/>
      </w:r>
      <w:r>
        <w:tab/>
      </w:r>
      <w:r w:rsidRPr="0039272F">
        <w:t>200</w:t>
      </w:r>
      <w:r>
        <w:t>4</w:t>
      </w:r>
      <w:r w:rsidRPr="0039272F">
        <w:t>-</w:t>
      </w:r>
      <w:r>
        <w:t>2006</w:t>
      </w:r>
      <w:r w:rsidRPr="0039272F">
        <w:t xml:space="preserve"> </w:t>
      </w:r>
      <w:r w:rsidRPr="0039272F">
        <w:br/>
      </w:r>
      <w:r>
        <w:t>B.D.D.K Fon Başkan Yardımcısı</w:t>
      </w:r>
      <w:r>
        <w:tab/>
      </w:r>
      <w:r>
        <w:tab/>
      </w:r>
      <w:r>
        <w:tab/>
      </w:r>
      <w:r>
        <w:tab/>
      </w:r>
      <w:r>
        <w:tab/>
      </w:r>
      <w:r>
        <w:tab/>
        <w:t>2002-2004</w:t>
      </w:r>
    </w:p>
    <w:p w:rsidR="00094215" w:rsidRPr="0039272F" w:rsidRDefault="00094215" w:rsidP="00094215">
      <w:r>
        <w:t>Maliye Bakanlığı Maliye Müfettişi</w:t>
      </w:r>
      <w:r>
        <w:tab/>
      </w:r>
      <w:r>
        <w:tab/>
      </w:r>
      <w:r>
        <w:tab/>
      </w:r>
      <w:r>
        <w:tab/>
      </w:r>
      <w:r>
        <w:tab/>
      </w:r>
      <w:r>
        <w:tab/>
        <w:t>1976-2002</w:t>
      </w:r>
    </w:p>
    <w:p w:rsidR="00094215" w:rsidRDefault="00094215" w:rsidP="00094215">
      <w:r w:rsidRPr="0039272F">
        <w:br/>
      </w:r>
      <w:r w:rsidRPr="0039272F">
        <w:rPr>
          <w:b/>
          <w:bCs/>
        </w:rPr>
        <w:t xml:space="preserve">Öğrenim Durumu </w:t>
      </w:r>
      <w:r w:rsidRPr="0039272F">
        <w:rPr>
          <w:b/>
          <w:bCs/>
        </w:rPr>
        <w:br/>
      </w:r>
    </w:p>
    <w:p w:rsidR="00094215" w:rsidRDefault="00094215" w:rsidP="00094215">
      <w:r w:rsidRPr="009C7E7C">
        <w:t>Ankara</w:t>
      </w:r>
      <w:r w:rsidRPr="0039272F">
        <w:t xml:space="preserve"> Üniversitesi,</w:t>
      </w:r>
      <w:r>
        <w:t xml:space="preserve"> Siyasal</w:t>
      </w:r>
      <w:r w:rsidRPr="0039272F">
        <w:t xml:space="preserve"> </w:t>
      </w:r>
      <w:proofErr w:type="gramStart"/>
      <w:r w:rsidRPr="0039272F">
        <w:t>Bil</w:t>
      </w:r>
      <w:r>
        <w:t xml:space="preserve">giler </w:t>
      </w:r>
      <w:r w:rsidRPr="0039272F">
        <w:t xml:space="preserve"> Fakültesi</w:t>
      </w:r>
      <w:proofErr w:type="gramEnd"/>
      <w:r w:rsidRPr="0039272F">
        <w:t>,</w:t>
      </w:r>
      <w:r>
        <w:t xml:space="preserve"> Maliye Bölümü</w:t>
      </w:r>
      <w:r>
        <w:tab/>
      </w:r>
      <w:r>
        <w:tab/>
        <w:t>1974</w:t>
      </w:r>
      <w:r w:rsidRPr="0039272F">
        <w:t xml:space="preserve"> </w:t>
      </w:r>
      <w:r w:rsidRPr="0039272F">
        <w:br/>
      </w:r>
      <w:r w:rsidRPr="0039272F">
        <w:br/>
      </w:r>
      <w:r w:rsidRPr="0039272F">
        <w:rPr>
          <w:b/>
          <w:bCs/>
        </w:rPr>
        <w:t xml:space="preserve">Sorumluluk Alanı </w:t>
      </w:r>
      <w:r w:rsidRPr="0039272F">
        <w:rPr>
          <w:b/>
          <w:bCs/>
        </w:rPr>
        <w:br/>
      </w:r>
    </w:p>
    <w:p w:rsidR="00094215" w:rsidRDefault="00094215" w:rsidP="00094215">
      <w:r w:rsidRPr="0039272F">
        <w:t>T.</w:t>
      </w:r>
      <w:proofErr w:type="gramStart"/>
      <w:r w:rsidRPr="0039272F">
        <w:t>M.S.F</w:t>
      </w:r>
      <w:proofErr w:type="gramEnd"/>
      <w:r w:rsidRPr="0039272F">
        <w:t xml:space="preserve">. </w:t>
      </w:r>
      <w:r>
        <w:t>Başkanlık Müşaviri</w:t>
      </w:r>
      <w:r w:rsidRPr="0039272F">
        <w:br/>
        <w:t>Birleşik Fon Bankası A.Ş. Yönetim Kurulu Üyesi</w:t>
      </w:r>
    </w:p>
    <w:p w:rsidR="00094215" w:rsidRDefault="00094215" w:rsidP="00094215">
      <w:pPr>
        <w:rPr>
          <w:b/>
          <w:bCs/>
        </w:rPr>
      </w:pPr>
    </w:p>
    <w:p w:rsidR="00094215" w:rsidRDefault="00094215" w:rsidP="007F0F86">
      <w:pPr>
        <w:rPr>
          <w:b/>
          <w:bCs/>
        </w:rPr>
      </w:pPr>
    </w:p>
    <w:p w:rsidR="00094215" w:rsidRDefault="00094215" w:rsidP="007F0F86">
      <w:pPr>
        <w:rPr>
          <w:b/>
          <w:bCs/>
        </w:rPr>
      </w:pPr>
    </w:p>
    <w:p w:rsidR="00094215" w:rsidRDefault="00094215" w:rsidP="007F0F86">
      <w:pPr>
        <w:rPr>
          <w:b/>
          <w:bCs/>
        </w:rPr>
      </w:pPr>
    </w:p>
    <w:p w:rsidR="00BC53AD" w:rsidRDefault="00BC53AD">
      <w:pPr>
        <w:rPr>
          <w:b/>
          <w:bCs/>
        </w:rPr>
      </w:pPr>
      <w:r>
        <w:rPr>
          <w:b/>
          <w:bCs/>
        </w:rPr>
        <w:br w:type="page"/>
      </w:r>
    </w:p>
    <w:p w:rsidR="00BC53AD" w:rsidRDefault="00BC53AD" w:rsidP="00C9763D">
      <w:pPr>
        <w:rPr>
          <w:b/>
          <w:bCs/>
        </w:rPr>
      </w:pPr>
    </w:p>
    <w:p w:rsidR="00BC53AD" w:rsidRDefault="00BC53AD" w:rsidP="00C9763D">
      <w:pPr>
        <w:rPr>
          <w:b/>
          <w:bCs/>
        </w:rPr>
      </w:pPr>
    </w:p>
    <w:p w:rsidR="00BC53AD" w:rsidRDefault="00BC53AD" w:rsidP="00C9763D">
      <w:pPr>
        <w:rPr>
          <w:b/>
          <w:bCs/>
        </w:rPr>
      </w:pPr>
    </w:p>
    <w:p w:rsidR="00BC53AD" w:rsidRDefault="00BC53AD" w:rsidP="00C9763D">
      <w:pPr>
        <w:rPr>
          <w:b/>
          <w:bCs/>
        </w:rPr>
      </w:pPr>
    </w:p>
    <w:p w:rsidR="00BC53AD" w:rsidRDefault="00BC53AD" w:rsidP="00C9763D">
      <w:pPr>
        <w:rPr>
          <w:b/>
          <w:bCs/>
        </w:rPr>
      </w:pPr>
    </w:p>
    <w:p w:rsidR="00BC53AD" w:rsidRDefault="00BC53AD" w:rsidP="00C9763D">
      <w:pPr>
        <w:rPr>
          <w:b/>
          <w:bCs/>
        </w:rPr>
      </w:pPr>
    </w:p>
    <w:p w:rsidR="00BC53AD" w:rsidRDefault="00BC53AD" w:rsidP="00C9763D">
      <w:pPr>
        <w:rPr>
          <w:b/>
          <w:bCs/>
        </w:rPr>
      </w:pPr>
    </w:p>
    <w:p w:rsidR="00C9763D" w:rsidRPr="007F0F86" w:rsidRDefault="00C9763D" w:rsidP="00C9763D">
      <w:pPr>
        <w:rPr>
          <w:b/>
          <w:bCs/>
        </w:rPr>
      </w:pPr>
      <w:r w:rsidRPr="007F0F86">
        <w:rPr>
          <w:b/>
          <w:bCs/>
        </w:rPr>
        <w:t>Rıdvan ÇABUKEL</w:t>
      </w:r>
    </w:p>
    <w:p w:rsidR="00C9763D" w:rsidRDefault="00C9763D" w:rsidP="00C9763D">
      <w:r w:rsidRPr="007F0F86">
        <w:t>Üye</w:t>
      </w:r>
    </w:p>
    <w:p w:rsidR="00B56FB7" w:rsidRDefault="00B56FB7" w:rsidP="00B56FB7">
      <w:r>
        <w:t>Denetim Komitesi Üye</w:t>
      </w:r>
      <w:r w:rsidR="006E3E74">
        <w:t>si</w:t>
      </w:r>
    </w:p>
    <w:p w:rsidR="00B56FB7" w:rsidRPr="007F0F86" w:rsidRDefault="00B56FB7" w:rsidP="00C9763D"/>
    <w:p w:rsidR="00C9763D" w:rsidRPr="007F0F86" w:rsidRDefault="00C9763D" w:rsidP="00C9763D"/>
    <w:p w:rsidR="00C9763D" w:rsidRDefault="00C9763D" w:rsidP="00C9763D">
      <w:pPr>
        <w:rPr>
          <w:b/>
          <w:bCs/>
        </w:rPr>
      </w:pPr>
      <w:r w:rsidRPr="007F0F86">
        <w:rPr>
          <w:b/>
          <w:bCs/>
        </w:rPr>
        <w:t xml:space="preserve">Mesleki Deneyimi          </w:t>
      </w:r>
      <w:r w:rsidRPr="007F0F86">
        <w:rPr>
          <w:b/>
          <w:bCs/>
        </w:rPr>
        <w:tab/>
      </w:r>
      <w:r w:rsidRPr="007F0F86">
        <w:rPr>
          <w:b/>
          <w:bCs/>
        </w:rPr>
        <w:tab/>
      </w:r>
      <w:r w:rsidRPr="007F0F86">
        <w:rPr>
          <w:b/>
          <w:bCs/>
        </w:rPr>
        <w:tab/>
        <w:t xml:space="preserve">                                              </w:t>
      </w:r>
      <w:r>
        <w:rPr>
          <w:b/>
          <w:bCs/>
        </w:rPr>
        <w:tab/>
      </w:r>
      <w:r>
        <w:rPr>
          <w:b/>
          <w:bCs/>
        </w:rPr>
        <w:tab/>
        <w:t xml:space="preserve">Tarihleri </w:t>
      </w:r>
      <w:r w:rsidRPr="007F0F86">
        <w:rPr>
          <w:b/>
          <w:bCs/>
        </w:rPr>
        <w:t xml:space="preserve"> </w:t>
      </w:r>
    </w:p>
    <w:p w:rsidR="00C9763D" w:rsidRDefault="00C9763D" w:rsidP="00C9763D">
      <w:pPr>
        <w:rPr>
          <w:b/>
          <w:bCs/>
        </w:rPr>
      </w:pPr>
      <w:r w:rsidRPr="007F0F86">
        <w:rPr>
          <w:b/>
          <w:bCs/>
        </w:rPr>
        <w:t xml:space="preserve"> </w:t>
      </w:r>
    </w:p>
    <w:p w:rsidR="00C9763D" w:rsidRDefault="00C9763D" w:rsidP="00C9763D">
      <w:r w:rsidRPr="00C86C66">
        <w:t>T.</w:t>
      </w:r>
      <w:proofErr w:type="gramStart"/>
      <w:r w:rsidRPr="00C86C66">
        <w:t>M.S.F</w:t>
      </w:r>
      <w:proofErr w:type="gramEnd"/>
      <w:r w:rsidRPr="00C86C66">
        <w:t>. Strateji Geliştirme Daire B</w:t>
      </w:r>
      <w:r>
        <w:t>aşkanı Vekili</w:t>
      </w:r>
      <w:r>
        <w:tab/>
      </w:r>
      <w:r w:rsidRPr="00C86C66">
        <w:tab/>
      </w:r>
      <w:r w:rsidRPr="00C86C66">
        <w:tab/>
      </w:r>
      <w:r w:rsidRPr="00C86C66">
        <w:tab/>
        <w:t xml:space="preserve">            2012-Devam</w:t>
      </w:r>
    </w:p>
    <w:p w:rsidR="00C9763D" w:rsidRPr="007F0F86" w:rsidRDefault="00C9763D" w:rsidP="00C9763D">
      <w:pPr>
        <w:rPr>
          <w:b/>
          <w:bCs/>
        </w:rPr>
      </w:pPr>
      <w:r w:rsidRPr="007F0F86">
        <w:t xml:space="preserve">Birleşik Fon Bankası A.Ş. </w:t>
      </w:r>
      <w:r>
        <w:t>Denetim Komitesi</w:t>
      </w:r>
      <w:r w:rsidRPr="007F0F86">
        <w:t xml:space="preserve"> Üyesi</w:t>
      </w:r>
      <w:r w:rsidRPr="007F0F86">
        <w:tab/>
        <w:t xml:space="preserve">                                  </w:t>
      </w:r>
      <w:r>
        <w:tab/>
        <w:t xml:space="preserve">2008-Devam </w:t>
      </w:r>
      <w:r w:rsidRPr="007F0F86">
        <w:rPr>
          <w:b/>
          <w:bCs/>
        </w:rPr>
        <w:t xml:space="preserve">           </w:t>
      </w:r>
    </w:p>
    <w:p w:rsidR="00C9763D" w:rsidRPr="007F0F86" w:rsidRDefault="00C9763D" w:rsidP="00C9763D">
      <w:r w:rsidRPr="007F0F86">
        <w:t>Birleşik Fon Bankası A.Ş. Yönetim Kurulu Üyesi</w:t>
      </w:r>
      <w:r w:rsidRPr="007F0F86">
        <w:tab/>
        <w:t xml:space="preserve">                                          </w:t>
      </w:r>
      <w:r>
        <w:tab/>
        <w:t xml:space="preserve">2007-Devam </w:t>
      </w:r>
    </w:p>
    <w:p w:rsidR="00C9763D" w:rsidRPr="00C86C66" w:rsidRDefault="00C9763D" w:rsidP="00C9763D">
      <w:r w:rsidRPr="00C86C66">
        <w:t>T.</w:t>
      </w:r>
      <w:proofErr w:type="gramStart"/>
      <w:r w:rsidRPr="00C86C66">
        <w:t>M.S.F</w:t>
      </w:r>
      <w:proofErr w:type="gramEnd"/>
      <w:r w:rsidRPr="00C86C66">
        <w:t>. Fon Başkan Yardımcısı</w:t>
      </w:r>
      <w:r w:rsidRPr="00C86C66">
        <w:tab/>
      </w:r>
      <w:r w:rsidRPr="00C86C66">
        <w:tab/>
      </w:r>
      <w:r w:rsidRPr="00C86C66">
        <w:tab/>
      </w:r>
      <w:r w:rsidRPr="00C86C66">
        <w:tab/>
      </w:r>
      <w:r w:rsidRPr="00C86C66">
        <w:tab/>
      </w:r>
      <w:r w:rsidRPr="00C86C66">
        <w:tab/>
      </w:r>
      <w:r w:rsidRPr="00C86C66">
        <w:tab/>
        <w:t xml:space="preserve">2008-2012 </w:t>
      </w:r>
    </w:p>
    <w:p w:rsidR="00C9763D" w:rsidRPr="00C86C66" w:rsidRDefault="00C9763D" w:rsidP="00C9763D">
      <w:r w:rsidRPr="00C86C66">
        <w:t>T.</w:t>
      </w:r>
      <w:proofErr w:type="gramStart"/>
      <w:r w:rsidRPr="00C86C66">
        <w:t>M.S.F</w:t>
      </w:r>
      <w:proofErr w:type="gramEnd"/>
      <w:r w:rsidRPr="00C86C66">
        <w:t>. Fon Başkan Yardımcısı Vekili</w:t>
      </w:r>
      <w:r w:rsidRPr="00C86C66">
        <w:tab/>
      </w:r>
      <w:r w:rsidRPr="00C86C66">
        <w:tab/>
      </w:r>
      <w:r w:rsidRPr="00C86C66">
        <w:tab/>
      </w:r>
      <w:r w:rsidRPr="00C86C66">
        <w:tab/>
      </w:r>
      <w:r w:rsidRPr="00C86C66">
        <w:tab/>
      </w:r>
      <w:r w:rsidRPr="00C86C66">
        <w:tab/>
        <w:t>2007-2008</w:t>
      </w:r>
    </w:p>
    <w:p w:rsidR="00C9763D" w:rsidRPr="00C86C66" w:rsidRDefault="00C9763D" w:rsidP="00C9763D">
      <w:r w:rsidRPr="00C86C66">
        <w:t>T.</w:t>
      </w:r>
      <w:proofErr w:type="gramStart"/>
      <w:r w:rsidRPr="00C86C66">
        <w:t>M.S.F</w:t>
      </w:r>
      <w:proofErr w:type="gramEnd"/>
      <w:r w:rsidRPr="00C86C66">
        <w:t xml:space="preserve">. Sigorta ve Risk İzleme Dairesi Başkanı                                                    2006-2008                                </w:t>
      </w:r>
    </w:p>
    <w:p w:rsidR="00C9763D" w:rsidRPr="007F0F86" w:rsidRDefault="00C9763D" w:rsidP="00C9763D">
      <w:r w:rsidRPr="00C86C66">
        <w:t>Birleşik Fon Bankası A.Ş. Yönetim Kurulu Başkan</w:t>
      </w:r>
      <w:r w:rsidRPr="00C86C66">
        <w:tab/>
        <w:t xml:space="preserve">                                          </w:t>
      </w:r>
      <w:r w:rsidRPr="00C86C66">
        <w:tab/>
        <w:t>2011-2012</w:t>
      </w:r>
      <w:r>
        <w:t xml:space="preserve"> </w:t>
      </w:r>
    </w:p>
    <w:p w:rsidR="00C9763D" w:rsidRPr="007F0F86" w:rsidRDefault="00C9763D" w:rsidP="00C9763D">
      <w:r w:rsidRPr="007F0F86">
        <w:t xml:space="preserve">B.D.D.K. Bankacılık Uzmanı      </w:t>
      </w:r>
      <w:r>
        <w:tab/>
        <w:t xml:space="preserve">                                                                       2001-2006</w:t>
      </w:r>
      <w:r w:rsidRPr="007F0F86">
        <w:t xml:space="preserve">                                          </w:t>
      </w:r>
      <w:r>
        <w:t xml:space="preserve">              </w:t>
      </w:r>
      <w:r w:rsidRPr="007F0F86">
        <w:t xml:space="preserve">Kırıkkale </w:t>
      </w:r>
      <w:proofErr w:type="gramStart"/>
      <w:r w:rsidRPr="007F0F86">
        <w:t>Üniv.İşletme</w:t>
      </w:r>
      <w:proofErr w:type="gramEnd"/>
      <w:r w:rsidRPr="007F0F86">
        <w:t xml:space="preserve"> Bölümü, Araştırma Görevlisi       </w:t>
      </w:r>
      <w:r>
        <w:tab/>
      </w:r>
      <w:r>
        <w:tab/>
      </w:r>
      <w:r>
        <w:tab/>
      </w:r>
      <w:r>
        <w:tab/>
        <w:t>1999-2001</w:t>
      </w:r>
      <w:r w:rsidRPr="007F0F86">
        <w:t xml:space="preserve">                                                                           </w:t>
      </w:r>
    </w:p>
    <w:p w:rsidR="00C9763D" w:rsidRPr="007F0F86" w:rsidRDefault="00C9763D" w:rsidP="00C9763D">
      <w:r w:rsidRPr="007F0F86">
        <w:t xml:space="preserve">Pace </w:t>
      </w:r>
      <w:proofErr w:type="gramStart"/>
      <w:r w:rsidRPr="007F0F86">
        <w:t>Üniv.Lubin</w:t>
      </w:r>
      <w:proofErr w:type="gramEnd"/>
      <w:r w:rsidRPr="007F0F86">
        <w:t xml:space="preserve"> İşletme Okulu, Araştırma Asistanı        </w:t>
      </w:r>
      <w:r>
        <w:tab/>
      </w:r>
      <w:r>
        <w:tab/>
      </w:r>
      <w:r>
        <w:tab/>
      </w:r>
      <w:r>
        <w:tab/>
        <w:t>1997-1998</w:t>
      </w:r>
      <w:r w:rsidRPr="007F0F86">
        <w:t xml:space="preserve">                                                                           </w:t>
      </w:r>
    </w:p>
    <w:p w:rsidR="00C9763D" w:rsidRPr="007F0F86" w:rsidRDefault="00C9763D" w:rsidP="00C9763D">
      <w:r w:rsidRPr="007F0F86">
        <w:t>Maliye ve Gümrük Bakanlığı, Kontrol Gen.Müd</w:t>
      </w:r>
      <w:proofErr w:type="gramStart"/>
      <w:r w:rsidRPr="007F0F86">
        <w:t>.,</w:t>
      </w:r>
      <w:proofErr w:type="gramEnd"/>
      <w:r w:rsidRPr="007F0F86">
        <w:t xml:space="preserve"> Memur       </w:t>
      </w:r>
      <w:r>
        <w:tab/>
      </w:r>
      <w:r>
        <w:tab/>
      </w:r>
      <w:r>
        <w:tab/>
        <w:t>1990-1995</w:t>
      </w:r>
      <w:r w:rsidRPr="007F0F86">
        <w:t xml:space="preserve">                                                                    </w:t>
      </w:r>
    </w:p>
    <w:p w:rsidR="00C9763D" w:rsidRPr="007F0F86" w:rsidRDefault="00C9763D" w:rsidP="00C9763D"/>
    <w:p w:rsidR="00C9763D" w:rsidRPr="00F600CF" w:rsidRDefault="00C9763D" w:rsidP="00C9763D">
      <w:pPr>
        <w:rPr>
          <w:b/>
          <w:bCs/>
        </w:rPr>
      </w:pPr>
      <w:r w:rsidRPr="00F600CF">
        <w:rPr>
          <w:b/>
          <w:bCs/>
        </w:rPr>
        <w:t xml:space="preserve">Öğrenim Durumu </w:t>
      </w:r>
    </w:p>
    <w:p w:rsidR="00C9763D" w:rsidRPr="007F0F86" w:rsidRDefault="00C9763D" w:rsidP="00C9763D">
      <w:r w:rsidRPr="007F0F86">
        <w:t>Gazi Üniversitesi, Sosyal Bilimler Enst</w:t>
      </w:r>
      <w:proofErr w:type="gramStart"/>
      <w:r w:rsidRPr="007F0F86">
        <w:t>.,</w:t>
      </w:r>
      <w:proofErr w:type="gramEnd"/>
      <w:r w:rsidRPr="007F0F86">
        <w:t xml:space="preserve"> Muhasebe-Finansman Doktorası</w:t>
      </w:r>
      <w:r>
        <w:tab/>
        <w:t>2006</w:t>
      </w:r>
    </w:p>
    <w:p w:rsidR="00C9763D" w:rsidRPr="007F0F86" w:rsidRDefault="00C9763D" w:rsidP="00C9763D">
      <w:r w:rsidRPr="007F0F86">
        <w:t>Pace Üniversitesi, Lubin İşletme Okulu, İşletme Yüksek Lisansı</w:t>
      </w:r>
      <w:r>
        <w:tab/>
      </w:r>
      <w:r>
        <w:tab/>
      </w:r>
      <w:r>
        <w:tab/>
        <w:t>1998</w:t>
      </w:r>
    </w:p>
    <w:p w:rsidR="00C9763D" w:rsidRPr="007F0F86" w:rsidRDefault="00C9763D" w:rsidP="00C9763D">
      <w:r w:rsidRPr="007F0F86">
        <w:t>Gazi Üniversitesi, Ekonomi Teorisi Yüksek Lisansı</w:t>
      </w:r>
      <w:r>
        <w:tab/>
      </w:r>
      <w:r>
        <w:tab/>
      </w:r>
      <w:r>
        <w:tab/>
      </w:r>
      <w:r>
        <w:tab/>
        <w:t>1995</w:t>
      </w:r>
    </w:p>
    <w:p w:rsidR="00C9763D" w:rsidRPr="007F0F86" w:rsidRDefault="00C9763D" w:rsidP="00C9763D">
      <w:r w:rsidRPr="00F600CF">
        <w:t>Ankara Üniversitesi, Siyasal Bilgiler Fakültesi</w:t>
      </w:r>
      <w:r w:rsidRPr="007F0F86">
        <w:t>, İşletme Lisansı</w:t>
      </w:r>
      <w:r>
        <w:tab/>
      </w:r>
      <w:r>
        <w:tab/>
      </w:r>
      <w:r>
        <w:tab/>
        <w:t>1994</w:t>
      </w:r>
      <w:r w:rsidRPr="007F0F86">
        <w:tab/>
      </w:r>
      <w:r w:rsidRPr="007F0F86">
        <w:tab/>
      </w:r>
      <w:r w:rsidRPr="007F0F86">
        <w:tab/>
        <w:t xml:space="preserve">       </w:t>
      </w:r>
      <w:r>
        <w:tab/>
      </w:r>
      <w:r w:rsidRPr="007F0F86">
        <w:tab/>
        <w:t xml:space="preserve">    </w:t>
      </w:r>
    </w:p>
    <w:p w:rsidR="00C9763D" w:rsidRPr="007F0F86" w:rsidRDefault="00C9763D" w:rsidP="00C9763D">
      <w:pPr>
        <w:rPr>
          <w:b/>
          <w:bCs/>
        </w:rPr>
      </w:pPr>
    </w:p>
    <w:p w:rsidR="00C9763D" w:rsidRPr="007F0F86" w:rsidRDefault="00C9763D" w:rsidP="00C9763D">
      <w:pPr>
        <w:rPr>
          <w:b/>
          <w:bCs/>
        </w:rPr>
      </w:pPr>
      <w:r w:rsidRPr="007F0F86">
        <w:rPr>
          <w:b/>
          <w:bCs/>
        </w:rPr>
        <w:t xml:space="preserve">Sorumluluk Alanı </w:t>
      </w:r>
    </w:p>
    <w:p w:rsidR="00C9763D" w:rsidRPr="00B46C2D" w:rsidRDefault="00C9763D" w:rsidP="00C9763D">
      <w:pPr>
        <w:rPr>
          <w:highlight w:val="yellow"/>
        </w:rPr>
      </w:pPr>
      <w:r w:rsidRPr="00C86C66">
        <w:t>T.</w:t>
      </w:r>
      <w:proofErr w:type="gramStart"/>
      <w:r w:rsidRPr="00C86C66">
        <w:t>M.S.F</w:t>
      </w:r>
      <w:proofErr w:type="gramEnd"/>
      <w:r w:rsidRPr="00C86C66">
        <w:t>. Strateji Geliştirme Daire B</w:t>
      </w:r>
      <w:r>
        <w:t>aşkanı Vekili</w:t>
      </w:r>
    </w:p>
    <w:p w:rsidR="007F0F86" w:rsidRPr="007F0F86" w:rsidRDefault="00C9763D" w:rsidP="00C9763D">
      <w:r w:rsidRPr="007F0F86">
        <w:t>Birleşik Fon Bankası A.Ş.Yönetim Kurulu Üyesi,</w:t>
      </w:r>
      <w:r>
        <w:t xml:space="preserve"> </w:t>
      </w:r>
      <w:r w:rsidRPr="007F0F86">
        <w:t xml:space="preserve">Denetim Komitesi Üyesi               </w:t>
      </w:r>
    </w:p>
    <w:p w:rsidR="007F0F86" w:rsidRDefault="007F0F86" w:rsidP="00127A18"/>
    <w:p w:rsidR="007F0F86" w:rsidRDefault="007F0F86" w:rsidP="00127A18"/>
    <w:p w:rsidR="007F0F86" w:rsidRDefault="007F0F86" w:rsidP="00127A18"/>
    <w:p w:rsidR="007F0F86" w:rsidRDefault="007F0F86" w:rsidP="00127A18"/>
    <w:p w:rsidR="007F0F86" w:rsidRDefault="007F0F86" w:rsidP="00127A18"/>
    <w:p w:rsidR="007F0F86" w:rsidRDefault="007F0F86" w:rsidP="00127A18"/>
    <w:p w:rsidR="007F0F86" w:rsidRDefault="007F0F86" w:rsidP="00127A18"/>
    <w:p w:rsidR="007F0F86" w:rsidRDefault="007F0F86" w:rsidP="00127A18"/>
    <w:p w:rsidR="00BC53AD" w:rsidRDefault="00BC53AD">
      <w:pPr>
        <w:rPr>
          <w:b/>
          <w:bCs/>
        </w:rPr>
      </w:pPr>
      <w:r>
        <w:rPr>
          <w:b/>
          <w:bCs/>
        </w:rPr>
        <w:br w:type="page"/>
      </w: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646313" w:rsidRDefault="00646313" w:rsidP="00646313">
      <w:pPr>
        <w:rPr>
          <w:b/>
          <w:bCs/>
        </w:rPr>
      </w:pPr>
      <w:r>
        <w:rPr>
          <w:b/>
          <w:bCs/>
        </w:rPr>
        <w:t>İsmail GÜLER</w:t>
      </w:r>
    </w:p>
    <w:p w:rsidR="00646313" w:rsidRPr="00DB273C" w:rsidRDefault="00646313" w:rsidP="00646313">
      <w:pPr>
        <w:rPr>
          <w:bCs/>
        </w:rPr>
      </w:pPr>
      <w:r w:rsidRPr="00DB273C">
        <w:rPr>
          <w:bCs/>
        </w:rPr>
        <w:t>Üye</w:t>
      </w:r>
    </w:p>
    <w:p w:rsidR="00646313" w:rsidRPr="00DB273C" w:rsidRDefault="00646313" w:rsidP="00646313">
      <w:pPr>
        <w:rPr>
          <w:bCs/>
        </w:rPr>
      </w:pPr>
      <w:r w:rsidRPr="00DB273C">
        <w:rPr>
          <w:bCs/>
        </w:rPr>
        <w:t>Denetim Komitesi Üye</w:t>
      </w:r>
      <w:r w:rsidR="006E3E74">
        <w:rPr>
          <w:bCs/>
        </w:rPr>
        <w:t>si</w:t>
      </w:r>
    </w:p>
    <w:p w:rsidR="00646313" w:rsidRDefault="00646313" w:rsidP="00646313">
      <w:pPr>
        <w:rPr>
          <w:b/>
          <w:bCs/>
        </w:rPr>
      </w:pPr>
    </w:p>
    <w:p w:rsidR="00646313" w:rsidRDefault="00646313" w:rsidP="00646313">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sidRPr="0039272F">
        <w:rPr>
          <w:b/>
          <w:bCs/>
        </w:rPr>
        <w:t>Tarihleri</w:t>
      </w:r>
    </w:p>
    <w:p w:rsidR="00646313" w:rsidRDefault="00646313" w:rsidP="00646313">
      <w:pPr>
        <w:rPr>
          <w:b/>
          <w:bCs/>
        </w:rPr>
      </w:pPr>
    </w:p>
    <w:p w:rsidR="00646313" w:rsidRDefault="00646313" w:rsidP="00646313">
      <w:r w:rsidRPr="00C8768A">
        <w:rPr>
          <w:bCs/>
        </w:rPr>
        <w:t>T</w:t>
      </w:r>
      <w:r w:rsidRPr="00C8768A">
        <w:t>.</w:t>
      </w:r>
      <w:proofErr w:type="gramStart"/>
      <w:r w:rsidRPr="00C8768A">
        <w:t>M.S.F</w:t>
      </w:r>
      <w:proofErr w:type="gramEnd"/>
      <w:r w:rsidRPr="00C8768A">
        <w:t xml:space="preserve">. Sigorta ve Risk İzleme Daire Başkanı        </w:t>
      </w:r>
      <w:r w:rsidRPr="00C8768A">
        <w:tab/>
      </w:r>
      <w:r w:rsidRPr="00C8768A">
        <w:tab/>
      </w:r>
      <w:r w:rsidRPr="00C8768A">
        <w:tab/>
        <w:t>2012-Devam</w:t>
      </w:r>
      <w:r w:rsidRPr="0039272F">
        <w:rPr>
          <w:b/>
          <w:bCs/>
        </w:rPr>
        <w:tab/>
      </w:r>
      <w:r w:rsidRPr="0039272F">
        <w:br/>
        <w:t>Birleşik Fon Bankası A.Ş. Yönetim Kurulu Üyesi</w:t>
      </w:r>
      <w:r>
        <w:tab/>
      </w:r>
      <w:r>
        <w:tab/>
      </w:r>
      <w:r>
        <w:tab/>
      </w:r>
      <w:r>
        <w:tab/>
        <w:t>2010-Devam</w:t>
      </w:r>
    </w:p>
    <w:p w:rsidR="00646313" w:rsidRDefault="00646313" w:rsidP="00646313">
      <w:r>
        <w:t>Adabank A.Ş. Yönetim Kurulu Üyesi</w:t>
      </w:r>
      <w:r>
        <w:tab/>
      </w:r>
      <w:r>
        <w:tab/>
      </w:r>
      <w:r>
        <w:tab/>
      </w:r>
      <w:r>
        <w:tab/>
      </w:r>
      <w:r>
        <w:tab/>
        <w:t>2007-Devam</w:t>
      </w:r>
    </w:p>
    <w:p w:rsidR="00646313" w:rsidRDefault="00646313" w:rsidP="00646313">
      <w:r w:rsidRPr="0039272F">
        <w:t>T.</w:t>
      </w:r>
      <w:proofErr w:type="gramStart"/>
      <w:r w:rsidRPr="0039272F">
        <w:t>M.S.F</w:t>
      </w:r>
      <w:proofErr w:type="gramEnd"/>
      <w:r w:rsidRPr="0039272F">
        <w:t xml:space="preserve">. </w:t>
      </w:r>
      <w:r>
        <w:t>Varlık Yönetimi</w:t>
      </w:r>
      <w:r w:rsidRPr="0039272F">
        <w:t xml:space="preserve"> Dairesi Başkanı</w:t>
      </w:r>
      <w:r w:rsidRPr="0039272F">
        <w:tab/>
      </w:r>
      <w:r w:rsidRPr="0039272F">
        <w:tab/>
      </w:r>
      <w:r w:rsidRPr="0039272F">
        <w:tab/>
      </w:r>
      <w:r w:rsidRPr="0039272F">
        <w:tab/>
      </w:r>
      <w:r>
        <w:tab/>
      </w:r>
      <w:r w:rsidRPr="0039272F">
        <w:t>2008-</w:t>
      </w:r>
      <w:r>
        <w:t>2012</w:t>
      </w:r>
      <w:r w:rsidRPr="0039272F">
        <w:t xml:space="preserve"> </w:t>
      </w:r>
      <w:r w:rsidRPr="0039272F">
        <w:br/>
        <w:t xml:space="preserve">T.M.S.F. </w:t>
      </w:r>
      <w:r>
        <w:t xml:space="preserve">Sigorta ve Risk İzleme Daire </w:t>
      </w:r>
      <w:r w:rsidRPr="0039272F">
        <w:t>Başkanı</w:t>
      </w:r>
      <w:r>
        <w:t xml:space="preserve"> Vekili</w:t>
      </w:r>
      <w:r>
        <w:tab/>
      </w:r>
      <w:r>
        <w:tab/>
      </w:r>
      <w:r>
        <w:tab/>
      </w:r>
      <w:r w:rsidRPr="0039272F">
        <w:t>2008</w:t>
      </w:r>
      <w:r>
        <w:t>-2012</w:t>
      </w:r>
    </w:p>
    <w:p w:rsidR="00646313" w:rsidRDefault="00646313" w:rsidP="00646313">
      <w:r w:rsidRPr="0039272F">
        <w:t>T.</w:t>
      </w:r>
      <w:proofErr w:type="gramStart"/>
      <w:r w:rsidRPr="0039272F">
        <w:t>M.S.F</w:t>
      </w:r>
      <w:proofErr w:type="gramEnd"/>
      <w:r w:rsidRPr="0039272F">
        <w:t xml:space="preserve">. </w:t>
      </w:r>
      <w:r>
        <w:t xml:space="preserve">Sigorta ve Risk İzleme Daire </w:t>
      </w:r>
      <w:r w:rsidRPr="0039272F">
        <w:t>Baş</w:t>
      </w:r>
      <w:r>
        <w:t>kanlığı Grup Koordinatörü</w:t>
      </w:r>
      <w:r>
        <w:tab/>
        <w:t>2007-2008</w:t>
      </w:r>
      <w:r w:rsidRPr="0039272F">
        <w:tab/>
      </w:r>
      <w:r w:rsidRPr="0039272F">
        <w:br/>
        <w:t xml:space="preserve">T.M.S.F. </w:t>
      </w:r>
      <w:r>
        <w:t>Denetim Daire Başkanlığı Fon Denetçisi</w:t>
      </w:r>
      <w:r>
        <w:tab/>
      </w:r>
      <w:r>
        <w:tab/>
      </w:r>
      <w:r>
        <w:tab/>
      </w:r>
      <w:r>
        <w:tab/>
        <w:t>2003-2007</w:t>
      </w:r>
    </w:p>
    <w:p w:rsidR="00646313" w:rsidRDefault="00646313" w:rsidP="00646313">
      <w:r w:rsidRPr="0039272F">
        <w:t>T.</w:t>
      </w:r>
      <w:proofErr w:type="gramStart"/>
      <w:r w:rsidRPr="0039272F">
        <w:t>M.S.F</w:t>
      </w:r>
      <w:proofErr w:type="gramEnd"/>
      <w:r w:rsidRPr="0039272F">
        <w:t xml:space="preserve">. </w:t>
      </w:r>
      <w:r>
        <w:t>Tahsilat Dairesi Başkanlığı Meslek Personeli</w:t>
      </w:r>
      <w:r>
        <w:tab/>
      </w:r>
      <w:r>
        <w:tab/>
      </w:r>
      <w:r>
        <w:tab/>
        <w:t>2001-2003</w:t>
      </w:r>
    </w:p>
    <w:p w:rsidR="00646313" w:rsidRDefault="00646313" w:rsidP="00646313">
      <w:r>
        <w:t xml:space="preserve">Türk Ticaret Bankası A.Ş. </w:t>
      </w:r>
      <w:r w:rsidRPr="0039272F">
        <w:t>Teftiş Kurulu Başkan</w:t>
      </w:r>
      <w:r>
        <w:t xml:space="preserve">lığı </w:t>
      </w:r>
    </w:p>
    <w:p w:rsidR="00646313" w:rsidRDefault="00646313" w:rsidP="00646313">
      <w:r>
        <w:t>Teftiş Kurulu Başkan Yardımcısı</w:t>
      </w:r>
      <w:r>
        <w:tab/>
      </w:r>
      <w:r>
        <w:tab/>
      </w:r>
      <w:r w:rsidRPr="0039272F">
        <w:tab/>
      </w:r>
      <w:r w:rsidRPr="0039272F">
        <w:tab/>
      </w:r>
      <w:r>
        <w:tab/>
      </w:r>
      <w:r>
        <w:tab/>
        <w:t>2001</w:t>
      </w:r>
      <w:r w:rsidRPr="0039272F">
        <w:t>-200</w:t>
      </w:r>
      <w:r>
        <w:t>1</w:t>
      </w:r>
      <w:r w:rsidRPr="0039272F">
        <w:br/>
      </w:r>
      <w:r>
        <w:t>Müfettiş</w:t>
      </w:r>
      <w:r>
        <w:tab/>
      </w:r>
      <w:r>
        <w:tab/>
      </w:r>
      <w:r>
        <w:tab/>
      </w:r>
      <w:r>
        <w:tab/>
      </w:r>
      <w:r>
        <w:tab/>
      </w:r>
      <w:r>
        <w:tab/>
      </w:r>
      <w:r>
        <w:tab/>
      </w:r>
      <w:r>
        <w:tab/>
      </w:r>
      <w:r>
        <w:tab/>
        <w:t>1995-2001</w:t>
      </w:r>
      <w:r w:rsidRPr="0039272F">
        <w:br/>
        <w:t xml:space="preserve">  </w:t>
      </w:r>
      <w:r w:rsidRPr="0039272F">
        <w:br/>
      </w:r>
      <w:r w:rsidRPr="0039272F">
        <w:rPr>
          <w:b/>
          <w:bCs/>
        </w:rPr>
        <w:t xml:space="preserve">Öğrenim Durumu </w:t>
      </w:r>
      <w:r w:rsidRPr="0039272F">
        <w:rPr>
          <w:b/>
          <w:bCs/>
        </w:rPr>
        <w:br/>
      </w:r>
    </w:p>
    <w:p w:rsidR="00646313" w:rsidRDefault="00646313" w:rsidP="00646313">
      <w:pPr>
        <w:rPr>
          <w:bCs/>
        </w:rPr>
      </w:pPr>
      <w:r w:rsidRPr="009C7E7C">
        <w:t>Ankara</w:t>
      </w:r>
      <w:r w:rsidRPr="0039272F">
        <w:t xml:space="preserve"> Üniversitesi,</w:t>
      </w:r>
      <w:r>
        <w:t xml:space="preserve"> Siyasal</w:t>
      </w:r>
      <w:r w:rsidRPr="0039272F">
        <w:t xml:space="preserve"> </w:t>
      </w:r>
      <w:proofErr w:type="gramStart"/>
      <w:r w:rsidRPr="0039272F">
        <w:t>Bil</w:t>
      </w:r>
      <w:r>
        <w:t xml:space="preserve">giler </w:t>
      </w:r>
      <w:r w:rsidRPr="0039272F">
        <w:t xml:space="preserve"> Fakültesi</w:t>
      </w:r>
      <w:proofErr w:type="gramEnd"/>
      <w:r w:rsidRPr="0039272F">
        <w:t>,</w:t>
      </w:r>
      <w:r>
        <w:t xml:space="preserve"> Kamu Yönetimi</w:t>
      </w:r>
      <w:r>
        <w:tab/>
      </w:r>
      <w:r>
        <w:tab/>
        <w:t>1994</w:t>
      </w:r>
      <w:r w:rsidRPr="0039272F">
        <w:t xml:space="preserve"> </w:t>
      </w:r>
      <w:r w:rsidRPr="0039272F">
        <w:br/>
      </w:r>
      <w:r w:rsidRPr="0039272F">
        <w:br/>
      </w:r>
      <w:r w:rsidRPr="0039272F">
        <w:rPr>
          <w:b/>
          <w:bCs/>
        </w:rPr>
        <w:t xml:space="preserve">Sorumluluk Alanı </w:t>
      </w:r>
      <w:r w:rsidRPr="0039272F">
        <w:rPr>
          <w:b/>
          <w:bCs/>
        </w:rPr>
        <w:br/>
      </w:r>
    </w:p>
    <w:p w:rsidR="00646313" w:rsidRPr="0039272F" w:rsidRDefault="00646313" w:rsidP="00646313">
      <w:r w:rsidRPr="00C8768A">
        <w:rPr>
          <w:bCs/>
        </w:rPr>
        <w:t>T</w:t>
      </w:r>
      <w:r w:rsidRPr="00C8768A">
        <w:t>.</w:t>
      </w:r>
      <w:proofErr w:type="gramStart"/>
      <w:r w:rsidRPr="00C8768A">
        <w:t>M.S.F</w:t>
      </w:r>
      <w:proofErr w:type="gramEnd"/>
      <w:r w:rsidRPr="00C8768A">
        <w:t xml:space="preserve">. Sigorta ve Risk İzleme Daire Başkanı        </w:t>
      </w:r>
      <w:r w:rsidRPr="0039272F">
        <w:br/>
        <w:t>Birleşik Fon Bankası A.Ş. Yönetim Kurulu Üyesi</w:t>
      </w:r>
    </w:p>
    <w:p w:rsidR="00646313" w:rsidRPr="0039272F" w:rsidRDefault="00646313" w:rsidP="00646313">
      <w:r w:rsidRPr="00FE11DF">
        <w:t xml:space="preserve">Adabank A.Ş. </w:t>
      </w:r>
      <w:r w:rsidRPr="0039272F">
        <w:t>Yönetim Kurulu Üyesi</w:t>
      </w:r>
    </w:p>
    <w:p w:rsidR="00186836" w:rsidRDefault="00186836" w:rsidP="00127A18">
      <w:pPr>
        <w:rPr>
          <w:b/>
          <w:bCs/>
        </w:rPr>
      </w:pPr>
    </w:p>
    <w:p w:rsidR="00186836" w:rsidRDefault="00186836"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094215" w:rsidRDefault="00094215" w:rsidP="00127A18">
      <w:pPr>
        <w:rPr>
          <w:b/>
          <w:bCs/>
        </w:rPr>
      </w:pPr>
    </w:p>
    <w:p w:rsidR="00BC53AD" w:rsidRDefault="00BC53AD">
      <w:pPr>
        <w:rPr>
          <w:b/>
          <w:bCs/>
        </w:rPr>
      </w:pPr>
      <w:r>
        <w:rPr>
          <w:b/>
          <w:bCs/>
        </w:rPr>
        <w:br w:type="page"/>
      </w:r>
    </w:p>
    <w:p w:rsidR="00BC53AD" w:rsidRDefault="00BC53AD" w:rsidP="00127A18">
      <w:pPr>
        <w:rPr>
          <w:b/>
          <w:bCs/>
        </w:rPr>
      </w:pPr>
    </w:p>
    <w:p w:rsidR="00BC53AD" w:rsidRDefault="00BC53AD" w:rsidP="00127A18">
      <w:pPr>
        <w:rPr>
          <w:b/>
          <w:bCs/>
        </w:rPr>
      </w:pPr>
    </w:p>
    <w:p w:rsidR="00BC53AD" w:rsidRDefault="00BC53AD" w:rsidP="00127A18">
      <w:pPr>
        <w:rPr>
          <w:b/>
          <w:bCs/>
        </w:rPr>
      </w:pPr>
    </w:p>
    <w:p w:rsidR="00BC53AD" w:rsidRDefault="00BC53AD" w:rsidP="00127A18">
      <w:pPr>
        <w:rPr>
          <w:b/>
          <w:bCs/>
        </w:rPr>
      </w:pPr>
    </w:p>
    <w:p w:rsidR="00BC53AD" w:rsidRDefault="00BC53AD" w:rsidP="00127A18">
      <w:pPr>
        <w:rPr>
          <w:b/>
          <w:bCs/>
        </w:rPr>
      </w:pPr>
    </w:p>
    <w:p w:rsidR="00BC53AD" w:rsidRDefault="00BC53AD" w:rsidP="00127A18">
      <w:pPr>
        <w:rPr>
          <w:b/>
          <w:bCs/>
        </w:rPr>
      </w:pPr>
    </w:p>
    <w:p w:rsidR="00BC53AD" w:rsidRDefault="00BC53AD" w:rsidP="00127A18">
      <w:pPr>
        <w:rPr>
          <w:b/>
          <w:bCs/>
        </w:rPr>
      </w:pPr>
    </w:p>
    <w:p w:rsidR="00BA27C4" w:rsidRDefault="00127A18" w:rsidP="00127A18">
      <w:r w:rsidRPr="0039272F">
        <w:rPr>
          <w:b/>
          <w:bCs/>
        </w:rPr>
        <w:t xml:space="preserve">Ahmet MUTLU  </w:t>
      </w:r>
      <w:r w:rsidRPr="0039272F">
        <w:rPr>
          <w:b/>
          <w:bCs/>
        </w:rPr>
        <w:br/>
      </w:r>
      <w:r w:rsidRPr="0039272F">
        <w:t xml:space="preserve">Üye  </w:t>
      </w:r>
      <w:r w:rsidRPr="0039272F">
        <w:br/>
      </w:r>
      <w:r w:rsidRPr="0039272F">
        <w:br/>
      </w:r>
      <w:r w:rsidRPr="0039272F">
        <w:rPr>
          <w:b/>
          <w:bCs/>
        </w:rPr>
        <w:t xml:space="preserve">Mesleki Deneyimi </w:t>
      </w:r>
      <w:r w:rsidRPr="0039272F">
        <w:rPr>
          <w:b/>
          <w:bCs/>
        </w:rPr>
        <w:tab/>
      </w:r>
      <w:r w:rsidRPr="0039272F">
        <w:rPr>
          <w:b/>
          <w:bCs/>
        </w:rPr>
        <w:tab/>
      </w:r>
      <w:r w:rsidRPr="0039272F">
        <w:rPr>
          <w:b/>
          <w:bCs/>
        </w:rPr>
        <w:tab/>
      </w:r>
      <w:r w:rsidRPr="0039272F">
        <w:rPr>
          <w:b/>
          <w:bCs/>
        </w:rPr>
        <w:tab/>
      </w:r>
      <w:r w:rsidRPr="0039272F">
        <w:rPr>
          <w:b/>
          <w:bCs/>
        </w:rPr>
        <w:tab/>
      </w:r>
      <w:r w:rsidR="00BE6C04">
        <w:rPr>
          <w:b/>
          <w:bCs/>
        </w:rPr>
        <w:tab/>
      </w:r>
      <w:r w:rsidR="00BE6C04">
        <w:rPr>
          <w:b/>
          <w:bCs/>
        </w:rPr>
        <w:tab/>
      </w:r>
      <w:r w:rsidR="00BE6C04">
        <w:rPr>
          <w:b/>
          <w:bCs/>
        </w:rPr>
        <w:tab/>
      </w:r>
      <w:r w:rsidRPr="0039272F">
        <w:rPr>
          <w:b/>
          <w:bCs/>
        </w:rPr>
        <w:t>Tarihleri</w:t>
      </w:r>
      <w:r w:rsidRPr="0039272F">
        <w:rPr>
          <w:b/>
          <w:bCs/>
        </w:rPr>
        <w:tab/>
      </w:r>
      <w:r w:rsidRPr="0039272F">
        <w:rPr>
          <w:b/>
          <w:bCs/>
        </w:rPr>
        <w:tab/>
      </w:r>
      <w:r w:rsidRPr="0039272F">
        <w:br/>
        <w:t>T.</w:t>
      </w:r>
      <w:proofErr w:type="gramStart"/>
      <w:r w:rsidRPr="0039272F">
        <w:t>M.S.F</w:t>
      </w:r>
      <w:proofErr w:type="gramEnd"/>
      <w:r w:rsidRPr="0039272F">
        <w:t>. Denetim Dairesi Başkanı</w:t>
      </w:r>
      <w:r w:rsidRPr="0039272F">
        <w:tab/>
      </w:r>
      <w:r w:rsidRPr="0039272F">
        <w:tab/>
      </w:r>
      <w:r w:rsidRPr="0039272F">
        <w:tab/>
      </w:r>
      <w:r w:rsidRPr="0039272F">
        <w:tab/>
      </w:r>
      <w:r w:rsidR="00BE6C04">
        <w:tab/>
      </w:r>
      <w:r w:rsidR="00BE6C04">
        <w:tab/>
      </w:r>
      <w:r w:rsidRPr="0039272F">
        <w:t xml:space="preserve">2008-Devam </w:t>
      </w:r>
      <w:r w:rsidRPr="0039272F">
        <w:br/>
      </w:r>
      <w:r w:rsidR="00BA27C4" w:rsidRPr="0039272F">
        <w:t>Birleşik Fon Bankası A.Ş. Yönetim Kurulu Üyesi</w:t>
      </w:r>
      <w:r w:rsidR="00BA27C4">
        <w:tab/>
      </w:r>
      <w:r w:rsidR="00BA27C4">
        <w:tab/>
      </w:r>
      <w:r w:rsidR="00BA27C4">
        <w:tab/>
      </w:r>
      <w:r w:rsidR="00BA27C4">
        <w:tab/>
        <w:t>2008-Devam</w:t>
      </w:r>
    </w:p>
    <w:p w:rsidR="00A95028" w:rsidRDefault="00127A18" w:rsidP="00127A18">
      <w:r w:rsidRPr="0039272F">
        <w:t>T.</w:t>
      </w:r>
      <w:proofErr w:type="gramStart"/>
      <w:r w:rsidRPr="0039272F">
        <w:t>M.S.F</w:t>
      </w:r>
      <w:proofErr w:type="gramEnd"/>
      <w:r w:rsidRPr="0039272F">
        <w:t xml:space="preserve">. Varlık Yönetimi Dairesi Başkanı </w:t>
      </w:r>
      <w:r w:rsidRPr="0039272F">
        <w:tab/>
      </w:r>
      <w:r w:rsidRPr="0039272F">
        <w:tab/>
      </w:r>
      <w:r w:rsidRPr="0039272F">
        <w:tab/>
      </w:r>
      <w:r w:rsidR="00BE6C04">
        <w:tab/>
      </w:r>
      <w:r w:rsidR="00BE6C04">
        <w:tab/>
      </w:r>
      <w:r w:rsidRPr="0039272F">
        <w:t>2004-2008</w:t>
      </w:r>
      <w:r w:rsidRPr="0039272F">
        <w:tab/>
      </w:r>
      <w:r w:rsidRPr="0039272F">
        <w:br/>
        <w:t xml:space="preserve">Başbakanlık Başmüfettişi 2003 yılı başından itibaren Başbakanlık </w:t>
      </w:r>
      <w:r w:rsidRPr="0039272F">
        <w:br/>
        <w:t>Teftiş Kurulu Başkan Yardımcısı</w:t>
      </w:r>
      <w:r w:rsidRPr="0039272F">
        <w:tab/>
      </w:r>
      <w:r w:rsidRPr="0039272F">
        <w:tab/>
      </w:r>
      <w:r w:rsidRPr="0039272F">
        <w:tab/>
      </w:r>
      <w:r w:rsidRPr="0039272F">
        <w:tab/>
      </w:r>
      <w:r w:rsidR="00BE6C04">
        <w:tab/>
      </w:r>
      <w:r w:rsidR="00BE6C04">
        <w:tab/>
      </w:r>
      <w:r w:rsidRPr="0039272F">
        <w:t>1998-2003</w:t>
      </w:r>
      <w:r w:rsidRPr="0039272F">
        <w:br/>
        <w:t>Başbakanlık Müfettişi</w:t>
      </w:r>
      <w:r w:rsidRPr="0039272F">
        <w:tab/>
      </w:r>
      <w:r w:rsidRPr="0039272F">
        <w:tab/>
      </w:r>
      <w:r w:rsidRPr="0039272F">
        <w:tab/>
      </w:r>
      <w:r w:rsidRPr="0039272F">
        <w:tab/>
      </w:r>
      <w:r w:rsidRPr="0039272F">
        <w:tab/>
      </w:r>
      <w:r w:rsidR="00BE6C04">
        <w:tab/>
      </w:r>
      <w:r w:rsidR="00BE6C04">
        <w:tab/>
      </w:r>
      <w:r w:rsidRPr="0039272F">
        <w:t>1991-1998</w:t>
      </w:r>
      <w:r w:rsidRPr="0039272F">
        <w:br/>
        <w:t xml:space="preserve">Başbakanlık Müfettiş Yardımcısı </w:t>
      </w:r>
      <w:r w:rsidRPr="0039272F">
        <w:tab/>
      </w:r>
      <w:r w:rsidRPr="0039272F">
        <w:tab/>
      </w:r>
      <w:r w:rsidRPr="0039272F">
        <w:tab/>
      </w:r>
      <w:r w:rsidRPr="0039272F">
        <w:tab/>
      </w:r>
      <w:r w:rsidR="00BE6C04">
        <w:tab/>
      </w:r>
      <w:r w:rsidR="00BE6C04">
        <w:tab/>
      </w:r>
      <w:r w:rsidRPr="0039272F">
        <w:t>1987-1991</w:t>
      </w:r>
      <w:r w:rsidRPr="0039272F">
        <w:br/>
        <w:t xml:space="preserve">  </w:t>
      </w:r>
      <w:r w:rsidRPr="0039272F">
        <w:br/>
      </w:r>
      <w:r w:rsidRPr="0039272F">
        <w:rPr>
          <w:b/>
          <w:bCs/>
        </w:rPr>
        <w:t xml:space="preserve">Öğrenim Durumu </w:t>
      </w:r>
      <w:r w:rsidRPr="0039272F">
        <w:rPr>
          <w:b/>
          <w:bCs/>
        </w:rPr>
        <w:br/>
      </w:r>
    </w:p>
    <w:p w:rsidR="00A95028" w:rsidRDefault="00127A18" w:rsidP="00127A18">
      <w:r w:rsidRPr="0039272F">
        <w:t xml:space="preserve">Gazi </w:t>
      </w:r>
      <w:proofErr w:type="gramStart"/>
      <w:r w:rsidRPr="0039272F">
        <w:t>Üniversitesi,İktisadi</w:t>
      </w:r>
      <w:proofErr w:type="gramEnd"/>
      <w:r w:rsidRPr="0039272F">
        <w:t xml:space="preserve"> ve İdari Bilimler Fakültesi,Maliye</w:t>
      </w:r>
      <w:r w:rsidRPr="0039272F">
        <w:tab/>
      </w:r>
      <w:r w:rsidRPr="0039272F">
        <w:tab/>
        <w:t xml:space="preserve">1987 </w:t>
      </w:r>
      <w:r w:rsidRPr="0039272F">
        <w:br/>
      </w:r>
      <w:r w:rsidRPr="0039272F">
        <w:br/>
      </w:r>
      <w:r w:rsidRPr="0039272F">
        <w:rPr>
          <w:b/>
          <w:bCs/>
        </w:rPr>
        <w:t xml:space="preserve">Sorumluluk Alanı </w:t>
      </w:r>
      <w:r w:rsidRPr="0039272F">
        <w:rPr>
          <w:b/>
          <w:bCs/>
        </w:rPr>
        <w:br/>
      </w:r>
    </w:p>
    <w:p w:rsidR="00127A18" w:rsidRPr="0039272F" w:rsidRDefault="00127A18" w:rsidP="00127A18">
      <w:r w:rsidRPr="0039272F">
        <w:t>T.</w:t>
      </w:r>
      <w:proofErr w:type="gramStart"/>
      <w:r w:rsidRPr="0039272F">
        <w:t>M.S.F</w:t>
      </w:r>
      <w:proofErr w:type="gramEnd"/>
      <w:r w:rsidRPr="0039272F">
        <w:t>. Denetim Dairesi Başkanı</w:t>
      </w:r>
      <w:r w:rsidRPr="0039272F">
        <w:br/>
        <w:t>Birleşik Fon Bankası A.Ş. Yönetim Kurulu Üyesi</w:t>
      </w:r>
    </w:p>
    <w:p w:rsidR="00BE6C04" w:rsidRDefault="00BE6C04" w:rsidP="00127A18">
      <w:pPr>
        <w:rPr>
          <w:b/>
          <w:bCs/>
        </w:rPr>
      </w:pPr>
    </w:p>
    <w:p w:rsidR="00BE6C04" w:rsidRDefault="00BE6C04" w:rsidP="00127A18">
      <w:pPr>
        <w:rPr>
          <w:b/>
          <w:bCs/>
        </w:rPr>
      </w:pPr>
    </w:p>
    <w:p w:rsidR="00BC53AD" w:rsidRDefault="00BC53AD">
      <w:pPr>
        <w:rPr>
          <w:b/>
          <w:bCs/>
        </w:rPr>
      </w:pPr>
      <w:r>
        <w:rPr>
          <w:b/>
          <w:bCs/>
        </w:rPr>
        <w:br w:type="page"/>
      </w: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BC53AD" w:rsidRDefault="00BC53AD" w:rsidP="00646313">
      <w:pPr>
        <w:rPr>
          <w:b/>
          <w:bCs/>
        </w:rPr>
      </w:pPr>
    </w:p>
    <w:p w:rsidR="00646313" w:rsidRPr="0039272F" w:rsidRDefault="00646313" w:rsidP="00646313">
      <w:pPr>
        <w:rPr>
          <w:b/>
          <w:bCs/>
        </w:rPr>
      </w:pPr>
      <w:r w:rsidRPr="00BE6C04">
        <w:rPr>
          <w:b/>
          <w:bCs/>
        </w:rPr>
        <w:t>Ömer KALAV</w:t>
      </w:r>
    </w:p>
    <w:p w:rsidR="00646313" w:rsidRPr="0039272F" w:rsidRDefault="00646313" w:rsidP="00646313">
      <w:r>
        <w:t>Genel Müdür / Yönetim Kurulu Üyesi</w:t>
      </w:r>
    </w:p>
    <w:p w:rsidR="00646313" w:rsidRPr="00BE6C04" w:rsidRDefault="00646313" w:rsidP="00646313">
      <w:pPr>
        <w:rPr>
          <w:b/>
          <w:bCs/>
        </w:rPr>
      </w:pPr>
    </w:p>
    <w:p w:rsidR="00646313" w:rsidRPr="00BE6C04" w:rsidRDefault="00646313" w:rsidP="00646313">
      <w:pPr>
        <w:rPr>
          <w:b/>
          <w:bCs/>
        </w:rPr>
      </w:pPr>
      <w:r w:rsidRPr="00BE6C04">
        <w:rPr>
          <w:b/>
          <w:bCs/>
        </w:rPr>
        <w:t xml:space="preserve">Mesleki Deneyimi </w:t>
      </w:r>
      <w:r w:rsidRPr="0039272F">
        <w:rPr>
          <w:b/>
          <w:bCs/>
        </w:rPr>
        <w:t xml:space="preserve">    </w:t>
      </w:r>
      <w:r w:rsidRPr="00BE6C04">
        <w:rPr>
          <w:b/>
          <w:bCs/>
        </w:rPr>
        <w:tab/>
      </w:r>
      <w:r w:rsidRPr="00BE6C04">
        <w:rPr>
          <w:b/>
          <w:bCs/>
        </w:rPr>
        <w:tab/>
      </w:r>
      <w:r w:rsidRPr="00BE6C04">
        <w:rPr>
          <w:b/>
          <w:bCs/>
        </w:rPr>
        <w:tab/>
      </w:r>
      <w:r w:rsidRPr="00BE6C04">
        <w:rPr>
          <w:b/>
          <w:bCs/>
        </w:rPr>
        <w:tab/>
      </w:r>
      <w:r w:rsidRPr="0039272F">
        <w:rPr>
          <w:b/>
          <w:bCs/>
        </w:rPr>
        <w:t xml:space="preserve">                       </w:t>
      </w:r>
      <w:r>
        <w:rPr>
          <w:b/>
          <w:bCs/>
        </w:rPr>
        <w:tab/>
      </w:r>
      <w:r>
        <w:rPr>
          <w:b/>
          <w:bCs/>
        </w:rPr>
        <w:tab/>
      </w:r>
      <w:r>
        <w:rPr>
          <w:b/>
          <w:bCs/>
        </w:rPr>
        <w:tab/>
      </w:r>
      <w:r w:rsidRPr="0039272F">
        <w:rPr>
          <w:b/>
          <w:bCs/>
        </w:rPr>
        <w:t xml:space="preserve"> </w:t>
      </w:r>
      <w:r w:rsidRPr="00BE6C04">
        <w:rPr>
          <w:b/>
          <w:bCs/>
        </w:rPr>
        <w:t>Tarihleri</w:t>
      </w:r>
    </w:p>
    <w:p w:rsidR="00646313" w:rsidRPr="00BE6C04" w:rsidRDefault="00646313" w:rsidP="00646313">
      <w:r w:rsidRPr="00BE6C04">
        <w:t>Birleşik Fon Bankası A.Ş.</w:t>
      </w:r>
      <w:r w:rsidRPr="0039272F">
        <w:t xml:space="preserve"> Genel Müdür</w:t>
      </w:r>
      <w:r>
        <w:tab/>
      </w:r>
      <w:r>
        <w:tab/>
      </w:r>
      <w:r w:rsidRPr="00BE6C04">
        <w:tab/>
      </w:r>
      <w:r w:rsidRPr="0039272F">
        <w:tab/>
        <w:t xml:space="preserve"> </w:t>
      </w:r>
      <w:r>
        <w:tab/>
      </w:r>
      <w:r>
        <w:tab/>
      </w:r>
      <w:r w:rsidRPr="00BE6C04">
        <w:t>20</w:t>
      </w:r>
      <w:r>
        <w:t>11</w:t>
      </w:r>
      <w:r w:rsidRPr="0039272F">
        <w:t>-Devam</w:t>
      </w:r>
    </w:p>
    <w:p w:rsidR="00646313" w:rsidRDefault="00646313" w:rsidP="00646313">
      <w:r>
        <w:t>Birleşik Fon Bankası A.Ş. Genel Müdür Yardımcısı</w:t>
      </w:r>
      <w:r>
        <w:tab/>
      </w:r>
      <w:r>
        <w:tab/>
      </w:r>
      <w:r>
        <w:tab/>
      </w:r>
      <w:r>
        <w:tab/>
        <w:t>2004-2011</w:t>
      </w:r>
    </w:p>
    <w:p w:rsidR="00646313" w:rsidRPr="00BE6C04" w:rsidRDefault="00646313" w:rsidP="00646313">
      <w:r w:rsidRPr="00BE6C04">
        <w:t xml:space="preserve">Asya Finans Kurumu Bireysel Bankacılık </w:t>
      </w:r>
      <w:r w:rsidRPr="0039272F">
        <w:t>B</w:t>
      </w:r>
      <w:r w:rsidRPr="00BE6C04">
        <w:t>ölüm Yönetici</w:t>
      </w:r>
      <w:r w:rsidRPr="0039272F">
        <w:t xml:space="preserve">si                     </w:t>
      </w:r>
      <w:r>
        <w:tab/>
      </w:r>
      <w:r>
        <w:tab/>
      </w:r>
      <w:r w:rsidRPr="00BE6C04">
        <w:t>2001-2004</w:t>
      </w:r>
    </w:p>
    <w:p w:rsidR="00646313" w:rsidRPr="0039272F" w:rsidRDefault="00646313" w:rsidP="00646313">
      <w:r w:rsidRPr="00BE6C04">
        <w:t>İhlas Finas Kurumu Alternatif Dağıtım K</w:t>
      </w:r>
      <w:r w:rsidRPr="0039272F">
        <w:rPr>
          <w:lang w:val="sv-SE"/>
        </w:rPr>
        <w:t xml:space="preserve">analları ve </w:t>
      </w:r>
    </w:p>
    <w:p w:rsidR="00646313" w:rsidRPr="0039272F" w:rsidRDefault="00646313" w:rsidP="00646313">
      <w:r w:rsidRPr="0039272F">
        <w:t xml:space="preserve">Mevduat Müdür Yardımcısı                                                                     </w:t>
      </w:r>
      <w:r>
        <w:t xml:space="preserve">  </w:t>
      </w:r>
      <w:r w:rsidRPr="0039272F">
        <w:t xml:space="preserve"> </w:t>
      </w:r>
      <w:r>
        <w:tab/>
      </w:r>
      <w:r>
        <w:tab/>
      </w:r>
      <w:r w:rsidRPr="0039272F">
        <w:t>1997-2001</w:t>
      </w:r>
    </w:p>
    <w:p w:rsidR="00646313" w:rsidRPr="0039272F" w:rsidRDefault="00646313" w:rsidP="00646313">
      <w:r w:rsidRPr="0039272F">
        <w:t>Ziraat Finansal Kiralama A.Ş.</w:t>
      </w:r>
      <w:r>
        <w:t xml:space="preserve"> </w:t>
      </w:r>
      <w:r w:rsidRPr="0039272F">
        <w:t>Kredi Değerlendirme ve Tahsis Uzmanı</w:t>
      </w:r>
      <w:r w:rsidRPr="0039272F">
        <w:tab/>
      </w:r>
      <w:r>
        <w:tab/>
        <w:t>1</w:t>
      </w:r>
      <w:r w:rsidRPr="0039272F">
        <w:t>995-1997</w:t>
      </w:r>
    </w:p>
    <w:p w:rsidR="00646313" w:rsidRPr="00BE6C04" w:rsidRDefault="00646313" w:rsidP="00646313">
      <w:r w:rsidRPr="00BE6C04">
        <w:t xml:space="preserve">Şekerbank T.A.Ş. </w:t>
      </w:r>
      <w:r w:rsidRPr="0039272F">
        <w:t>İ</w:t>
      </w:r>
      <w:r w:rsidRPr="00BE6C04">
        <w:t>stihbarat ve Mali Tahlil Uzmanı</w:t>
      </w:r>
      <w:r w:rsidRPr="00BE6C04">
        <w:tab/>
      </w:r>
      <w:r w:rsidRPr="0039272F">
        <w:t xml:space="preserve">                     </w:t>
      </w:r>
      <w:r>
        <w:tab/>
      </w:r>
      <w:r>
        <w:tab/>
      </w:r>
      <w:r>
        <w:tab/>
      </w:r>
      <w:r w:rsidRPr="00BE6C04">
        <w:t>1991-1995</w:t>
      </w:r>
    </w:p>
    <w:p w:rsidR="00646313" w:rsidRPr="0039272F" w:rsidRDefault="00646313" w:rsidP="00646313">
      <w:pPr>
        <w:rPr>
          <w:b/>
          <w:bCs/>
        </w:rPr>
      </w:pPr>
    </w:p>
    <w:p w:rsidR="00646313" w:rsidRPr="00F600CF" w:rsidRDefault="00646313" w:rsidP="00646313">
      <w:pPr>
        <w:rPr>
          <w:b/>
          <w:bCs/>
        </w:rPr>
      </w:pPr>
      <w:r w:rsidRPr="00F600CF">
        <w:rPr>
          <w:b/>
          <w:bCs/>
        </w:rPr>
        <w:t xml:space="preserve">Öğrenim Durumu </w:t>
      </w:r>
    </w:p>
    <w:p w:rsidR="00646313" w:rsidRPr="0039272F" w:rsidRDefault="00646313" w:rsidP="00646313">
      <w:r w:rsidRPr="0039272F">
        <w:t xml:space="preserve">Bilgi Üniversitesi, Sosyal Bilimler Enstitüsü, MBA                                    </w:t>
      </w:r>
      <w:r>
        <w:tab/>
      </w:r>
      <w:r w:rsidRPr="0039272F">
        <w:t>2006</w:t>
      </w:r>
    </w:p>
    <w:p w:rsidR="00646313" w:rsidRPr="0039272F" w:rsidRDefault="00646313" w:rsidP="00646313">
      <w:r w:rsidRPr="00F600CF">
        <w:t>Marmara Üniversitesi</w:t>
      </w:r>
      <w:r w:rsidRPr="0039272F">
        <w:t>,</w:t>
      </w:r>
      <w:r w:rsidRPr="00F600CF">
        <w:t xml:space="preserve"> İ</w:t>
      </w:r>
      <w:r w:rsidRPr="0039272F">
        <w:t xml:space="preserve">ktisadi ve İdari Bilimler </w:t>
      </w:r>
      <w:r w:rsidRPr="00F600CF">
        <w:t>Fakültesi</w:t>
      </w:r>
      <w:r w:rsidRPr="0039272F">
        <w:t>,</w:t>
      </w:r>
      <w:r w:rsidRPr="00F600CF">
        <w:t xml:space="preserve"> İktisat Bölümü</w:t>
      </w:r>
      <w:r w:rsidRPr="00F600CF">
        <w:tab/>
      </w:r>
      <w:r w:rsidRPr="0039272F">
        <w:t>1992</w:t>
      </w:r>
    </w:p>
    <w:p w:rsidR="00646313" w:rsidRPr="0039272F" w:rsidRDefault="00646313" w:rsidP="00646313"/>
    <w:p w:rsidR="00646313" w:rsidRPr="0039272F" w:rsidRDefault="00646313" w:rsidP="00646313">
      <w:pPr>
        <w:rPr>
          <w:b/>
          <w:bCs/>
        </w:rPr>
      </w:pPr>
      <w:r w:rsidRPr="0039272F">
        <w:rPr>
          <w:b/>
          <w:bCs/>
        </w:rPr>
        <w:t xml:space="preserve">Sorumluluk Alanı </w:t>
      </w:r>
    </w:p>
    <w:p w:rsidR="00646313" w:rsidRPr="0039272F" w:rsidRDefault="00646313" w:rsidP="00646313">
      <w:r>
        <w:t>Birleşik Fon Bankası A.Ş</w:t>
      </w:r>
      <w:proofErr w:type="gramStart"/>
      <w:r>
        <w:t>.</w:t>
      </w:r>
      <w:r w:rsidR="006E3E74">
        <w:t>,</w:t>
      </w:r>
      <w:proofErr w:type="gramEnd"/>
    </w:p>
    <w:p w:rsidR="00646313" w:rsidRDefault="00646313" w:rsidP="00646313">
      <w:pPr>
        <w:rPr>
          <w:b/>
          <w:bCs/>
        </w:rPr>
      </w:pPr>
    </w:p>
    <w:p w:rsidR="00A82E78" w:rsidRDefault="00A82E78" w:rsidP="00127A18">
      <w:pPr>
        <w:rPr>
          <w:b/>
          <w:bCs/>
        </w:rPr>
      </w:pPr>
    </w:p>
    <w:p w:rsidR="00A82E78" w:rsidRDefault="00A82E78" w:rsidP="00127A18">
      <w:pPr>
        <w:rPr>
          <w:b/>
          <w:bCs/>
        </w:rPr>
      </w:pPr>
    </w:p>
    <w:p w:rsidR="00DB273C" w:rsidRDefault="00DB273C"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646313" w:rsidRDefault="00646313" w:rsidP="00127A18">
      <w:pPr>
        <w:rPr>
          <w:b/>
          <w:bCs/>
        </w:rPr>
      </w:pPr>
    </w:p>
    <w:p w:rsidR="00DB273C" w:rsidRDefault="00DB273C" w:rsidP="00127A18">
      <w:pPr>
        <w:rPr>
          <w:b/>
          <w:bCs/>
        </w:rPr>
      </w:pPr>
    </w:p>
    <w:p w:rsidR="00DB273C" w:rsidRDefault="00DB273C" w:rsidP="00127A18">
      <w:pPr>
        <w:rPr>
          <w:b/>
          <w:bCs/>
        </w:rPr>
      </w:pPr>
    </w:p>
    <w:p w:rsidR="00DB273C" w:rsidRDefault="00DB273C" w:rsidP="00127A18">
      <w:pPr>
        <w:rPr>
          <w:b/>
          <w:bCs/>
        </w:rPr>
      </w:pPr>
    </w:p>
    <w:p w:rsidR="00DB273C" w:rsidRDefault="00DB273C" w:rsidP="00127A18">
      <w:pPr>
        <w:rPr>
          <w:b/>
          <w:bCs/>
        </w:rPr>
      </w:pPr>
    </w:p>
    <w:p w:rsidR="00DB273C" w:rsidRDefault="00DB273C" w:rsidP="00127A18">
      <w:pPr>
        <w:rPr>
          <w:b/>
          <w:bCs/>
        </w:rPr>
      </w:pPr>
    </w:p>
    <w:p w:rsidR="00127A18" w:rsidRDefault="00DB273C" w:rsidP="00BC53AD">
      <w:pPr>
        <w:rPr>
          <w:b/>
          <w:bCs/>
          <w:sz w:val="44"/>
          <w:szCs w:val="44"/>
        </w:rPr>
      </w:pPr>
      <w:r>
        <w:rPr>
          <w:b/>
          <w:bCs/>
          <w:sz w:val="44"/>
          <w:szCs w:val="44"/>
        </w:rPr>
        <w:t>Genel Müdür Yardımcı</w:t>
      </w:r>
      <w:r w:rsidR="00BC53AD">
        <w:rPr>
          <w:b/>
          <w:bCs/>
          <w:sz w:val="44"/>
          <w:szCs w:val="44"/>
        </w:rPr>
        <w:t>ları</w:t>
      </w:r>
    </w:p>
    <w:p w:rsidR="00BE6C04" w:rsidRDefault="00BE6C04" w:rsidP="00127A18">
      <w:pPr>
        <w:rPr>
          <w:b/>
          <w:bCs/>
          <w:sz w:val="44"/>
          <w:szCs w:val="44"/>
        </w:rPr>
      </w:pPr>
    </w:p>
    <w:p w:rsidR="006F70F8" w:rsidRDefault="006F70F8" w:rsidP="006F70F8">
      <w:pPr>
        <w:rPr>
          <w:b/>
          <w:bCs/>
        </w:rPr>
      </w:pPr>
      <w:r>
        <w:rPr>
          <w:b/>
          <w:bCs/>
        </w:rPr>
        <w:t>Ömer Faruk ŞENEL</w:t>
      </w:r>
    </w:p>
    <w:p w:rsidR="006F70F8" w:rsidRDefault="006F70F8" w:rsidP="006F70F8">
      <w:r>
        <w:t>Genel Müdür Yardımcısı</w:t>
      </w:r>
    </w:p>
    <w:p w:rsidR="006F70F8" w:rsidRDefault="006F70F8" w:rsidP="006F70F8">
      <w:pPr>
        <w:rPr>
          <w:b/>
          <w:bCs/>
        </w:rPr>
      </w:pPr>
    </w:p>
    <w:p w:rsidR="006F70F8" w:rsidRDefault="006F70F8" w:rsidP="006F70F8">
      <w:pPr>
        <w:rPr>
          <w:b/>
          <w:bCs/>
        </w:rPr>
      </w:pPr>
      <w:r>
        <w:rPr>
          <w:b/>
          <w:bCs/>
        </w:rPr>
        <w:t>Mesleki Deneyimi                                                                                                   Tarihleri</w:t>
      </w:r>
    </w:p>
    <w:p w:rsidR="006F70F8" w:rsidRDefault="006F70F8" w:rsidP="006F70F8"/>
    <w:p w:rsidR="006F70F8" w:rsidRDefault="006F70F8" w:rsidP="006F70F8">
      <w:r>
        <w:t>Birleşik Fon Bankası A.Ş. Genel Müdür Yardımcısı                                              2011-Devam</w:t>
      </w:r>
    </w:p>
    <w:p w:rsidR="006F70F8" w:rsidRDefault="006F70F8" w:rsidP="006F70F8">
      <w:r>
        <w:t>Bank Asya  - Genel Müdür Yardımcısı                                                                   2010-2011</w:t>
      </w:r>
    </w:p>
    <w:p w:rsidR="006F70F8" w:rsidRDefault="006F70F8" w:rsidP="006F70F8">
      <w:r>
        <w:t>Bank Asya  - İnsan Kaynakları Müdürlüğü                                                             2004-2010</w:t>
      </w:r>
    </w:p>
    <w:p w:rsidR="006F70F8" w:rsidRDefault="006F70F8" w:rsidP="006F70F8">
      <w:r>
        <w:t>Bank Asya  - Gebze Şube Müdürü                                                                          2002-2004</w:t>
      </w:r>
    </w:p>
    <w:p w:rsidR="006F70F8" w:rsidRDefault="006F70F8" w:rsidP="006F70F8">
      <w:r>
        <w:t>Etibank (Esbank) Kaynak Geliştirme ve Bankacılık Hizm. Müdürü                      1998-2002</w:t>
      </w:r>
    </w:p>
    <w:p w:rsidR="006F70F8" w:rsidRDefault="006F70F8" w:rsidP="006F70F8">
      <w:r>
        <w:t>Esbank Teftiş Kurulu Başkanlığı                                                                             1992-1998</w:t>
      </w:r>
    </w:p>
    <w:p w:rsidR="006F70F8" w:rsidRDefault="006F70F8" w:rsidP="006F70F8">
      <w:r>
        <w:t>T.C. Ziraat Bankası Bankacılık Okulu                                                                     1991-1992</w:t>
      </w:r>
    </w:p>
    <w:p w:rsidR="006F70F8" w:rsidRDefault="006F70F8" w:rsidP="006F70F8">
      <w:pPr>
        <w:rPr>
          <w:b/>
          <w:bCs/>
        </w:rPr>
      </w:pPr>
    </w:p>
    <w:p w:rsidR="006F70F8" w:rsidRDefault="006F70F8" w:rsidP="006F70F8">
      <w:pPr>
        <w:rPr>
          <w:b/>
          <w:bCs/>
        </w:rPr>
      </w:pPr>
      <w:r>
        <w:rPr>
          <w:b/>
          <w:bCs/>
        </w:rPr>
        <w:t xml:space="preserve">Öğrenim Durumu </w:t>
      </w:r>
    </w:p>
    <w:p w:rsidR="006F70F8" w:rsidRDefault="006F70F8" w:rsidP="006F70F8">
      <w:r>
        <w:t xml:space="preserve">Fatih Üniversitesi İşletme Yüksek </w:t>
      </w:r>
      <w:proofErr w:type="gramStart"/>
      <w:r>
        <w:t>Lisans , MBA</w:t>
      </w:r>
      <w:proofErr w:type="gramEnd"/>
      <w:r>
        <w:t>                                                    2009</w:t>
      </w:r>
    </w:p>
    <w:p w:rsidR="006F70F8" w:rsidRDefault="006F70F8" w:rsidP="006F70F8">
      <w:r>
        <w:t>Orta Doğu Teknik Üniversitesi / Ekonomi (Ankara)                                               1991</w:t>
      </w:r>
    </w:p>
    <w:p w:rsidR="006F70F8" w:rsidRDefault="006F70F8" w:rsidP="006F70F8"/>
    <w:p w:rsidR="006F70F8" w:rsidRDefault="006F70F8" w:rsidP="006F70F8">
      <w:pPr>
        <w:rPr>
          <w:b/>
          <w:bCs/>
        </w:rPr>
      </w:pPr>
      <w:r>
        <w:rPr>
          <w:b/>
          <w:bCs/>
        </w:rPr>
        <w:t xml:space="preserve">Sorumluluk Alanı </w:t>
      </w:r>
    </w:p>
    <w:p w:rsidR="006F70F8" w:rsidRDefault="006F70F8" w:rsidP="006F70F8">
      <w:r>
        <w:t>İnsan Kaynakları, Krediler ve Risk Araştırma Birimi, İdari İşler Birimi, Bilgi İşlem Birimi, Hazine Birimi, İstihbarat ve Müşteri İlişkileri Birimi, Merkez Şube.</w:t>
      </w:r>
    </w:p>
    <w:p w:rsidR="006F70F8" w:rsidRDefault="006F70F8" w:rsidP="006F70F8">
      <w:pPr>
        <w:rPr>
          <w:rFonts w:ascii="Calibri" w:hAnsi="Calibri" w:cs="Calibri"/>
          <w:b/>
          <w:bCs/>
          <w:color w:val="1F497D"/>
          <w:sz w:val="22"/>
          <w:szCs w:val="22"/>
        </w:rPr>
      </w:pPr>
    </w:p>
    <w:p w:rsidR="006F70F8" w:rsidRDefault="006F70F8" w:rsidP="006F70F8">
      <w:pPr>
        <w:rPr>
          <w:rFonts w:ascii="Calibri" w:hAnsi="Calibri" w:cs="Calibri"/>
          <w:b/>
          <w:bCs/>
          <w:color w:val="1F497D"/>
          <w:sz w:val="22"/>
          <w:szCs w:val="22"/>
        </w:rPr>
      </w:pPr>
    </w:p>
    <w:p w:rsidR="006F70F8" w:rsidRDefault="006F70F8" w:rsidP="006F70F8">
      <w:pPr>
        <w:rPr>
          <w:rFonts w:ascii="Calibri" w:hAnsi="Calibri" w:cs="Calibri"/>
          <w:b/>
          <w:bCs/>
          <w:color w:val="1F497D"/>
          <w:sz w:val="22"/>
          <w:szCs w:val="22"/>
        </w:rPr>
      </w:pPr>
    </w:p>
    <w:p w:rsidR="00BC53AD" w:rsidRDefault="00BC53AD" w:rsidP="006F70F8">
      <w:pPr>
        <w:rPr>
          <w:b/>
          <w:bCs/>
        </w:rPr>
      </w:pPr>
    </w:p>
    <w:p w:rsidR="006F70F8" w:rsidRDefault="006F70F8" w:rsidP="006F70F8">
      <w:pPr>
        <w:rPr>
          <w:b/>
          <w:bCs/>
        </w:rPr>
      </w:pPr>
      <w:r>
        <w:rPr>
          <w:b/>
          <w:bCs/>
        </w:rPr>
        <w:t>M. Çelik GÖZ</w:t>
      </w:r>
    </w:p>
    <w:p w:rsidR="006F70F8" w:rsidRDefault="006F70F8" w:rsidP="006F70F8">
      <w:r>
        <w:t>Genel Müdür Yardımcısı /  Baş Hukuk Müşaviri</w:t>
      </w:r>
    </w:p>
    <w:p w:rsidR="006F70F8" w:rsidRDefault="006F70F8" w:rsidP="006F70F8">
      <w:pPr>
        <w:rPr>
          <w:b/>
          <w:bCs/>
        </w:rPr>
      </w:pPr>
    </w:p>
    <w:p w:rsidR="006F70F8" w:rsidRDefault="006F70F8" w:rsidP="006F70F8">
      <w:pPr>
        <w:rPr>
          <w:b/>
          <w:bCs/>
        </w:rPr>
      </w:pPr>
      <w:r>
        <w:rPr>
          <w:b/>
          <w:bCs/>
        </w:rPr>
        <w:t>Mesleki Deneyimi                                                                                                   Tarihleri</w:t>
      </w:r>
    </w:p>
    <w:p w:rsidR="006F70F8" w:rsidRDefault="006F70F8" w:rsidP="006F70F8"/>
    <w:p w:rsidR="006F70F8" w:rsidRDefault="006F70F8" w:rsidP="006F70F8">
      <w:r>
        <w:t>Birleşik Fon Bankası A.Ş.      -   Baş Hukuk Müşaviri                                           2001-Devam</w:t>
      </w:r>
    </w:p>
    <w:p w:rsidR="006F70F8" w:rsidRDefault="006F70F8" w:rsidP="006F70F8">
      <w:r>
        <w:t>Türkiye Emlak Bankası A.Ş.  -  Genel Müdür Müşaviri</w:t>
      </w:r>
      <w:r>
        <w:tab/>
      </w:r>
      <w:r>
        <w:tab/>
      </w:r>
      <w:r>
        <w:tab/>
        <w:t xml:space="preserve">           1999-2001</w:t>
      </w:r>
    </w:p>
    <w:p w:rsidR="006F70F8" w:rsidRDefault="006F70F8" w:rsidP="006F70F8">
      <w:r>
        <w:t xml:space="preserve">Türkiye Emlak Bankası A.Ş.  -  Genel Müdür Yardımcısı </w:t>
      </w:r>
      <w:r>
        <w:tab/>
      </w:r>
      <w:r>
        <w:tab/>
      </w:r>
      <w:r>
        <w:tab/>
        <w:t xml:space="preserve">           1998-1999</w:t>
      </w:r>
    </w:p>
    <w:p w:rsidR="006F70F8" w:rsidRDefault="006F70F8" w:rsidP="006F70F8">
      <w:r>
        <w:t>Türkiye Emlak Bankası A.Ş.  -  Hukuk Müşaviri / Baş Hukuk Müşaviri</w:t>
      </w:r>
      <w:r>
        <w:tab/>
        <w:t xml:space="preserve">           1992-1998</w:t>
      </w:r>
    </w:p>
    <w:p w:rsidR="006F70F8" w:rsidRDefault="006F70F8" w:rsidP="006F70F8">
      <w:r>
        <w:t xml:space="preserve">Türkiye Öğretmenler Bankası A.Ş. - Avukat, Baş Hukuk Müşaviri, </w:t>
      </w:r>
    </w:p>
    <w:p w:rsidR="006F70F8" w:rsidRDefault="006F70F8" w:rsidP="006F70F8">
      <w:pPr>
        <w:ind w:left="2832" w:firstLine="708"/>
      </w:pPr>
      <w:r>
        <w:t>Genel Müdür Yardımcısı</w:t>
      </w:r>
      <w:r>
        <w:tab/>
        <w:t>                       1971-1992</w:t>
      </w:r>
    </w:p>
    <w:p w:rsidR="006F70F8" w:rsidRDefault="006F70F8" w:rsidP="006F70F8">
      <w:pPr>
        <w:rPr>
          <w:b/>
          <w:bCs/>
        </w:rPr>
      </w:pPr>
    </w:p>
    <w:p w:rsidR="006F70F8" w:rsidRDefault="006F70F8" w:rsidP="006F70F8">
      <w:pPr>
        <w:rPr>
          <w:b/>
          <w:bCs/>
        </w:rPr>
      </w:pPr>
      <w:r>
        <w:rPr>
          <w:b/>
          <w:bCs/>
        </w:rPr>
        <w:t xml:space="preserve">Öğrenim Durumu </w:t>
      </w:r>
    </w:p>
    <w:p w:rsidR="006F70F8" w:rsidRDefault="006F70F8" w:rsidP="006F70F8">
      <w:r>
        <w:t>Ankara Üniversitesi Hukuk Fakültesi</w:t>
      </w:r>
      <w:r>
        <w:tab/>
      </w:r>
      <w:r>
        <w:tab/>
        <w:t> </w:t>
      </w:r>
      <w:r>
        <w:tab/>
      </w:r>
      <w:r>
        <w:tab/>
      </w:r>
      <w:r>
        <w:tab/>
      </w:r>
      <w:r>
        <w:tab/>
        <w:t>1972</w:t>
      </w:r>
    </w:p>
    <w:p w:rsidR="006F70F8" w:rsidRDefault="006F70F8" w:rsidP="006F70F8"/>
    <w:p w:rsidR="006F70F8" w:rsidRDefault="006F70F8" w:rsidP="006F70F8">
      <w:pPr>
        <w:rPr>
          <w:b/>
          <w:bCs/>
        </w:rPr>
      </w:pPr>
      <w:r>
        <w:rPr>
          <w:b/>
          <w:bCs/>
        </w:rPr>
        <w:t xml:space="preserve">Sorumluluk Alanı </w:t>
      </w:r>
    </w:p>
    <w:p w:rsidR="006F70F8" w:rsidRDefault="006F70F8" w:rsidP="006F70F8">
      <w:proofErr w:type="gramStart"/>
      <w:r>
        <w:t>Hukuk  Birimi</w:t>
      </w:r>
      <w:proofErr w:type="gramEnd"/>
    </w:p>
    <w:p w:rsidR="006F70F8" w:rsidRDefault="006F70F8" w:rsidP="006F70F8">
      <w:pPr>
        <w:rPr>
          <w:rFonts w:ascii="Calibri" w:hAnsi="Calibri" w:cs="Calibri"/>
          <w:b/>
          <w:bCs/>
          <w:color w:val="1F497D"/>
          <w:sz w:val="22"/>
          <w:szCs w:val="22"/>
        </w:rPr>
      </w:pPr>
    </w:p>
    <w:p w:rsidR="006F70F8" w:rsidRDefault="006F70F8" w:rsidP="006F70F8">
      <w:pPr>
        <w:rPr>
          <w:rFonts w:ascii="Calibri" w:hAnsi="Calibri" w:cs="Calibri"/>
          <w:b/>
          <w:bCs/>
          <w:color w:val="1F497D"/>
          <w:sz w:val="22"/>
          <w:szCs w:val="22"/>
        </w:rPr>
      </w:pPr>
    </w:p>
    <w:p w:rsidR="006F70F8" w:rsidRDefault="006F70F8" w:rsidP="006F70F8">
      <w:pPr>
        <w:rPr>
          <w:rFonts w:ascii="Calibri" w:hAnsi="Calibri" w:cs="Calibri"/>
          <w:b/>
          <w:bCs/>
          <w:color w:val="1F497D"/>
          <w:sz w:val="22"/>
          <w:szCs w:val="22"/>
        </w:rPr>
      </w:pPr>
    </w:p>
    <w:p w:rsidR="006F70F8" w:rsidRDefault="006F70F8" w:rsidP="006F70F8">
      <w:pPr>
        <w:rPr>
          <w:rFonts w:ascii="Calibri" w:hAnsi="Calibri" w:cs="Calibri"/>
          <w:b/>
          <w:bCs/>
          <w:color w:val="1F497D"/>
          <w:sz w:val="22"/>
          <w:szCs w:val="22"/>
        </w:rPr>
      </w:pPr>
    </w:p>
    <w:p w:rsidR="00BC53AD" w:rsidRDefault="00BC53AD" w:rsidP="006F70F8">
      <w:pPr>
        <w:rPr>
          <w:rFonts w:ascii="Calibri" w:hAnsi="Calibri" w:cs="Calibri"/>
          <w:b/>
          <w:bCs/>
          <w:color w:val="1F497D"/>
          <w:sz w:val="22"/>
          <w:szCs w:val="22"/>
        </w:rPr>
      </w:pPr>
    </w:p>
    <w:p w:rsidR="00BC53AD" w:rsidRDefault="00BC53AD" w:rsidP="00BC53AD">
      <w:pPr>
        <w:rPr>
          <w:b/>
          <w:bCs/>
          <w:sz w:val="44"/>
          <w:szCs w:val="44"/>
        </w:rPr>
      </w:pPr>
    </w:p>
    <w:p w:rsidR="00BC53AD" w:rsidRDefault="00BC53AD" w:rsidP="00BC53AD">
      <w:pPr>
        <w:rPr>
          <w:b/>
          <w:bCs/>
          <w:sz w:val="44"/>
          <w:szCs w:val="44"/>
        </w:rPr>
      </w:pPr>
      <w:r w:rsidRPr="00BE6C04">
        <w:rPr>
          <w:b/>
          <w:bCs/>
          <w:sz w:val="44"/>
          <w:szCs w:val="44"/>
        </w:rPr>
        <w:t>İç Sistemler Kapsamındaki Yöneticiler</w:t>
      </w:r>
    </w:p>
    <w:p w:rsidR="00BC53AD" w:rsidRDefault="00BC53AD" w:rsidP="006F70F8">
      <w:pPr>
        <w:rPr>
          <w:rFonts w:ascii="Calibri" w:hAnsi="Calibri" w:cs="Calibri"/>
          <w:b/>
          <w:bCs/>
          <w:color w:val="1F497D"/>
          <w:sz w:val="22"/>
          <w:szCs w:val="22"/>
        </w:rPr>
      </w:pPr>
    </w:p>
    <w:p w:rsidR="006F70F8" w:rsidRDefault="006F70F8" w:rsidP="006F70F8">
      <w:pPr>
        <w:rPr>
          <w:b/>
          <w:bCs/>
        </w:rPr>
      </w:pPr>
    </w:p>
    <w:p w:rsidR="006F70F8" w:rsidRPr="0039272F" w:rsidRDefault="006F70F8" w:rsidP="006F70F8">
      <w:pPr>
        <w:rPr>
          <w:b/>
          <w:bCs/>
        </w:rPr>
      </w:pPr>
      <w:r>
        <w:rPr>
          <w:b/>
          <w:bCs/>
        </w:rPr>
        <w:t>T</w:t>
      </w:r>
      <w:r w:rsidRPr="0039272F">
        <w:rPr>
          <w:b/>
          <w:bCs/>
        </w:rPr>
        <w:t>olga YENİCE</w:t>
      </w:r>
    </w:p>
    <w:p w:rsidR="006F70F8" w:rsidRPr="0039272F" w:rsidRDefault="006F70F8" w:rsidP="006F70F8">
      <w:r>
        <w:t>Teftiş Kurulu Başkanı</w:t>
      </w:r>
    </w:p>
    <w:p w:rsidR="006F70F8" w:rsidRPr="0039272F" w:rsidRDefault="006F70F8" w:rsidP="006F70F8">
      <w:pPr>
        <w:rPr>
          <w:b/>
          <w:bCs/>
        </w:rPr>
      </w:pPr>
    </w:p>
    <w:p w:rsidR="006F70F8" w:rsidRPr="0039272F" w:rsidRDefault="006F70F8" w:rsidP="006F70F8">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Pr>
          <w:b/>
          <w:bCs/>
        </w:rPr>
        <w:tab/>
      </w:r>
      <w:r>
        <w:rPr>
          <w:b/>
          <w:bCs/>
        </w:rPr>
        <w:tab/>
        <w:t xml:space="preserve">Tarihleri </w:t>
      </w:r>
    </w:p>
    <w:p w:rsidR="006F70F8" w:rsidRPr="0039272F" w:rsidRDefault="006F70F8" w:rsidP="006F70F8">
      <w:r w:rsidRPr="0039272F">
        <w:t>Birleşik Fon Bankası A.Ş. Teftiş Kurulu Başkanı</w:t>
      </w:r>
      <w:r w:rsidRPr="0039272F">
        <w:tab/>
      </w:r>
      <w:r w:rsidRPr="0039272F">
        <w:tab/>
      </w:r>
      <w:r>
        <w:tab/>
      </w:r>
      <w:r>
        <w:tab/>
      </w:r>
      <w:r>
        <w:tab/>
        <w:t xml:space="preserve">2005-Devam </w:t>
      </w:r>
    </w:p>
    <w:p w:rsidR="006F70F8" w:rsidRPr="0039272F" w:rsidRDefault="006F70F8" w:rsidP="006F70F8">
      <w:r w:rsidRPr="0039272F">
        <w:t xml:space="preserve">Yurtiçi Kargo, Bölge Müdür Yardımcısı </w:t>
      </w:r>
      <w:r w:rsidRPr="0039272F">
        <w:tab/>
      </w:r>
      <w:r w:rsidRPr="0039272F">
        <w:tab/>
        <w:t xml:space="preserve">      </w:t>
      </w:r>
      <w:r>
        <w:tab/>
      </w:r>
      <w:r>
        <w:tab/>
      </w:r>
      <w:r>
        <w:tab/>
      </w:r>
      <w:r>
        <w:tab/>
        <w:t>2003-2005</w:t>
      </w:r>
    </w:p>
    <w:p w:rsidR="006F70F8" w:rsidRPr="0039272F" w:rsidRDefault="006F70F8" w:rsidP="006F70F8">
      <w:r w:rsidRPr="0039272F">
        <w:t>Etibank, Teftiş Kurulu Başkanı</w:t>
      </w:r>
      <w:r w:rsidRPr="0039272F">
        <w:tab/>
      </w:r>
      <w:r w:rsidRPr="0039272F">
        <w:tab/>
      </w:r>
      <w:r>
        <w:tab/>
      </w:r>
      <w:r>
        <w:tab/>
      </w:r>
      <w:r>
        <w:tab/>
      </w:r>
      <w:r>
        <w:tab/>
      </w:r>
      <w:r>
        <w:tab/>
        <w:t>1998-2002</w:t>
      </w:r>
    </w:p>
    <w:p w:rsidR="006F70F8" w:rsidRPr="0039272F" w:rsidRDefault="006F70F8" w:rsidP="006F70F8">
      <w:r w:rsidRPr="0039272F">
        <w:t xml:space="preserve">Sümerbank, Müfettiş </w:t>
      </w:r>
      <w:r w:rsidRPr="0039272F">
        <w:tab/>
      </w:r>
      <w:r w:rsidRPr="0039272F">
        <w:tab/>
      </w:r>
      <w:r w:rsidRPr="0039272F">
        <w:tab/>
      </w:r>
      <w:r>
        <w:tab/>
      </w:r>
      <w:r>
        <w:tab/>
      </w:r>
      <w:r>
        <w:tab/>
      </w:r>
      <w:r>
        <w:tab/>
      </w:r>
      <w:r>
        <w:tab/>
      </w:r>
      <w:r>
        <w:tab/>
        <w:t>1996-1998</w:t>
      </w:r>
    </w:p>
    <w:p w:rsidR="006F70F8" w:rsidRPr="0039272F" w:rsidRDefault="006F70F8" w:rsidP="006F70F8">
      <w:r w:rsidRPr="0039272F">
        <w:t xml:space="preserve">Akbank, Müfettiş </w:t>
      </w:r>
      <w:r w:rsidRPr="0039272F">
        <w:tab/>
      </w:r>
      <w:r w:rsidRPr="0039272F">
        <w:tab/>
      </w:r>
      <w:r>
        <w:tab/>
      </w:r>
      <w:r>
        <w:tab/>
      </w:r>
      <w:r>
        <w:tab/>
      </w:r>
      <w:r>
        <w:tab/>
      </w:r>
      <w:r>
        <w:tab/>
      </w:r>
      <w:r>
        <w:tab/>
      </w:r>
      <w:r>
        <w:tab/>
        <w:t>1994-1996</w:t>
      </w:r>
    </w:p>
    <w:p w:rsidR="006F70F8" w:rsidRPr="0039272F" w:rsidRDefault="006F70F8" w:rsidP="006F70F8">
      <w:pPr>
        <w:rPr>
          <w:b/>
          <w:bCs/>
        </w:rPr>
      </w:pPr>
      <w:r w:rsidRPr="0039272F">
        <w:tab/>
      </w:r>
      <w:r w:rsidRPr="0039272F">
        <w:tab/>
      </w:r>
      <w:r w:rsidRPr="0039272F">
        <w:tab/>
      </w:r>
      <w:r w:rsidRPr="0039272F">
        <w:tab/>
      </w:r>
    </w:p>
    <w:p w:rsidR="006F70F8" w:rsidRPr="0039272F" w:rsidRDefault="006F70F8" w:rsidP="006F70F8">
      <w:pPr>
        <w:rPr>
          <w:b/>
          <w:bCs/>
        </w:rPr>
      </w:pPr>
      <w:r w:rsidRPr="0039272F">
        <w:rPr>
          <w:b/>
          <w:bCs/>
        </w:rPr>
        <w:t xml:space="preserve">Öğrenim Durumu </w:t>
      </w:r>
    </w:p>
    <w:p w:rsidR="006F70F8" w:rsidRPr="0039272F" w:rsidRDefault="006F70F8" w:rsidP="006F70F8">
      <w:r w:rsidRPr="0039272F">
        <w:t xml:space="preserve">Marmara </w:t>
      </w:r>
      <w:r>
        <w:t>Ü</w:t>
      </w:r>
      <w:r w:rsidRPr="0039272F">
        <w:t>niversitesi, İşletme Fakültesi, İşletme</w:t>
      </w:r>
      <w:r>
        <w:tab/>
      </w:r>
      <w:r>
        <w:tab/>
      </w:r>
      <w:r>
        <w:tab/>
      </w:r>
      <w:r>
        <w:tab/>
      </w:r>
      <w:r>
        <w:tab/>
        <w:t>1991</w:t>
      </w:r>
    </w:p>
    <w:p w:rsidR="006F70F8" w:rsidRPr="0039272F" w:rsidRDefault="006F70F8" w:rsidP="006F70F8"/>
    <w:p w:rsidR="006F70F8" w:rsidRPr="0039272F" w:rsidRDefault="006F70F8" w:rsidP="006F70F8">
      <w:pPr>
        <w:rPr>
          <w:b/>
          <w:bCs/>
        </w:rPr>
      </w:pPr>
      <w:r w:rsidRPr="0039272F">
        <w:rPr>
          <w:b/>
          <w:bCs/>
        </w:rPr>
        <w:t xml:space="preserve">Sorumluluk Alanı </w:t>
      </w:r>
    </w:p>
    <w:p w:rsidR="006F70F8" w:rsidRPr="0039272F" w:rsidRDefault="006F70F8" w:rsidP="006F70F8">
      <w:r w:rsidRPr="0039272F">
        <w:t xml:space="preserve">Birleşik Fon Bankası A.Ş. Teftiş Kurulu </w:t>
      </w:r>
    </w:p>
    <w:p w:rsidR="006F70F8" w:rsidRPr="0039272F" w:rsidRDefault="006F70F8" w:rsidP="006F70F8"/>
    <w:p w:rsidR="006F70F8" w:rsidRDefault="006F70F8" w:rsidP="006F70F8">
      <w:pPr>
        <w:rPr>
          <w:b/>
          <w:bCs/>
        </w:rPr>
      </w:pPr>
    </w:p>
    <w:p w:rsidR="006F70F8" w:rsidRDefault="006F70F8" w:rsidP="006F70F8">
      <w:pPr>
        <w:rPr>
          <w:b/>
          <w:bCs/>
        </w:rPr>
      </w:pPr>
    </w:p>
    <w:p w:rsidR="00BC53AD" w:rsidRDefault="00BC53AD" w:rsidP="006F70F8">
      <w:pPr>
        <w:rPr>
          <w:b/>
          <w:bCs/>
        </w:rPr>
      </w:pPr>
    </w:p>
    <w:p w:rsidR="00BC53AD" w:rsidRDefault="00BC53AD" w:rsidP="006F70F8">
      <w:pPr>
        <w:rPr>
          <w:b/>
          <w:bCs/>
        </w:rPr>
      </w:pPr>
    </w:p>
    <w:p w:rsidR="00BC53AD" w:rsidRDefault="00BC53AD" w:rsidP="006F70F8">
      <w:pPr>
        <w:rPr>
          <w:b/>
          <w:bCs/>
        </w:rPr>
      </w:pPr>
    </w:p>
    <w:p w:rsidR="00BC53AD" w:rsidRDefault="00BC53AD" w:rsidP="006F70F8">
      <w:pPr>
        <w:rPr>
          <w:b/>
          <w:bCs/>
        </w:rPr>
      </w:pPr>
    </w:p>
    <w:p w:rsidR="00BC53AD" w:rsidRDefault="00BC53AD" w:rsidP="006F70F8">
      <w:pPr>
        <w:rPr>
          <w:b/>
          <w:bCs/>
        </w:rPr>
      </w:pPr>
    </w:p>
    <w:p w:rsidR="006F70F8" w:rsidRPr="0039272F" w:rsidRDefault="006F70F8" w:rsidP="006F70F8">
      <w:pPr>
        <w:rPr>
          <w:b/>
          <w:bCs/>
        </w:rPr>
      </w:pPr>
      <w:r w:rsidRPr="0039272F">
        <w:rPr>
          <w:b/>
          <w:bCs/>
        </w:rPr>
        <w:t>Ertuğrul YILMAZ</w:t>
      </w:r>
    </w:p>
    <w:p w:rsidR="006F70F8" w:rsidRPr="0039272F" w:rsidRDefault="006F70F8" w:rsidP="006F70F8">
      <w:r w:rsidRPr="0039272F">
        <w:t>İç Kontrol ve Risk Yönetimi Birim Müdürü</w:t>
      </w:r>
    </w:p>
    <w:p w:rsidR="006F70F8" w:rsidRPr="0039272F" w:rsidRDefault="006F70F8" w:rsidP="006F70F8">
      <w:pPr>
        <w:rPr>
          <w:b/>
          <w:bCs/>
        </w:rPr>
      </w:pPr>
    </w:p>
    <w:p w:rsidR="006F70F8" w:rsidRPr="0039272F" w:rsidRDefault="006F70F8" w:rsidP="006F70F8">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Pr>
          <w:b/>
          <w:bCs/>
        </w:rPr>
        <w:tab/>
      </w:r>
      <w:r>
        <w:rPr>
          <w:b/>
          <w:bCs/>
        </w:rPr>
        <w:tab/>
        <w:t>Tarihleri</w:t>
      </w:r>
    </w:p>
    <w:p w:rsidR="006F70F8" w:rsidRPr="0039272F" w:rsidRDefault="006F70F8" w:rsidP="006F70F8">
      <w:r w:rsidRPr="0039272F">
        <w:t>Birleşik Fon Bankası A.Ş. Birim Müdürü</w:t>
      </w:r>
      <w:r w:rsidRPr="0039272F">
        <w:tab/>
      </w:r>
      <w:r w:rsidRPr="0039272F">
        <w:tab/>
      </w:r>
      <w:r>
        <w:tab/>
      </w:r>
      <w:r>
        <w:tab/>
      </w:r>
      <w:r>
        <w:tab/>
      </w:r>
      <w:r>
        <w:tab/>
        <w:t xml:space="preserve">2007-Devam </w:t>
      </w:r>
    </w:p>
    <w:p w:rsidR="006F70F8" w:rsidRPr="0039272F" w:rsidRDefault="006F70F8" w:rsidP="006F70F8">
      <w:r w:rsidRPr="0039272F">
        <w:t>Birleşik Fon Bankası A.Ş. Müfettiş</w:t>
      </w:r>
      <w:r w:rsidRPr="0039272F">
        <w:tab/>
      </w:r>
      <w:r w:rsidRPr="0039272F">
        <w:tab/>
        <w:t xml:space="preserve">      </w:t>
      </w:r>
      <w:r w:rsidRPr="0039272F">
        <w:tab/>
      </w:r>
      <w:r w:rsidRPr="0039272F">
        <w:tab/>
      </w:r>
      <w:r>
        <w:tab/>
      </w:r>
      <w:r>
        <w:tab/>
      </w:r>
      <w:r>
        <w:tab/>
        <w:t>2002-2007</w:t>
      </w:r>
    </w:p>
    <w:p w:rsidR="006F70F8" w:rsidRPr="0039272F" w:rsidRDefault="006F70F8" w:rsidP="006F70F8">
      <w:r w:rsidRPr="0039272F">
        <w:t>Toprakbank, Müfettiş</w:t>
      </w:r>
      <w:r w:rsidRPr="0039272F">
        <w:tab/>
      </w:r>
      <w:r w:rsidRPr="0039272F">
        <w:tab/>
      </w:r>
      <w:r>
        <w:tab/>
      </w:r>
      <w:r>
        <w:tab/>
      </w:r>
      <w:r>
        <w:tab/>
      </w:r>
      <w:r>
        <w:tab/>
      </w:r>
      <w:r>
        <w:tab/>
      </w:r>
      <w:r>
        <w:tab/>
      </w:r>
      <w:r>
        <w:tab/>
        <w:t>1999-2002</w:t>
      </w:r>
    </w:p>
    <w:p w:rsidR="006F70F8" w:rsidRPr="0039272F" w:rsidRDefault="006F70F8" w:rsidP="006F70F8">
      <w:r w:rsidRPr="0039272F">
        <w:t xml:space="preserve">Forex Dış Ticaret, Pazarlama </w:t>
      </w:r>
      <w:r w:rsidRPr="0039272F">
        <w:tab/>
      </w:r>
      <w:r w:rsidRPr="0039272F">
        <w:tab/>
      </w:r>
      <w:r w:rsidRPr="0039272F">
        <w:tab/>
      </w:r>
      <w:r>
        <w:tab/>
      </w:r>
      <w:r>
        <w:tab/>
      </w:r>
      <w:r>
        <w:tab/>
      </w:r>
      <w:r>
        <w:tab/>
        <w:t>1997-1997</w:t>
      </w:r>
    </w:p>
    <w:p w:rsidR="006F70F8" w:rsidRPr="0039272F" w:rsidRDefault="006F70F8" w:rsidP="006F70F8">
      <w:r w:rsidRPr="0039272F">
        <w:t xml:space="preserve">Ata Menkul Kıymetler, Muhasebe </w:t>
      </w:r>
      <w:r w:rsidRPr="00F600CF">
        <w:tab/>
      </w:r>
      <w:r w:rsidRPr="00F600CF">
        <w:tab/>
      </w:r>
      <w:r w:rsidRPr="00F600CF">
        <w:tab/>
      </w:r>
      <w:r w:rsidRPr="00F600CF">
        <w:tab/>
      </w:r>
      <w:r w:rsidRPr="00F600CF">
        <w:tab/>
      </w:r>
      <w:r w:rsidRPr="00F600CF">
        <w:tab/>
      </w:r>
      <w:r w:rsidRPr="00F600CF">
        <w:tab/>
        <w:t>1995-1995</w:t>
      </w:r>
    </w:p>
    <w:p w:rsidR="006F70F8" w:rsidRPr="0039272F" w:rsidRDefault="006F70F8" w:rsidP="006F70F8">
      <w:pPr>
        <w:rPr>
          <w:b/>
          <w:bCs/>
        </w:rPr>
      </w:pPr>
      <w:r w:rsidRPr="00F600CF">
        <w:tab/>
      </w:r>
      <w:r w:rsidRPr="00F600CF">
        <w:tab/>
      </w:r>
      <w:r w:rsidRPr="00F600CF">
        <w:tab/>
      </w:r>
      <w:r w:rsidRPr="00F600CF">
        <w:tab/>
      </w:r>
    </w:p>
    <w:p w:rsidR="006F70F8" w:rsidRPr="00F600CF" w:rsidRDefault="006F70F8" w:rsidP="006F70F8">
      <w:pPr>
        <w:rPr>
          <w:b/>
          <w:bCs/>
        </w:rPr>
      </w:pPr>
      <w:r w:rsidRPr="00F600CF">
        <w:rPr>
          <w:b/>
          <w:bCs/>
        </w:rPr>
        <w:t xml:space="preserve">Öğrenim Durumu </w:t>
      </w:r>
    </w:p>
    <w:p w:rsidR="006F70F8" w:rsidRPr="0039272F" w:rsidRDefault="006F70F8" w:rsidP="006F70F8">
      <w:r w:rsidRPr="0039272F">
        <w:t xml:space="preserve">İstanbul </w:t>
      </w:r>
      <w:r>
        <w:t>Ü</w:t>
      </w:r>
      <w:r w:rsidRPr="0039272F">
        <w:t>niversitesi, İşletme Fakültesi, İşletme</w:t>
      </w:r>
      <w:r>
        <w:tab/>
      </w:r>
      <w:r>
        <w:tab/>
      </w:r>
      <w:r>
        <w:tab/>
      </w:r>
      <w:r>
        <w:tab/>
      </w:r>
      <w:r>
        <w:tab/>
        <w:t>1997</w:t>
      </w:r>
    </w:p>
    <w:p w:rsidR="006F70F8" w:rsidRPr="0039272F" w:rsidRDefault="006F70F8" w:rsidP="006F70F8"/>
    <w:p w:rsidR="006F70F8" w:rsidRPr="00F600CF" w:rsidRDefault="006F70F8" w:rsidP="006F70F8">
      <w:pPr>
        <w:rPr>
          <w:b/>
          <w:bCs/>
        </w:rPr>
      </w:pPr>
      <w:r w:rsidRPr="0039272F">
        <w:rPr>
          <w:b/>
          <w:bCs/>
        </w:rPr>
        <w:t>Sorumluluk Alanı</w:t>
      </w:r>
      <w:r w:rsidRPr="00F600CF">
        <w:rPr>
          <w:b/>
          <w:bCs/>
        </w:rPr>
        <w:t xml:space="preserve"> </w:t>
      </w:r>
    </w:p>
    <w:p w:rsidR="006F70F8" w:rsidRPr="0039272F" w:rsidRDefault="006F70F8" w:rsidP="006F70F8">
      <w:r w:rsidRPr="0039272F">
        <w:t xml:space="preserve">Birleşik Fon Bankası A.Ş. İç Kontrol ve Risk Yönetimi </w:t>
      </w:r>
    </w:p>
    <w:p w:rsidR="006F70F8" w:rsidRDefault="006F70F8" w:rsidP="006F70F8"/>
    <w:p w:rsidR="00586C16" w:rsidRDefault="00586C16" w:rsidP="00127A18"/>
    <w:p w:rsidR="00BE6C04" w:rsidRDefault="00BE6C04" w:rsidP="00127A18"/>
    <w:p w:rsidR="006F70F8" w:rsidRDefault="006F70F8" w:rsidP="00127A18"/>
    <w:p w:rsidR="006F70F8" w:rsidRDefault="006F70F8" w:rsidP="00127A18"/>
    <w:p w:rsidR="006F70F8" w:rsidRDefault="006F70F8" w:rsidP="00127A18"/>
    <w:p w:rsidR="006F70F8" w:rsidRDefault="006F70F8" w:rsidP="00127A18"/>
    <w:p w:rsidR="00127A18" w:rsidRDefault="00127A18" w:rsidP="00127A18">
      <w:pPr>
        <w:rPr>
          <w:b/>
          <w:bCs/>
          <w:sz w:val="44"/>
          <w:szCs w:val="44"/>
        </w:rPr>
      </w:pPr>
      <w:r w:rsidRPr="00BE6C04">
        <w:rPr>
          <w:b/>
          <w:bCs/>
          <w:sz w:val="44"/>
          <w:szCs w:val="44"/>
        </w:rPr>
        <w:t>Denetim Kurulu Üyeleri</w:t>
      </w:r>
    </w:p>
    <w:p w:rsidR="00BE6C04" w:rsidRDefault="00BE6C04" w:rsidP="00127A18">
      <w:pPr>
        <w:rPr>
          <w:b/>
          <w:bCs/>
          <w:sz w:val="44"/>
          <w:szCs w:val="44"/>
        </w:rPr>
      </w:pPr>
    </w:p>
    <w:p w:rsidR="006F70F8" w:rsidRPr="0039272F" w:rsidRDefault="006F70F8" w:rsidP="006F70F8">
      <w:pPr>
        <w:rPr>
          <w:b/>
          <w:bCs/>
        </w:rPr>
      </w:pPr>
      <w:r w:rsidRPr="0039272F">
        <w:rPr>
          <w:b/>
          <w:bCs/>
        </w:rPr>
        <w:t>İsmail GERÇEK</w:t>
      </w:r>
    </w:p>
    <w:p w:rsidR="006F70F8" w:rsidRPr="0039272F" w:rsidRDefault="006F70F8" w:rsidP="006F70F8">
      <w:r w:rsidRPr="0039272F">
        <w:t>Denetçi</w:t>
      </w:r>
    </w:p>
    <w:p w:rsidR="006F70F8" w:rsidRPr="0039272F" w:rsidRDefault="006F70F8" w:rsidP="006F70F8">
      <w:pPr>
        <w:rPr>
          <w:b/>
          <w:bCs/>
        </w:rPr>
      </w:pPr>
    </w:p>
    <w:p w:rsidR="006F70F8" w:rsidRPr="0039272F" w:rsidRDefault="006F70F8" w:rsidP="006F70F8">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Pr>
          <w:b/>
          <w:bCs/>
        </w:rPr>
        <w:tab/>
      </w:r>
      <w:r>
        <w:rPr>
          <w:b/>
          <w:bCs/>
        </w:rPr>
        <w:tab/>
        <w:t xml:space="preserve">Tarihleri </w:t>
      </w:r>
    </w:p>
    <w:p w:rsidR="006F70F8" w:rsidRDefault="006F70F8" w:rsidP="006F70F8"/>
    <w:p w:rsidR="006F70F8" w:rsidRPr="0039272F" w:rsidRDefault="006F70F8" w:rsidP="006F70F8">
      <w:r w:rsidRPr="0039272F">
        <w:t>Birleşik Fon Bankası A.Ş. Denetim Kurulu Üyesi</w:t>
      </w:r>
      <w:r w:rsidRPr="0039272F">
        <w:tab/>
      </w:r>
      <w:r w:rsidRPr="0039272F">
        <w:tab/>
      </w:r>
      <w:r>
        <w:tab/>
      </w:r>
      <w:r>
        <w:tab/>
      </w:r>
      <w:r>
        <w:tab/>
        <w:t xml:space="preserve">2004-Devam </w:t>
      </w:r>
    </w:p>
    <w:p w:rsidR="006F70F8" w:rsidRPr="0039272F" w:rsidRDefault="006F70F8" w:rsidP="006F70F8">
      <w:r w:rsidRPr="0039272F">
        <w:t xml:space="preserve">Yeminli Mali Müşavirlik </w:t>
      </w:r>
      <w:r w:rsidRPr="0039272F">
        <w:tab/>
      </w:r>
      <w:r w:rsidRPr="0039272F">
        <w:tab/>
      </w:r>
      <w:r>
        <w:tab/>
      </w:r>
      <w:r>
        <w:tab/>
      </w:r>
      <w:r>
        <w:tab/>
      </w:r>
      <w:r>
        <w:tab/>
      </w:r>
      <w:r>
        <w:tab/>
      </w:r>
      <w:r>
        <w:tab/>
        <w:t xml:space="preserve">1998-Devam </w:t>
      </w:r>
    </w:p>
    <w:p w:rsidR="006F70F8" w:rsidRPr="0039272F" w:rsidRDefault="006F70F8" w:rsidP="006F70F8">
      <w:r w:rsidRPr="0039272F">
        <w:t>İstanbul Defterdar Yardımcısı V.</w:t>
      </w:r>
      <w:r w:rsidRPr="0039272F">
        <w:tab/>
      </w:r>
      <w:r w:rsidRPr="0039272F">
        <w:tab/>
      </w:r>
      <w:r>
        <w:tab/>
      </w:r>
      <w:r>
        <w:tab/>
      </w:r>
      <w:r>
        <w:tab/>
      </w:r>
      <w:r>
        <w:tab/>
      </w:r>
      <w:r>
        <w:tab/>
        <w:t>1997-1998</w:t>
      </w:r>
    </w:p>
    <w:p w:rsidR="006F70F8" w:rsidRPr="0039272F" w:rsidRDefault="006F70F8" w:rsidP="006F70F8">
      <w:r w:rsidRPr="0039272F">
        <w:t xml:space="preserve">T.C.Maliye Bakanlığı </w:t>
      </w:r>
      <w:r w:rsidRPr="0039272F">
        <w:tab/>
      </w:r>
      <w:r w:rsidRPr="0039272F">
        <w:tab/>
      </w:r>
      <w:r w:rsidRPr="0039272F">
        <w:tab/>
      </w:r>
      <w:r>
        <w:tab/>
      </w:r>
      <w:r>
        <w:tab/>
      </w:r>
      <w:r>
        <w:tab/>
      </w:r>
      <w:r>
        <w:tab/>
      </w:r>
      <w:r>
        <w:tab/>
        <w:t>1985-1998</w:t>
      </w:r>
    </w:p>
    <w:p w:rsidR="006F70F8" w:rsidRPr="0039272F" w:rsidRDefault="006F70F8" w:rsidP="006F70F8">
      <w:pPr>
        <w:rPr>
          <w:b/>
          <w:bCs/>
        </w:rPr>
      </w:pPr>
      <w:r w:rsidRPr="0039272F">
        <w:t>(Maliye Müfettiş Yrd</w:t>
      </w:r>
      <w:proofErr w:type="gramStart"/>
      <w:r w:rsidRPr="0039272F">
        <w:t>.,</w:t>
      </w:r>
      <w:proofErr w:type="gramEnd"/>
      <w:r w:rsidRPr="0039272F">
        <w:t xml:space="preserve"> Müfettiş, Baş Müfettiş) </w:t>
      </w:r>
      <w:r w:rsidRPr="0039272F">
        <w:tab/>
      </w:r>
      <w:r w:rsidRPr="0039272F">
        <w:tab/>
      </w:r>
      <w:r w:rsidRPr="0039272F">
        <w:tab/>
      </w:r>
      <w:r w:rsidRPr="0039272F">
        <w:tab/>
      </w:r>
      <w:r w:rsidRPr="0039272F">
        <w:tab/>
      </w:r>
      <w:r w:rsidRPr="0039272F">
        <w:tab/>
      </w:r>
    </w:p>
    <w:p w:rsidR="006F70F8" w:rsidRDefault="006F70F8" w:rsidP="006F70F8">
      <w:pPr>
        <w:rPr>
          <w:b/>
          <w:bCs/>
        </w:rPr>
      </w:pPr>
    </w:p>
    <w:p w:rsidR="006F70F8" w:rsidRPr="0039272F" w:rsidRDefault="006F70F8" w:rsidP="006F70F8">
      <w:pPr>
        <w:rPr>
          <w:b/>
          <w:bCs/>
        </w:rPr>
      </w:pPr>
      <w:r w:rsidRPr="0039272F">
        <w:rPr>
          <w:b/>
          <w:bCs/>
        </w:rPr>
        <w:t xml:space="preserve">Öğrenim Durumu </w:t>
      </w:r>
    </w:p>
    <w:p w:rsidR="006F70F8" w:rsidRDefault="006F70F8" w:rsidP="006F70F8"/>
    <w:p w:rsidR="006F70F8" w:rsidRPr="0039272F" w:rsidRDefault="006F70F8" w:rsidP="006F70F8">
      <w:r w:rsidRPr="0039272F">
        <w:t xml:space="preserve">Northeastern </w:t>
      </w:r>
      <w:r>
        <w:t>Ü</w:t>
      </w:r>
      <w:r w:rsidRPr="0039272F">
        <w:t>niversitesi (A.B.D), Yüksek Lisans</w:t>
      </w:r>
      <w:r>
        <w:tab/>
      </w:r>
      <w:r>
        <w:tab/>
      </w:r>
      <w:r>
        <w:tab/>
      </w:r>
      <w:r>
        <w:tab/>
      </w:r>
      <w:r>
        <w:tab/>
        <w:t>1994</w:t>
      </w:r>
    </w:p>
    <w:p w:rsidR="006F70F8" w:rsidRPr="0039272F" w:rsidRDefault="006F70F8" w:rsidP="006F70F8">
      <w:r w:rsidRPr="0039272F">
        <w:t xml:space="preserve">Ankara Üniversitesi, Siyasal Bilgiler Fakültesi, Kamu Yönetimi </w:t>
      </w:r>
      <w:r>
        <w:tab/>
      </w:r>
      <w:r>
        <w:tab/>
      </w:r>
      <w:r>
        <w:tab/>
        <w:t>1985</w:t>
      </w:r>
    </w:p>
    <w:p w:rsidR="006F70F8" w:rsidRPr="0039272F" w:rsidRDefault="006F70F8" w:rsidP="006F70F8"/>
    <w:p w:rsidR="006F70F8" w:rsidRPr="0039272F" w:rsidRDefault="006F70F8" w:rsidP="006F70F8">
      <w:pPr>
        <w:rPr>
          <w:b/>
          <w:bCs/>
        </w:rPr>
      </w:pPr>
      <w:r w:rsidRPr="0039272F">
        <w:rPr>
          <w:b/>
          <w:bCs/>
        </w:rPr>
        <w:t xml:space="preserve">Sorumluluk Alanı </w:t>
      </w:r>
    </w:p>
    <w:p w:rsidR="006F70F8" w:rsidRDefault="006F70F8" w:rsidP="006F70F8"/>
    <w:p w:rsidR="006F70F8" w:rsidRDefault="006F70F8" w:rsidP="006F70F8">
      <w:r w:rsidRPr="0039272F">
        <w:t>Birleşik Fon Bankası A.Ş. Denetim Kurulu Üyesi</w:t>
      </w:r>
    </w:p>
    <w:p w:rsidR="006F70F8" w:rsidRDefault="006F70F8" w:rsidP="006F70F8">
      <w:r>
        <w:t>Yeminli Mali Müşavir</w:t>
      </w:r>
    </w:p>
    <w:p w:rsidR="006F70F8" w:rsidRDefault="006F70F8" w:rsidP="006F70F8">
      <w:pPr>
        <w:rPr>
          <w:b/>
          <w:bCs/>
        </w:rPr>
      </w:pPr>
    </w:p>
    <w:p w:rsidR="006F70F8" w:rsidRDefault="006F70F8" w:rsidP="006F70F8">
      <w:pPr>
        <w:rPr>
          <w:b/>
          <w:bCs/>
        </w:rPr>
      </w:pPr>
    </w:p>
    <w:p w:rsidR="00BC53AD" w:rsidRDefault="00BC53AD" w:rsidP="006F70F8">
      <w:pPr>
        <w:rPr>
          <w:b/>
          <w:bCs/>
        </w:rPr>
      </w:pPr>
    </w:p>
    <w:p w:rsidR="006F70F8" w:rsidRPr="0039272F" w:rsidRDefault="006F70F8" w:rsidP="006F70F8">
      <w:pPr>
        <w:rPr>
          <w:b/>
          <w:bCs/>
        </w:rPr>
      </w:pPr>
      <w:r>
        <w:rPr>
          <w:b/>
          <w:bCs/>
        </w:rPr>
        <w:t>Süleyman SAYGI</w:t>
      </w:r>
    </w:p>
    <w:p w:rsidR="006F70F8" w:rsidRPr="0039272F" w:rsidRDefault="006F70F8" w:rsidP="006F70F8">
      <w:r w:rsidRPr="0039272F">
        <w:t>Denetçi</w:t>
      </w:r>
    </w:p>
    <w:p w:rsidR="006F70F8" w:rsidRPr="0039272F" w:rsidRDefault="006F70F8" w:rsidP="006F70F8">
      <w:pPr>
        <w:rPr>
          <w:b/>
          <w:bCs/>
        </w:rPr>
      </w:pPr>
    </w:p>
    <w:p w:rsidR="006F70F8" w:rsidRPr="0039272F" w:rsidRDefault="006F70F8" w:rsidP="006F70F8">
      <w:pPr>
        <w:rPr>
          <w:b/>
          <w:bCs/>
        </w:rPr>
      </w:pPr>
      <w:r w:rsidRPr="0039272F">
        <w:rPr>
          <w:b/>
          <w:bCs/>
        </w:rPr>
        <w:t xml:space="preserve">Mesleki Deneyimi </w:t>
      </w:r>
      <w:r w:rsidRPr="0039272F">
        <w:rPr>
          <w:b/>
          <w:bCs/>
        </w:rPr>
        <w:tab/>
      </w:r>
      <w:r w:rsidRPr="0039272F">
        <w:rPr>
          <w:b/>
          <w:bCs/>
        </w:rPr>
        <w:tab/>
      </w:r>
      <w:r w:rsidRPr="0039272F">
        <w:rPr>
          <w:b/>
          <w:bCs/>
        </w:rPr>
        <w:tab/>
      </w:r>
      <w:r w:rsidRPr="0039272F">
        <w:rPr>
          <w:b/>
          <w:bCs/>
        </w:rPr>
        <w:tab/>
      </w:r>
      <w:r>
        <w:rPr>
          <w:b/>
          <w:bCs/>
        </w:rPr>
        <w:tab/>
      </w:r>
      <w:r>
        <w:rPr>
          <w:b/>
          <w:bCs/>
        </w:rPr>
        <w:tab/>
      </w:r>
      <w:r>
        <w:rPr>
          <w:b/>
          <w:bCs/>
        </w:rPr>
        <w:tab/>
      </w:r>
      <w:r>
        <w:rPr>
          <w:b/>
          <w:bCs/>
        </w:rPr>
        <w:tab/>
      </w:r>
      <w:r>
        <w:rPr>
          <w:b/>
          <w:bCs/>
        </w:rPr>
        <w:tab/>
        <w:t xml:space="preserve">Tarihleri </w:t>
      </w:r>
    </w:p>
    <w:p w:rsidR="006F70F8" w:rsidRDefault="006F70F8" w:rsidP="006F70F8"/>
    <w:p w:rsidR="006F70F8" w:rsidRPr="0039272F" w:rsidRDefault="006F70F8" w:rsidP="006F70F8">
      <w:r w:rsidRPr="0039272F">
        <w:t>Birleşik Fon Bankası A.Ş. Denetim Kurulu Üyesi</w:t>
      </w:r>
      <w:r w:rsidRPr="0039272F">
        <w:tab/>
      </w:r>
      <w:r w:rsidRPr="0039272F">
        <w:tab/>
      </w:r>
      <w:r>
        <w:tab/>
      </w:r>
      <w:r>
        <w:tab/>
      </w:r>
      <w:r>
        <w:tab/>
        <w:t xml:space="preserve">2012-Devam </w:t>
      </w:r>
    </w:p>
    <w:p w:rsidR="006F70F8" w:rsidRPr="0039272F" w:rsidRDefault="006F70F8" w:rsidP="006F70F8">
      <w:r>
        <w:t xml:space="preserve">Detay Bağımsız Denetim </w:t>
      </w:r>
      <w:proofErr w:type="gramStart"/>
      <w:r>
        <w:t>Ve  Danışmanlık</w:t>
      </w:r>
      <w:proofErr w:type="gramEnd"/>
      <w:r>
        <w:t>. A.Ş.Sorumlu Ortak Başdenetci</w:t>
      </w:r>
      <w:r>
        <w:tab/>
        <w:t xml:space="preserve">2006-Devam </w:t>
      </w:r>
    </w:p>
    <w:p w:rsidR="006F70F8" w:rsidRPr="0039272F" w:rsidRDefault="006F70F8" w:rsidP="006F70F8">
      <w:r>
        <w:t>Eksen YMM A.Ş. Kurucu Ortak YMM</w:t>
      </w:r>
      <w:r w:rsidRPr="0039272F">
        <w:tab/>
      </w:r>
      <w:r>
        <w:tab/>
      </w:r>
      <w:r>
        <w:tab/>
      </w:r>
      <w:r>
        <w:tab/>
      </w:r>
      <w:r>
        <w:tab/>
      </w:r>
      <w:r>
        <w:tab/>
        <w:t>2002-Devam</w:t>
      </w:r>
    </w:p>
    <w:p w:rsidR="006F70F8" w:rsidRPr="0039272F" w:rsidRDefault="006F70F8" w:rsidP="006F70F8">
      <w:r>
        <w:t>Yeminli Mali Müşavir</w:t>
      </w:r>
      <w:r w:rsidRPr="0039272F">
        <w:t xml:space="preserve"> </w:t>
      </w:r>
      <w:r w:rsidRPr="0039272F">
        <w:tab/>
      </w:r>
      <w:r w:rsidRPr="0039272F">
        <w:tab/>
      </w:r>
      <w:r w:rsidRPr="0039272F">
        <w:tab/>
      </w:r>
      <w:r>
        <w:tab/>
      </w:r>
      <w:r>
        <w:tab/>
      </w:r>
      <w:r>
        <w:tab/>
      </w:r>
      <w:r>
        <w:tab/>
      </w:r>
      <w:r>
        <w:tab/>
        <w:t>1996-2002</w:t>
      </w:r>
    </w:p>
    <w:p w:rsidR="006F70F8" w:rsidRPr="0039272F" w:rsidRDefault="006F70F8" w:rsidP="006F70F8">
      <w:pPr>
        <w:rPr>
          <w:b/>
          <w:bCs/>
        </w:rPr>
      </w:pPr>
      <w:r>
        <w:t>Maliye Bakanlığı Hesap Uzmanlar Kurulu, Hesap Uzmanı</w:t>
      </w:r>
      <w:r>
        <w:tab/>
      </w:r>
      <w:r>
        <w:tab/>
      </w:r>
      <w:r>
        <w:tab/>
      </w:r>
      <w:r>
        <w:tab/>
        <w:t>1985-1996</w:t>
      </w:r>
      <w:r w:rsidRPr="0039272F">
        <w:t xml:space="preserve"> </w:t>
      </w:r>
      <w:r w:rsidRPr="0039272F">
        <w:tab/>
      </w:r>
      <w:r w:rsidRPr="0039272F">
        <w:tab/>
      </w:r>
      <w:r w:rsidRPr="0039272F">
        <w:tab/>
      </w:r>
      <w:r w:rsidRPr="0039272F">
        <w:tab/>
      </w:r>
      <w:r w:rsidRPr="0039272F">
        <w:tab/>
      </w:r>
      <w:r w:rsidRPr="0039272F">
        <w:tab/>
      </w:r>
    </w:p>
    <w:p w:rsidR="006F70F8" w:rsidRDefault="006F70F8" w:rsidP="006F70F8">
      <w:pPr>
        <w:rPr>
          <w:b/>
          <w:bCs/>
        </w:rPr>
      </w:pPr>
    </w:p>
    <w:p w:rsidR="006F70F8" w:rsidRPr="0039272F" w:rsidRDefault="006F70F8" w:rsidP="006F70F8">
      <w:pPr>
        <w:rPr>
          <w:b/>
          <w:bCs/>
        </w:rPr>
      </w:pPr>
      <w:r w:rsidRPr="0039272F">
        <w:rPr>
          <w:b/>
          <w:bCs/>
        </w:rPr>
        <w:t xml:space="preserve">Öğrenim Durumu </w:t>
      </w:r>
    </w:p>
    <w:p w:rsidR="006F70F8" w:rsidRDefault="006F70F8" w:rsidP="006F70F8"/>
    <w:p w:rsidR="006F70F8" w:rsidRPr="0039272F" w:rsidRDefault="006F70F8" w:rsidP="006F70F8">
      <w:r>
        <w:t>A</w:t>
      </w:r>
      <w:r w:rsidRPr="0039272F">
        <w:t>nkara Üniversitesi, Siyasal B</w:t>
      </w:r>
      <w:r>
        <w:t>ilgiler Fakültesi</w:t>
      </w:r>
      <w:r>
        <w:tab/>
      </w:r>
      <w:r>
        <w:tab/>
      </w:r>
      <w:r w:rsidRPr="0039272F">
        <w:t xml:space="preserve"> </w:t>
      </w:r>
      <w:r>
        <w:tab/>
      </w:r>
      <w:r>
        <w:tab/>
      </w:r>
      <w:r>
        <w:tab/>
        <w:t>1985</w:t>
      </w:r>
    </w:p>
    <w:p w:rsidR="006F70F8" w:rsidRPr="0039272F" w:rsidRDefault="006F70F8" w:rsidP="006F70F8"/>
    <w:p w:rsidR="006F70F8" w:rsidRPr="0039272F" w:rsidRDefault="006F70F8" w:rsidP="006F70F8">
      <w:pPr>
        <w:rPr>
          <w:b/>
          <w:bCs/>
        </w:rPr>
      </w:pPr>
      <w:r w:rsidRPr="0039272F">
        <w:rPr>
          <w:b/>
          <w:bCs/>
        </w:rPr>
        <w:t xml:space="preserve">Sorumluluk Alanı </w:t>
      </w:r>
    </w:p>
    <w:p w:rsidR="006F70F8" w:rsidRDefault="006F70F8" w:rsidP="006F70F8"/>
    <w:p w:rsidR="006F70F8" w:rsidRDefault="006F70F8" w:rsidP="006F70F8">
      <w:r w:rsidRPr="0039272F">
        <w:t>Birleşik Fon Bankası A.Ş. Denetim Kurulu Üyesi</w:t>
      </w:r>
    </w:p>
    <w:p w:rsidR="006F70F8" w:rsidRDefault="006F70F8" w:rsidP="006F70F8">
      <w:pPr>
        <w:rPr>
          <w:b/>
          <w:bCs/>
        </w:rPr>
      </w:pPr>
      <w:r>
        <w:t>Yeminli Mali Müşavir</w:t>
      </w:r>
    </w:p>
    <w:p w:rsidR="006F70F8" w:rsidRDefault="006F70F8" w:rsidP="006F70F8">
      <w:pPr>
        <w:rPr>
          <w:b/>
          <w:bCs/>
        </w:rPr>
      </w:pPr>
    </w:p>
    <w:p w:rsidR="006F70F8" w:rsidRDefault="006F70F8" w:rsidP="006F70F8">
      <w:pPr>
        <w:rPr>
          <w:b/>
          <w:bCs/>
        </w:rPr>
      </w:pPr>
    </w:p>
    <w:p w:rsidR="00127A18" w:rsidRDefault="00127A18" w:rsidP="00127A18">
      <w:pPr>
        <w:rPr>
          <w:b/>
          <w:bCs/>
          <w:sz w:val="44"/>
          <w:szCs w:val="44"/>
        </w:rPr>
      </w:pPr>
      <w:r w:rsidRPr="00BE6C04">
        <w:rPr>
          <w:b/>
          <w:bCs/>
          <w:sz w:val="44"/>
          <w:szCs w:val="44"/>
        </w:rPr>
        <w:lastRenderedPageBreak/>
        <w:t>Yönetim Kurulu ve Denetim Komitesi</w:t>
      </w:r>
    </w:p>
    <w:p w:rsidR="00BE6C04" w:rsidRPr="00BE6C04" w:rsidRDefault="00BE6C04" w:rsidP="00BE6C04">
      <w:pPr>
        <w:jc w:val="both"/>
        <w:rPr>
          <w:sz w:val="44"/>
          <w:szCs w:val="44"/>
        </w:rPr>
      </w:pPr>
    </w:p>
    <w:p w:rsidR="00127A18" w:rsidRDefault="00127A18" w:rsidP="00BE6C04">
      <w:pPr>
        <w:jc w:val="both"/>
      </w:pPr>
      <w:r w:rsidRPr="0039272F">
        <w:t xml:space="preserve">Bankamız Anasözleşmesi’nin 15.maddesi gereğince; Yönetim Kurulu Genel Müdür </w:t>
      </w:r>
      <w:proofErr w:type="gramStart"/>
      <w:r w:rsidRPr="0039272F">
        <w:t>dahil</w:t>
      </w:r>
      <w:proofErr w:type="gramEnd"/>
      <w:r w:rsidRPr="0039272F">
        <w:t xml:space="preserve"> en az (5) en çok (7) üyeden oluşur. Genel Müdür Yönetim Kurulu’nun tabii üyesidir. Yönetim Kurulu üyelerinin Bankalar Kanunu ve ilgili mevzuatın öngördüğü nitelikleri taşımaları zorunludur. Yönetim Kurulu toplantıları faaliyet döneminde her hafta </w:t>
      </w:r>
      <w:r w:rsidR="008168A7">
        <w:t xml:space="preserve">Çarşamba </w:t>
      </w:r>
      <w:r w:rsidRPr="0039272F">
        <w:t>günleri çoğunluğun katılımı ile yapılmıştır.</w:t>
      </w:r>
    </w:p>
    <w:p w:rsidR="00BE6C04" w:rsidRPr="0039272F" w:rsidRDefault="00BE6C04" w:rsidP="00BE6C04">
      <w:pPr>
        <w:jc w:val="both"/>
      </w:pPr>
    </w:p>
    <w:p w:rsidR="00127A18" w:rsidRDefault="00127A18" w:rsidP="00BE6C04">
      <w:pPr>
        <w:jc w:val="both"/>
      </w:pPr>
      <w:r w:rsidRPr="0039272F">
        <w:t>Yönetim Kurulu üyelerinden icrai görevi bulunmayan (2) üyeden oluşan Denetim Komitesi’ne üç</w:t>
      </w:r>
      <w:r w:rsidR="00360737">
        <w:t>er</w:t>
      </w:r>
      <w:r w:rsidRPr="0039272F">
        <w:t xml:space="preserve"> aylık raporlama yapılmakta olup, ayrıca aylık toplantılar düzenlenmiştir.</w:t>
      </w:r>
    </w:p>
    <w:p w:rsidR="00BE6C04" w:rsidRPr="0039272F" w:rsidRDefault="00BE6C04" w:rsidP="00BE6C04">
      <w:pPr>
        <w:jc w:val="both"/>
      </w:pPr>
    </w:p>
    <w:p w:rsidR="00127A18" w:rsidRPr="0039272F" w:rsidRDefault="00127A18" w:rsidP="00BE6C04">
      <w:pPr>
        <w:jc w:val="both"/>
      </w:pPr>
      <w:r w:rsidRPr="007A1BA3">
        <w:t>Bağımsız Dış Denetim Firması’</w:t>
      </w:r>
      <w:r w:rsidR="006355BB">
        <w:t>nca da üç</w:t>
      </w:r>
      <w:r w:rsidR="006E3E74">
        <w:t>er</w:t>
      </w:r>
      <w:r w:rsidR="006355BB">
        <w:t xml:space="preserve"> aylık dönemler </w:t>
      </w:r>
      <w:r w:rsidR="00686B5A">
        <w:t>itibarıyla</w:t>
      </w:r>
      <w:r w:rsidRPr="007A1BA3">
        <w:t xml:space="preserve"> denetim raporlarımızın sonuçlarının Denetim Komitesine sunumu yapılmıştır.</w:t>
      </w:r>
    </w:p>
    <w:p w:rsidR="00BE6C04" w:rsidRDefault="00BE6C04" w:rsidP="00127A18">
      <w:pPr>
        <w:rPr>
          <w:b/>
          <w:bCs/>
        </w:rPr>
      </w:pPr>
    </w:p>
    <w:p w:rsidR="00BE6C04" w:rsidRDefault="00BE6C04" w:rsidP="00127A18">
      <w:pPr>
        <w:rPr>
          <w:b/>
          <w:bCs/>
        </w:rPr>
      </w:pPr>
    </w:p>
    <w:p w:rsidR="00BE6C04" w:rsidRDefault="00BE6C04" w:rsidP="00127A18">
      <w:pPr>
        <w:rPr>
          <w:b/>
          <w:bCs/>
        </w:rPr>
      </w:pPr>
    </w:p>
    <w:p w:rsidR="00127A18" w:rsidRDefault="00127A18" w:rsidP="00127A18">
      <w:pPr>
        <w:rPr>
          <w:b/>
          <w:bCs/>
          <w:sz w:val="44"/>
          <w:szCs w:val="44"/>
        </w:rPr>
      </w:pPr>
      <w:r w:rsidRPr="00BE6C04">
        <w:rPr>
          <w:b/>
          <w:bCs/>
          <w:sz w:val="44"/>
          <w:szCs w:val="44"/>
        </w:rPr>
        <w:t>İç Sistemler</w:t>
      </w:r>
    </w:p>
    <w:p w:rsidR="007A6705" w:rsidRDefault="007A6705" w:rsidP="00127A18">
      <w:pPr>
        <w:rPr>
          <w:b/>
          <w:bCs/>
          <w:sz w:val="44"/>
          <w:szCs w:val="44"/>
        </w:rPr>
      </w:pPr>
    </w:p>
    <w:p w:rsidR="00356C5E" w:rsidRDefault="00356C5E" w:rsidP="00356C5E">
      <w:pPr>
        <w:jc w:val="both"/>
      </w:pPr>
      <w:r>
        <w:t xml:space="preserve">BDDK tarafından hazırlanan ve önce 1 Kasım 2006 tarihli, daha sonra da güncellenerek </w:t>
      </w:r>
      <w:r w:rsidRPr="008257A7">
        <w:t xml:space="preserve">28 Haziran 2012 </w:t>
      </w:r>
      <w:r>
        <w:t xml:space="preserve">tarihli Resmi Gazete’de yayınlanan </w:t>
      </w:r>
      <w:r>
        <w:rPr>
          <w:i/>
          <w:iCs/>
        </w:rPr>
        <w:t>“Bankaların İç Sistemleri Hakkında Yönetmelik”</w:t>
      </w:r>
      <w:r>
        <w:t xml:space="preserve"> ile bankaların kuracakları iç kontrol, iç denetim ve risk yönetim sistemlerine ve bunların işleyişine ilişkin usul ve esaslar düzenlenmiştir.</w:t>
      </w:r>
    </w:p>
    <w:p w:rsidR="00356C5E" w:rsidRDefault="00356C5E" w:rsidP="00356C5E">
      <w:pPr>
        <w:jc w:val="both"/>
      </w:pPr>
    </w:p>
    <w:p w:rsidR="00356C5E" w:rsidRDefault="00356C5E" w:rsidP="00356C5E">
      <w:pPr>
        <w:jc w:val="both"/>
      </w:pPr>
      <w:r>
        <w:t>Bu bağlamda Bankamız Yönetim Kurulu’nun 26.12.2006 tarih ve 127 sayılı kararı ile Bankamızda “Denetim Komitesi”nin oluşturulmasına ve Yönetim Kurulu’nun İç Sistemler kapsamındaki görev ve sorumluluklarını “Denetim Komitesi”ne devretmesine karar verilmiştir. Bu bağlamda halen Bankamızda “Denetim Komitesi” üyeleri olarak Yönetim Kurulu Üyeleri Rıdvan ÇABUKEL ile İsmail GÜLER görev yapmaktadırlar.</w:t>
      </w:r>
    </w:p>
    <w:p w:rsidR="00356C5E" w:rsidRDefault="00356C5E" w:rsidP="00356C5E">
      <w:pPr>
        <w:jc w:val="both"/>
      </w:pPr>
      <w:r>
        <w:t> </w:t>
      </w:r>
    </w:p>
    <w:p w:rsidR="00356C5E" w:rsidRPr="008257A7" w:rsidRDefault="00356C5E" w:rsidP="00356C5E">
      <w:pPr>
        <w:jc w:val="both"/>
      </w:pPr>
      <w:r>
        <w:t>Bankamız Teftiş Kurulu ile İç Kontrol ve Risk Yönetimi Birimi, Yönetim Kurulu tarafından görevlendirilmiş Denetim Komitesi ile koordinasyon halinde faaliyetlerini sürdürmektedir.</w:t>
      </w:r>
    </w:p>
    <w:p w:rsidR="007A6705" w:rsidRDefault="007A6705" w:rsidP="00127A18">
      <w:pPr>
        <w:rPr>
          <w:b/>
          <w:bCs/>
          <w:sz w:val="44"/>
          <w:szCs w:val="44"/>
        </w:rPr>
      </w:pPr>
    </w:p>
    <w:p w:rsidR="00BE6C04" w:rsidRDefault="00BE6C04" w:rsidP="001674B6">
      <w:pPr>
        <w:rPr>
          <w:sz w:val="44"/>
          <w:szCs w:val="44"/>
        </w:rPr>
      </w:pPr>
    </w:p>
    <w:p w:rsidR="00BE6C04" w:rsidRPr="00C14211" w:rsidRDefault="00BE6C04" w:rsidP="00127A18">
      <w:pPr>
        <w:rPr>
          <w:b/>
          <w:bCs/>
        </w:rPr>
      </w:pPr>
    </w:p>
    <w:p w:rsidR="00BE6C04" w:rsidRPr="00C14211" w:rsidRDefault="00BE6C04" w:rsidP="00127A18">
      <w:pPr>
        <w:rPr>
          <w:b/>
          <w:bCs/>
        </w:rPr>
      </w:pPr>
    </w:p>
    <w:p w:rsidR="00BE6C04" w:rsidRPr="00C14211" w:rsidRDefault="00BE6C04" w:rsidP="00127A18">
      <w:pPr>
        <w:rPr>
          <w:b/>
          <w:bCs/>
        </w:rPr>
      </w:pPr>
    </w:p>
    <w:p w:rsidR="00BE6C04" w:rsidRDefault="00BE6C04" w:rsidP="00127A18">
      <w:pPr>
        <w:rPr>
          <w:b/>
          <w:bCs/>
        </w:rPr>
      </w:pPr>
    </w:p>
    <w:p w:rsidR="0017799B" w:rsidRPr="00C14211" w:rsidRDefault="0017799B" w:rsidP="00127A18">
      <w:pPr>
        <w:rPr>
          <w:b/>
          <w:bCs/>
        </w:rPr>
      </w:pPr>
    </w:p>
    <w:p w:rsidR="00BE6C04" w:rsidRPr="00C14211" w:rsidRDefault="00BE6C04" w:rsidP="00127A18">
      <w:pPr>
        <w:rPr>
          <w:b/>
          <w:bCs/>
        </w:rPr>
      </w:pPr>
    </w:p>
    <w:p w:rsidR="00BE6C04" w:rsidRDefault="00BE6C04" w:rsidP="00127A18">
      <w:pPr>
        <w:rPr>
          <w:b/>
          <w:bCs/>
        </w:rPr>
      </w:pPr>
    </w:p>
    <w:p w:rsidR="00D13E3E" w:rsidRPr="00570F57" w:rsidRDefault="004B087F" w:rsidP="00D13E3E">
      <w:r>
        <w:rPr>
          <w:noProof/>
        </w:rPr>
        <w:lastRenderedPageBreak/>
        <w:drawing>
          <wp:inline distT="0" distB="0" distL="0" distR="0">
            <wp:extent cx="6058484" cy="8562150"/>
            <wp:effectExtent l="19050" t="0" r="0" b="0"/>
            <wp:docPr id="96" name="Picture 2" descr="imz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2.jpg"/>
                    <pic:cNvPicPr/>
                  </pic:nvPicPr>
                  <pic:blipFill>
                    <a:blip r:embed="rId29" cstate="print"/>
                    <a:stretch>
                      <a:fillRect/>
                    </a:stretch>
                  </pic:blipFill>
                  <pic:spPr>
                    <a:xfrm>
                      <a:off x="0" y="0"/>
                      <a:ext cx="6056100" cy="8558781"/>
                    </a:xfrm>
                    <a:prstGeom prst="rect">
                      <a:avLst/>
                    </a:prstGeom>
                  </pic:spPr>
                </pic:pic>
              </a:graphicData>
            </a:graphic>
          </wp:inline>
        </w:drawing>
      </w:r>
      <w:r>
        <w:rPr>
          <w:noProof/>
        </w:rPr>
        <w:lastRenderedPageBreak/>
        <w:drawing>
          <wp:inline distT="0" distB="0" distL="0" distR="0">
            <wp:extent cx="6191827" cy="8750596"/>
            <wp:effectExtent l="19050" t="0" r="0" b="0"/>
            <wp:docPr id="97" name="Picture 3" descr="imz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3.jpg"/>
                    <pic:cNvPicPr/>
                  </pic:nvPicPr>
                  <pic:blipFill>
                    <a:blip r:embed="rId30" cstate="print"/>
                    <a:stretch>
                      <a:fillRect/>
                    </a:stretch>
                  </pic:blipFill>
                  <pic:spPr>
                    <a:xfrm>
                      <a:off x="0" y="0"/>
                      <a:ext cx="6189390" cy="8747153"/>
                    </a:xfrm>
                    <a:prstGeom prst="rect">
                      <a:avLst/>
                    </a:prstGeom>
                  </pic:spPr>
                </pic:pic>
              </a:graphicData>
            </a:graphic>
          </wp:inline>
        </w:drawing>
      </w:r>
      <w:r>
        <w:rPr>
          <w:noProof/>
        </w:rPr>
        <w:lastRenderedPageBreak/>
        <w:drawing>
          <wp:inline distT="0" distB="0" distL="0" distR="0">
            <wp:extent cx="6011263" cy="8495414"/>
            <wp:effectExtent l="19050" t="0" r="8537" b="0"/>
            <wp:docPr id="98" name="Picture 4" descr="imz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4.jpg"/>
                    <pic:cNvPicPr/>
                  </pic:nvPicPr>
                  <pic:blipFill>
                    <a:blip r:embed="rId31" cstate="print"/>
                    <a:stretch>
                      <a:fillRect/>
                    </a:stretch>
                  </pic:blipFill>
                  <pic:spPr>
                    <a:xfrm>
                      <a:off x="0" y="0"/>
                      <a:ext cx="6008897" cy="8492071"/>
                    </a:xfrm>
                    <a:prstGeom prst="rect">
                      <a:avLst/>
                    </a:prstGeom>
                  </pic:spPr>
                </pic:pic>
              </a:graphicData>
            </a:graphic>
          </wp:inline>
        </w:drawing>
      </w:r>
    </w:p>
    <w:p w:rsidR="00D13E3E" w:rsidRDefault="00D13E3E" w:rsidP="00D13E3E">
      <w:pPr>
        <w:rPr>
          <w:b/>
          <w:bCs/>
          <w:sz w:val="56"/>
          <w:szCs w:val="56"/>
        </w:rPr>
      </w:pPr>
    </w:p>
    <w:p w:rsidR="00A95028" w:rsidRDefault="00A95028" w:rsidP="006A756E"/>
    <w:p w:rsidR="00467751" w:rsidRDefault="00467751" w:rsidP="008C00BA"/>
    <w:p w:rsidR="008C00BA" w:rsidRPr="00286302" w:rsidRDefault="008C00BA" w:rsidP="008C00BA">
      <w:pPr>
        <w:rPr>
          <w:b/>
          <w:bCs/>
          <w:sz w:val="36"/>
          <w:szCs w:val="36"/>
        </w:rPr>
      </w:pPr>
      <w:r w:rsidRPr="00286302">
        <w:rPr>
          <w:b/>
          <w:bCs/>
          <w:sz w:val="36"/>
          <w:szCs w:val="36"/>
        </w:rPr>
        <w:t>İnsan Kaynakları ve Politikası</w:t>
      </w:r>
    </w:p>
    <w:p w:rsidR="008C00BA" w:rsidRPr="00B44080" w:rsidRDefault="008C00BA" w:rsidP="008C00BA">
      <w:pPr>
        <w:jc w:val="both"/>
      </w:pPr>
    </w:p>
    <w:p w:rsidR="008C00BA" w:rsidRPr="00B44080" w:rsidRDefault="008C00BA" w:rsidP="008C00BA">
      <w:pPr>
        <w:jc w:val="both"/>
      </w:pPr>
    </w:p>
    <w:p w:rsidR="00D81747" w:rsidRDefault="00D81747" w:rsidP="00D81747">
      <w:pPr>
        <w:jc w:val="both"/>
      </w:pPr>
      <w:r>
        <w:t xml:space="preserve">İnsan Kaynakları Birimi; Kurumsal Yönetim İlkelerimizde belirtilen Bankamız genel hedef ve stratejileri doğrultusunda çalışanlarımızın </w:t>
      </w:r>
      <w:proofErr w:type="gramStart"/>
      <w:r>
        <w:t>motivasyon</w:t>
      </w:r>
      <w:proofErr w:type="gramEnd"/>
      <w:r>
        <w:t>, verimlilik ve iş yaşam kalitesini artırmayı amaçlar. Bu amaca ulaşabilmek için organizasyon,</w:t>
      </w:r>
      <w:r>
        <w:rPr>
          <w:color w:val="FF0000"/>
        </w:rPr>
        <w:t xml:space="preserve"> </w:t>
      </w:r>
      <w:r>
        <w:t>planlama, işe alma, ücretlendirme, özlük haklarının düzenlenmesi, ödüllendirme ve kariyer planlama ile ilgili konularda uygulamaların gerçekleşmesi sağlanır. Ayrıca her türlü kanun ve mevzuat değişikliğine uyum için personel bilgilendirilir ve güncel bilgilere sürekli ulaşması sağlanır. Banka mevcut çalışanları ile Bankamız’a külli halefiyet prensibi ile devrolan tüm bankaların eski çalışanlarının; özlük hakları ile ilgili işlemler yapılmakta, sorun ve talepleri değerlendirilerek çözümler bulunmaktadır.</w:t>
      </w:r>
    </w:p>
    <w:p w:rsidR="00D81747" w:rsidRDefault="00D81747" w:rsidP="00D81747">
      <w:pPr>
        <w:jc w:val="both"/>
        <w:rPr>
          <w:b/>
          <w:bCs/>
        </w:rPr>
      </w:pPr>
      <w:r>
        <w:rPr>
          <w:b/>
          <w:bCs/>
        </w:rPr>
        <w:t xml:space="preserve">Bankamızın işe alım politikası; </w:t>
      </w:r>
      <w:r>
        <w:t>Bankamız insan kaynakları gereksinimlerinde çalışanların kariyer planları ve kurum ihtiyaçları doğrultusunda yine Bankamız içinden karşılanmasına öncelik verilmektedir. Bankanın verimliliğine yönelik olarak boş kadrolara; öncelikle bankamız bünyesinden değerlendirilerek çalışanların performans, beceri, eğitim</w:t>
      </w:r>
      <w:r>
        <w:rPr>
          <w:color w:val="FF0000"/>
        </w:rPr>
        <w:t xml:space="preserve"> </w:t>
      </w:r>
      <w:r>
        <w:t>ve hizmet süreleri de dikkate alınarak atamalar yapılmaktadır.</w:t>
      </w:r>
    </w:p>
    <w:p w:rsidR="00D81747" w:rsidRDefault="00D81747" w:rsidP="00D81747">
      <w:pPr>
        <w:jc w:val="both"/>
      </w:pPr>
      <w:r>
        <w:rPr>
          <w:b/>
          <w:bCs/>
        </w:rPr>
        <w:t>Performans Değerlendirme Sistemi;</w:t>
      </w:r>
      <w:r>
        <w:t xml:space="preserve"> Personelin kendisini geliştirmesini teşvik etmek üzere yılda 1 kez hedef ve</w:t>
      </w:r>
      <w:r>
        <w:rPr>
          <w:b/>
          <w:bCs/>
          <w:color w:val="FF0000"/>
        </w:rPr>
        <w:t xml:space="preserve"> </w:t>
      </w:r>
      <w:r>
        <w:t xml:space="preserve">yetkinlikler </w:t>
      </w:r>
      <w:proofErr w:type="gramStart"/>
      <w:r>
        <w:t>bazlı</w:t>
      </w:r>
      <w:proofErr w:type="gramEnd"/>
      <w:r>
        <w:t xml:space="preserve"> Performans Değerlendirme Sistemi uygulanmaktadır. </w:t>
      </w:r>
    </w:p>
    <w:p w:rsidR="00D81747" w:rsidRDefault="00D81747" w:rsidP="00D81747">
      <w:pPr>
        <w:autoSpaceDE w:val="0"/>
        <w:autoSpaceDN w:val="0"/>
        <w:jc w:val="both"/>
      </w:pPr>
      <w:r>
        <w:rPr>
          <w:b/>
          <w:bCs/>
          <w:color w:val="000000"/>
        </w:rPr>
        <w:t xml:space="preserve">Ücret Politikaları; </w:t>
      </w:r>
      <w:r>
        <w:t>Banka, personeline sahip olduğu unvan, yetkinlik ve üstlendiği sorumluluklar çerçevesinde aylık ücret ödemesi yapar. Piyasa araştırması, enflasyon oranları ve enflasyona endeksli ücret artış oranları değerlendirilerek Bankamız yıllık ücret artış oranları tespit edilir. Bunun dışında performansa dayalı (Kar payı, jestiyon vb.) ödeme bulunmamaktadır. İş ile ilgili gerekli bilgi ve tecrübe ücretler arasındaki farklılaşmayı oluşturur.</w:t>
      </w:r>
    </w:p>
    <w:p w:rsidR="00D81747" w:rsidRDefault="00D81747" w:rsidP="00D81747">
      <w:pPr>
        <w:jc w:val="both"/>
      </w:pPr>
      <w:r>
        <w:rPr>
          <w:b/>
          <w:bCs/>
        </w:rPr>
        <w:t>Terfi ile ilgili olarak,</w:t>
      </w:r>
      <w:r>
        <w:t xml:space="preserve"> gerek çalışanların performansı gerekse organizasyonel ihtiyaçlar da göz önüne alınarak, Personel Komitesi'nin uygun gördüğü terfi talepleri uygulamaya alınır.</w:t>
      </w:r>
    </w:p>
    <w:p w:rsidR="00D81747" w:rsidRDefault="00D81747" w:rsidP="00D81747">
      <w:pPr>
        <w:jc w:val="both"/>
      </w:pPr>
      <w:r>
        <w:rPr>
          <w:b/>
          <w:bCs/>
        </w:rPr>
        <w:t>Eğitim Faaliyetleri;</w:t>
      </w:r>
      <w:r>
        <w:t xml:space="preserve"> Her aşamada ve düzeyde çalışanlarımızın gelişimini ön planda tutmak, sürekli olarak insana yatırım yapmak üzere, kurum içi eğitimlerin yanı sıra çalışanlarımızın Türkiye Bankalar Birliği, Sermaye Piyasası Aracı Kuruluşlar Birliği, İMKB vb. resmi kurumların organize ettiği eğitim ve seminerlere katılımı sağlanmaktadır. Kurum kültürünün ve bireysel gelişimin arttırılmasına katkıda bulunmak ve yabancı dil bilgisini geliştirmeye teşvik etmek amacıyla Yabancı Dil Eğitim olanağı sağlanmakta ve Yabancı dil tazminatı ödemesi yapılmaktadır.</w:t>
      </w:r>
    </w:p>
    <w:p w:rsidR="00D81747" w:rsidRDefault="00D81747" w:rsidP="00D81747">
      <w:pPr>
        <w:jc w:val="both"/>
      </w:pPr>
      <w:r>
        <w:rPr>
          <w:b/>
          <w:bCs/>
        </w:rPr>
        <w:t>Diğer;</w:t>
      </w:r>
      <w:r>
        <w:t xml:space="preserve"> Tüm çalışanlarımıza (eş ve çocukları </w:t>
      </w:r>
      <w:proofErr w:type="gramStart"/>
      <w:r>
        <w:t>dahil</w:t>
      </w:r>
      <w:proofErr w:type="gramEnd"/>
      <w:r>
        <w:t>) Özel Sağlık Sigortası yapılmakta ve ayrıca tüm çalışanlar bankamız servis ve yemek hizmetlerinden de faydalanabilmektedir. Destek Hizmet grubu ve Güvenlik Görevlilerimize yılda iki kez olmak üzere Giyim Yardımı yapılmaktadır.</w:t>
      </w:r>
    </w:p>
    <w:p w:rsidR="00D81747" w:rsidRDefault="00D81747" w:rsidP="008C00BA">
      <w:pPr>
        <w:jc w:val="both"/>
      </w:pPr>
    </w:p>
    <w:p w:rsidR="00D81747" w:rsidRDefault="00D81747" w:rsidP="008C00BA">
      <w:pPr>
        <w:jc w:val="both"/>
      </w:pPr>
    </w:p>
    <w:p w:rsidR="00D81747" w:rsidRDefault="00D81747" w:rsidP="008C00BA">
      <w:pPr>
        <w:jc w:val="both"/>
      </w:pPr>
    </w:p>
    <w:p w:rsidR="00D81747" w:rsidRDefault="00D81747" w:rsidP="008C00BA">
      <w:pPr>
        <w:jc w:val="both"/>
      </w:pPr>
    </w:p>
    <w:p w:rsidR="00D81747" w:rsidRDefault="00D81747" w:rsidP="008C00BA">
      <w:pPr>
        <w:jc w:val="both"/>
      </w:pPr>
    </w:p>
    <w:p w:rsidR="00D81747" w:rsidRDefault="00D81747" w:rsidP="008C00BA">
      <w:pPr>
        <w:jc w:val="both"/>
      </w:pPr>
    </w:p>
    <w:p w:rsidR="00F15AF0" w:rsidRDefault="00F15AF0" w:rsidP="00127A18">
      <w:pPr>
        <w:rPr>
          <w:b/>
          <w:bCs/>
          <w:sz w:val="44"/>
          <w:szCs w:val="44"/>
        </w:rPr>
      </w:pPr>
    </w:p>
    <w:p w:rsidR="00CD2B70" w:rsidRDefault="00CD2B70" w:rsidP="00127A18">
      <w:pPr>
        <w:rPr>
          <w:b/>
          <w:bCs/>
          <w:sz w:val="44"/>
          <w:szCs w:val="44"/>
        </w:rPr>
      </w:pPr>
    </w:p>
    <w:p w:rsidR="00DE6C56" w:rsidRDefault="00DE6C56" w:rsidP="00127A18">
      <w:pPr>
        <w:rPr>
          <w:b/>
          <w:bCs/>
          <w:sz w:val="44"/>
          <w:szCs w:val="44"/>
        </w:rPr>
      </w:pPr>
    </w:p>
    <w:p w:rsidR="00EB3192" w:rsidRDefault="00EB3192" w:rsidP="00127A18">
      <w:pPr>
        <w:rPr>
          <w:b/>
          <w:bCs/>
          <w:sz w:val="44"/>
          <w:szCs w:val="44"/>
        </w:rPr>
      </w:pPr>
      <w:r w:rsidRPr="00EB3192">
        <w:rPr>
          <w:b/>
          <w:bCs/>
          <w:sz w:val="44"/>
          <w:szCs w:val="44"/>
        </w:rPr>
        <w:t xml:space="preserve">Bankanın </w:t>
      </w:r>
      <w:proofErr w:type="gramStart"/>
      <w:r w:rsidRPr="00EB3192">
        <w:rPr>
          <w:b/>
          <w:bCs/>
          <w:sz w:val="44"/>
          <w:szCs w:val="44"/>
        </w:rPr>
        <w:t>Dahil</w:t>
      </w:r>
      <w:proofErr w:type="gramEnd"/>
      <w:r w:rsidRPr="00EB3192">
        <w:rPr>
          <w:b/>
          <w:bCs/>
          <w:sz w:val="44"/>
          <w:szCs w:val="44"/>
        </w:rPr>
        <w:t xml:space="preserve"> Olduğu Risk Grubuna ilişkin Bilgiler</w:t>
      </w:r>
    </w:p>
    <w:p w:rsidR="00150C02" w:rsidRDefault="00150C02" w:rsidP="00127A18">
      <w:pPr>
        <w:rPr>
          <w:bCs/>
        </w:rPr>
      </w:pPr>
    </w:p>
    <w:p w:rsidR="0052311D" w:rsidRDefault="0052311D" w:rsidP="00127A18">
      <w:pPr>
        <w:rPr>
          <w:bCs/>
        </w:rPr>
      </w:pPr>
    </w:p>
    <w:p w:rsidR="0050104C" w:rsidRDefault="003F0B00" w:rsidP="00174BA7">
      <w:pPr>
        <w:jc w:val="both"/>
        <w:rPr>
          <w:bCs/>
        </w:rPr>
      </w:pPr>
      <w:r w:rsidRPr="003F0B00">
        <w:rPr>
          <w:bCs/>
        </w:rPr>
        <w:t>Bankamı</w:t>
      </w:r>
      <w:r w:rsidR="00FE546C">
        <w:rPr>
          <w:bCs/>
        </w:rPr>
        <w:t>z hisselerinin tamamına sahip</w:t>
      </w:r>
      <w:r>
        <w:rPr>
          <w:bCs/>
        </w:rPr>
        <w:t xml:space="preserve"> Tasarruf Mevdutaı Sigorta Fonu</w:t>
      </w:r>
      <w:r w:rsidR="001A135B">
        <w:rPr>
          <w:bCs/>
        </w:rPr>
        <w:t xml:space="preserve">na </w:t>
      </w:r>
      <w:r w:rsidR="0050104C">
        <w:rPr>
          <w:bCs/>
        </w:rPr>
        <w:t xml:space="preserve">devralınan bankaların dava takipleri ile bankaların iştiraklerinin taraf olduğu ve olacağı dava ve takipler nedeniyle Bankamız nezdinde tesis edilmiş gayri nakdi </w:t>
      </w:r>
      <w:r w:rsidR="001A135B">
        <w:rPr>
          <w:bCs/>
        </w:rPr>
        <w:t>85</w:t>
      </w:r>
      <w:r w:rsidR="00494E30">
        <w:rPr>
          <w:bCs/>
        </w:rPr>
        <w:t>,</w:t>
      </w:r>
      <w:r w:rsidR="001A135B" w:rsidRPr="001A135B">
        <w:rPr>
          <w:bCs/>
        </w:rPr>
        <w:t>000</w:t>
      </w:r>
      <w:r w:rsidR="0050104C">
        <w:rPr>
          <w:bCs/>
        </w:rPr>
        <w:t xml:space="preserve"> </w:t>
      </w:r>
      <w:r w:rsidR="00BF2E49">
        <w:rPr>
          <w:bCs/>
        </w:rPr>
        <w:t xml:space="preserve">bin </w:t>
      </w:r>
      <w:r w:rsidR="0050104C">
        <w:rPr>
          <w:bCs/>
        </w:rPr>
        <w:t xml:space="preserve">TL tutarında </w:t>
      </w:r>
      <w:r w:rsidR="001A135B">
        <w:rPr>
          <w:bCs/>
        </w:rPr>
        <w:t xml:space="preserve">belirlenen </w:t>
      </w:r>
      <w:r w:rsidR="0050104C">
        <w:rPr>
          <w:bCs/>
        </w:rPr>
        <w:t xml:space="preserve">limit </w:t>
      </w:r>
      <w:proofErr w:type="gramStart"/>
      <w:r w:rsidR="0050104C">
        <w:rPr>
          <w:bCs/>
        </w:rPr>
        <w:t>dahilinde</w:t>
      </w:r>
      <w:proofErr w:type="gramEnd"/>
      <w:r w:rsidR="0050104C">
        <w:rPr>
          <w:bCs/>
        </w:rPr>
        <w:t xml:space="preserve"> </w:t>
      </w:r>
      <w:r w:rsidR="001A135B" w:rsidRPr="00924E33">
        <w:rPr>
          <w:bCs/>
        </w:rPr>
        <w:t>31 Aralık 201</w:t>
      </w:r>
      <w:r w:rsidR="003B5B84" w:rsidRPr="00924E33">
        <w:rPr>
          <w:bCs/>
        </w:rPr>
        <w:t>2</w:t>
      </w:r>
      <w:r w:rsidR="001A135B" w:rsidRPr="00924E33">
        <w:rPr>
          <w:bCs/>
        </w:rPr>
        <w:t xml:space="preserve"> tarihi </w:t>
      </w:r>
      <w:r w:rsidR="00686B5A">
        <w:rPr>
          <w:bCs/>
        </w:rPr>
        <w:t>itibarıyla</w:t>
      </w:r>
      <w:r w:rsidR="001A135B" w:rsidRPr="00924E33">
        <w:rPr>
          <w:bCs/>
        </w:rPr>
        <w:t xml:space="preserve"> 7,</w:t>
      </w:r>
      <w:r w:rsidR="00924E33" w:rsidRPr="00924E33">
        <w:rPr>
          <w:bCs/>
        </w:rPr>
        <w:t>727</w:t>
      </w:r>
      <w:r w:rsidR="001A135B" w:rsidRPr="00924E33">
        <w:rPr>
          <w:bCs/>
        </w:rPr>
        <w:t xml:space="preserve"> </w:t>
      </w:r>
      <w:r w:rsidR="00E82F97">
        <w:rPr>
          <w:bCs/>
        </w:rPr>
        <w:t>bin</w:t>
      </w:r>
      <w:r w:rsidR="001A135B" w:rsidRPr="00924E33">
        <w:rPr>
          <w:bCs/>
        </w:rPr>
        <w:t>TL ve 600 bin USD (1,</w:t>
      </w:r>
      <w:r w:rsidR="00F83B5F" w:rsidRPr="00924E33">
        <w:rPr>
          <w:bCs/>
        </w:rPr>
        <w:t>070</w:t>
      </w:r>
      <w:r w:rsidR="001A135B" w:rsidRPr="00924E33">
        <w:rPr>
          <w:bCs/>
        </w:rPr>
        <w:t xml:space="preserve"> </w:t>
      </w:r>
      <w:r w:rsidR="00494E30">
        <w:rPr>
          <w:bCs/>
        </w:rPr>
        <w:t xml:space="preserve">bin </w:t>
      </w:r>
      <w:r w:rsidR="001A135B" w:rsidRPr="00924E33">
        <w:rPr>
          <w:bCs/>
        </w:rPr>
        <w:t xml:space="preserve">TL) </w:t>
      </w:r>
      <w:r w:rsidR="0050104C" w:rsidRPr="00924E33">
        <w:rPr>
          <w:bCs/>
        </w:rPr>
        <w:t>teminat mektubu verilm</w:t>
      </w:r>
      <w:r w:rsidR="001A135B" w:rsidRPr="00924E33">
        <w:rPr>
          <w:bCs/>
        </w:rPr>
        <w:t>iştir.</w:t>
      </w:r>
      <w:r w:rsidR="00174BA7">
        <w:rPr>
          <w:bCs/>
        </w:rPr>
        <w:t xml:space="preserve"> </w:t>
      </w:r>
    </w:p>
    <w:p w:rsidR="00766777" w:rsidRDefault="00766777" w:rsidP="00174BA7">
      <w:pPr>
        <w:jc w:val="both"/>
        <w:rPr>
          <w:bCs/>
        </w:rPr>
      </w:pPr>
    </w:p>
    <w:p w:rsidR="00174BA7" w:rsidRDefault="0050104C" w:rsidP="00174BA7">
      <w:pPr>
        <w:jc w:val="both"/>
        <w:rPr>
          <w:bCs/>
        </w:rPr>
      </w:pPr>
      <w:r>
        <w:rPr>
          <w:bCs/>
        </w:rPr>
        <w:t xml:space="preserve">Gayrinakdi </w:t>
      </w:r>
      <w:r w:rsidR="00174BA7">
        <w:rPr>
          <w:bCs/>
        </w:rPr>
        <w:t xml:space="preserve">işlemlerin dışında </w:t>
      </w:r>
      <w:r>
        <w:rPr>
          <w:bCs/>
        </w:rPr>
        <w:t>Bilanço’nun aktif kısmında D</w:t>
      </w:r>
      <w:r w:rsidR="00993308">
        <w:rPr>
          <w:bCs/>
        </w:rPr>
        <w:t xml:space="preserve">iğer </w:t>
      </w:r>
      <w:r>
        <w:rPr>
          <w:bCs/>
        </w:rPr>
        <w:t>A</w:t>
      </w:r>
      <w:r w:rsidR="00993308">
        <w:rPr>
          <w:bCs/>
        </w:rPr>
        <w:t xml:space="preserve">ktif hesaplar içersinde takip </w:t>
      </w:r>
      <w:r>
        <w:rPr>
          <w:bCs/>
        </w:rPr>
        <w:t>ed</w:t>
      </w:r>
      <w:r w:rsidR="00993308">
        <w:rPr>
          <w:bCs/>
        </w:rPr>
        <w:t>ilen temlik</w:t>
      </w:r>
      <w:r w:rsidR="00174BA7">
        <w:rPr>
          <w:bCs/>
        </w:rPr>
        <w:t>ler ile</w:t>
      </w:r>
      <w:r w:rsidR="00993308">
        <w:rPr>
          <w:bCs/>
        </w:rPr>
        <w:t xml:space="preserve"> </w:t>
      </w:r>
      <w:r w:rsidR="00174BA7">
        <w:rPr>
          <w:bCs/>
        </w:rPr>
        <w:t xml:space="preserve">masraf, harç tutarları vb </w:t>
      </w:r>
      <w:r>
        <w:rPr>
          <w:bCs/>
        </w:rPr>
        <w:t xml:space="preserve">tutarlar </w:t>
      </w:r>
      <w:r w:rsidR="00174BA7">
        <w:rPr>
          <w:bCs/>
        </w:rPr>
        <w:t>ile Bilanço</w:t>
      </w:r>
      <w:r>
        <w:rPr>
          <w:bCs/>
        </w:rPr>
        <w:t>’</w:t>
      </w:r>
      <w:r w:rsidR="00174BA7">
        <w:rPr>
          <w:bCs/>
        </w:rPr>
        <w:t>da</w:t>
      </w:r>
      <w:r>
        <w:rPr>
          <w:bCs/>
        </w:rPr>
        <w:t xml:space="preserve"> pasif kısmında </w:t>
      </w:r>
      <w:r w:rsidR="00174BA7">
        <w:rPr>
          <w:bCs/>
        </w:rPr>
        <w:t>Muhtelif Borçlar hesabında takip edilen T</w:t>
      </w:r>
      <w:r w:rsidR="001A135B">
        <w:rPr>
          <w:bCs/>
        </w:rPr>
        <w:t xml:space="preserve">asarruf </w:t>
      </w:r>
      <w:r w:rsidR="00174BA7">
        <w:rPr>
          <w:bCs/>
        </w:rPr>
        <w:t>M</w:t>
      </w:r>
      <w:r w:rsidR="001A135B">
        <w:rPr>
          <w:bCs/>
        </w:rPr>
        <w:t xml:space="preserve">evduatı Sigorta </w:t>
      </w:r>
      <w:r w:rsidR="00174BA7">
        <w:rPr>
          <w:bCs/>
        </w:rPr>
        <w:t>F</w:t>
      </w:r>
      <w:r w:rsidR="001A135B">
        <w:rPr>
          <w:bCs/>
        </w:rPr>
        <w:t>onu</w:t>
      </w:r>
      <w:r w:rsidR="00174BA7">
        <w:rPr>
          <w:bCs/>
        </w:rPr>
        <w:t>’na temlik olmuş müşterilerle ilgili bankamızca yapılan tahsilatlar bulunmaktadır.</w:t>
      </w:r>
    </w:p>
    <w:p w:rsidR="00174BA7" w:rsidRDefault="00174BA7" w:rsidP="00174BA7">
      <w:pPr>
        <w:jc w:val="both"/>
        <w:rPr>
          <w:bCs/>
        </w:rPr>
      </w:pPr>
    </w:p>
    <w:p w:rsidR="00EB3192" w:rsidRPr="003F0B00" w:rsidRDefault="00993308" w:rsidP="00174BA7">
      <w:pPr>
        <w:jc w:val="both"/>
        <w:rPr>
          <w:bCs/>
        </w:rPr>
      </w:pPr>
      <w:r w:rsidRPr="00A0358F">
        <w:rPr>
          <w:bCs/>
        </w:rPr>
        <w:t>Külli halefiyet yöntemiyle Bankamıza intikal etmiş bankalar</w:t>
      </w:r>
      <w:r>
        <w:rPr>
          <w:bCs/>
        </w:rPr>
        <w:t>dan İktisa</w:t>
      </w:r>
      <w:r w:rsidR="0050104C">
        <w:rPr>
          <w:bCs/>
        </w:rPr>
        <w:t>t</w:t>
      </w:r>
      <w:r>
        <w:rPr>
          <w:bCs/>
        </w:rPr>
        <w:t xml:space="preserve"> Bankası T.A.Ş den diğer aktif hesaplar içersinde devir olan ve yapılan çalışm</w:t>
      </w:r>
      <w:r w:rsidR="00754380">
        <w:rPr>
          <w:bCs/>
        </w:rPr>
        <w:t>al</w:t>
      </w:r>
      <w:r>
        <w:rPr>
          <w:bCs/>
        </w:rPr>
        <w:t xml:space="preserve">ar sonucunda </w:t>
      </w:r>
      <w:r w:rsidR="003F0B00">
        <w:rPr>
          <w:bCs/>
        </w:rPr>
        <w:t>%</w:t>
      </w:r>
      <w:r>
        <w:rPr>
          <w:bCs/>
        </w:rPr>
        <w:t xml:space="preserve"> </w:t>
      </w:r>
      <w:proofErr w:type="gramStart"/>
      <w:r w:rsidR="003F0B00">
        <w:rPr>
          <w:bCs/>
        </w:rPr>
        <w:t>0.0</w:t>
      </w:r>
      <w:r w:rsidR="00305190">
        <w:rPr>
          <w:bCs/>
        </w:rPr>
        <w:t>074</w:t>
      </w:r>
      <w:proofErr w:type="gramEnd"/>
      <w:r w:rsidR="003F0B00">
        <w:rPr>
          <w:bCs/>
        </w:rPr>
        <w:t xml:space="preserve"> </w:t>
      </w:r>
      <w:r w:rsidR="00305190">
        <w:rPr>
          <w:bCs/>
        </w:rPr>
        <w:t xml:space="preserve">payla </w:t>
      </w:r>
      <w:r>
        <w:rPr>
          <w:bCs/>
        </w:rPr>
        <w:t xml:space="preserve">iştirakler hesabına alınıp takip edilen </w:t>
      </w:r>
      <w:r w:rsidR="003F0B00">
        <w:rPr>
          <w:bCs/>
        </w:rPr>
        <w:t>Paksoy Ticaret ve Sanayi A.Ş</w:t>
      </w:r>
      <w:r w:rsidR="00754380">
        <w:rPr>
          <w:bCs/>
        </w:rPr>
        <w:t xml:space="preserve">. </w:t>
      </w:r>
      <w:r w:rsidR="003F0B00">
        <w:rPr>
          <w:bCs/>
        </w:rPr>
        <w:t>firması</w:t>
      </w:r>
      <w:r>
        <w:rPr>
          <w:bCs/>
        </w:rPr>
        <w:t xml:space="preserve"> ile </w:t>
      </w:r>
      <w:r w:rsidR="00C84FFA">
        <w:rPr>
          <w:bCs/>
        </w:rPr>
        <w:t>yine külli halefiyet yöntemiyle devir olan T</w:t>
      </w:r>
      <w:r w:rsidR="0050104C">
        <w:rPr>
          <w:bCs/>
        </w:rPr>
        <w:t>oprakbank</w:t>
      </w:r>
      <w:r w:rsidR="00C84FFA">
        <w:rPr>
          <w:bCs/>
        </w:rPr>
        <w:t>’dan kaynaklanan</w:t>
      </w:r>
      <w:r w:rsidR="0050104C">
        <w:rPr>
          <w:bCs/>
        </w:rPr>
        <w:t xml:space="preserve"> gayri nakdi işlemimiz mevcut</w:t>
      </w:r>
      <w:r w:rsidR="00C84FFA">
        <w:rPr>
          <w:bCs/>
        </w:rPr>
        <w:t xml:space="preserve"> olup,</w:t>
      </w:r>
      <w:r w:rsidR="0050104C">
        <w:rPr>
          <w:bCs/>
        </w:rPr>
        <w:t xml:space="preserve"> </w:t>
      </w:r>
      <w:r w:rsidR="00C84FFA">
        <w:rPr>
          <w:bCs/>
        </w:rPr>
        <w:t>bunun dışında b</w:t>
      </w:r>
      <w:r w:rsidR="00B4401D">
        <w:rPr>
          <w:bCs/>
        </w:rPr>
        <w:t xml:space="preserve">ilanço’nun aktif kısmında Diğer Aktif hesaplar içersinde yer alan tutarlar </w:t>
      </w:r>
      <w:r w:rsidR="00C84FFA">
        <w:rPr>
          <w:bCs/>
        </w:rPr>
        <w:t>bulunmaktadır.</w:t>
      </w:r>
      <w:r w:rsidR="00B4401D" w:rsidRPr="003F0B00">
        <w:rPr>
          <w:bCs/>
        </w:rPr>
        <w:t xml:space="preserve"> </w:t>
      </w:r>
    </w:p>
    <w:p w:rsidR="00EB3192" w:rsidRPr="003F0B00" w:rsidRDefault="00EB3192" w:rsidP="00127A18">
      <w:pPr>
        <w:rPr>
          <w:bCs/>
        </w:rPr>
      </w:pPr>
    </w:p>
    <w:p w:rsidR="00127A18" w:rsidRDefault="00127A18" w:rsidP="00127A18">
      <w:pPr>
        <w:rPr>
          <w:b/>
          <w:bCs/>
          <w:sz w:val="44"/>
          <w:szCs w:val="44"/>
        </w:rPr>
      </w:pPr>
      <w:r w:rsidRPr="00F15AF0">
        <w:rPr>
          <w:b/>
          <w:bCs/>
          <w:sz w:val="44"/>
          <w:szCs w:val="44"/>
        </w:rPr>
        <w:t>Destek Hizmetleri</w:t>
      </w:r>
    </w:p>
    <w:p w:rsidR="00B363C0" w:rsidRDefault="00B363C0" w:rsidP="00127A18">
      <w:pPr>
        <w:rPr>
          <w:b/>
          <w:bCs/>
          <w:sz w:val="44"/>
          <w:szCs w:val="44"/>
        </w:rPr>
      </w:pPr>
    </w:p>
    <w:p w:rsidR="00492EDF" w:rsidRDefault="00492EDF" w:rsidP="00492EDF">
      <w:pPr>
        <w:pStyle w:val="BodyText"/>
        <w:rPr>
          <w:bCs/>
          <w:sz w:val="24"/>
          <w:szCs w:val="24"/>
          <w:lang w:eastAsia="tr-TR"/>
        </w:rPr>
      </w:pPr>
      <w:r w:rsidRPr="00492EDF">
        <w:rPr>
          <w:bCs/>
          <w:sz w:val="24"/>
          <w:szCs w:val="24"/>
          <w:lang w:eastAsia="tr-TR"/>
        </w:rPr>
        <w:t xml:space="preserve">BDDK tarafından hazırlanarak 5 Kasım 2011 tarihinde yayınlanan 28106 sayılı “Bankaların Destek Hizmeti Almalarına İlişkin Yönetmelik”te yer alan esaslara uygun olarak Bankada 2012 yılı içerisinde Destek Hizmeti Alımı Prosedürü hazırlanmıştır. Prosedürle birlikte Destek Hizmetleri Risk Yönetimi Programı hazırlanarak Yönetim Kurulu tarafından onaylanmıştır. </w:t>
      </w:r>
    </w:p>
    <w:p w:rsidR="00492EDF" w:rsidRPr="00492EDF" w:rsidRDefault="00492EDF" w:rsidP="00492EDF">
      <w:pPr>
        <w:pStyle w:val="BodyText"/>
        <w:rPr>
          <w:bCs/>
          <w:sz w:val="24"/>
          <w:szCs w:val="24"/>
          <w:lang w:eastAsia="tr-TR"/>
        </w:rPr>
      </w:pPr>
    </w:p>
    <w:p w:rsidR="00492EDF" w:rsidRDefault="00492EDF" w:rsidP="00492EDF">
      <w:pPr>
        <w:pStyle w:val="BodyText"/>
        <w:rPr>
          <w:bCs/>
          <w:sz w:val="24"/>
          <w:szCs w:val="24"/>
          <w:lang w:eastAsia="tr-TR"/>
        </w:rPr>
      </w:pPr>
      <w:r w:rsidRPr="00492EDF">
        <w:rPr>
          <w:bCs/>
          <w:sz w:val="24"/>
          <w:szCs w:val="24"/>
          <w:lang w:eastAsia="tr-TR"/>
        </w:rPr>
        <w:t>Söz konusu yönetmelik kapsamında Destek Hizmetleri Komitesi kurularak destek hizmeti kriterleri belirlenmiş ve Yaz Bilgi Sistemleri ve Ticaret A.Ş</w:t>
      </w:r>
      <w:proofErr w:type="gramStart"/>
      <w:r w:rsidRPr="00492EDF">
        <w:rPr>
          <w:bCs/>
          <w:sz w:val="24"/>
          <w:szCs w:val="24"/>
          <w:lang w:eastAsia="tr-TR"/>
        </w:rPr>
        <w:t>.,</w:t>
      </w:r>
      <w:proofErr w:type="gramEnd"/>
      <w:r w:rsidRPr="00492EDF">
        <w:rPr>
          <w:bCs/>
          <w:sz w:val="24"/>
          <w:szCs w:val="24"/>
          <w:lang w:eastAsia="tr-TR"/>
        </w:rPr>
        <w:t xml:space="preserve"> Mirsis Bilgi İşlem Teknolojileri Ltd.Şti., Global Bilişim Bilgisayar Yazılım Danışmanlık San. ve tic. Ltd.Şti</w:t>
      </w:r>
      <w:proofErr w:type="gramStart"/>
      <w:r w:rsidRPr="00492EDF">
        <w:rPr>
          <w:bCs/>
          <w:sz w:val="24"/>
          <w:szCs w:val="24"/>
          <w:lang w:eastAsia="tr-TR"/>
        </w:rPr>
        <w:t>.,</w:t>
      </w:r>
      <w:proofErr w:type="gramEnd"/>
      <w:r w:rsidRPr="00492EDF">
        <w:rPr>
          <w:bCs/>
          <w:sz w:val="24"/>
          <w:szCs w:val="24"/>
          <w:lang w:eastAsia="tr-TR"/>
        </w:rPr>
        <w:t xml:space="preserve"> Eastern Networks Çözümleri Ticaret A.Ş. ile CryptTECH Kripto ve Bilişim Teknolojileri firmalarının söz konusu yönetmelik kapsamında destek hizmeti firması olarak değerlendirilmesine karar verilmiştir. Söz konusu değerlendirme üzerine bu beş adet firma ile ilgili risk analiz raporları ile teknik yeterlilik raporları hazırlanmış ve Yönetim Kurulu’na sunulmuştur.</w:t>
      </w:r>
    </w:p>
    <w:p w:rsidR="00492EDF" w:rsidRPr="00492EDF" w:rsidRDefault="00492EDF" w:rsidP="00492EDF">
      <w:pPr>
        <w:pStyle w:val="BodyText"/>
        <w:rPr>
          <w:bCs/>
          <w:sz w:val="24"/>
          <w:szCs w:val="24"/>
          <w:lang w:eastAsia="tr-TR"/>
        </w:rPr>
      </w:pPr>
    </w:p>
    <w:p w:rsidR="00492EDF" w:rsidRDefault="00492EDF" w:rsidP="00492EDF">
      <w:pPr>
        <w:jc w:val="both"/>
        <w:rPr>
          <w:bCs/>
        </w:rPr>
      </w:pPr>
      <w:r w:rsidRPr="00492EDF">
        <w:rPr>
          <w:bCs/>
        </w:rPr>
        <w:t xml:space="preserve">Ayrıca söz konusu komitede yapılan değerlendirmeler neticesinde; 2012 yılı Denetim Döneminde Banka’nın bilgi işlem konusunda destek hizmeti aldığı, Banka açısından kritik önemdeki Yaz A.Ş.’nin yerinde denetlenmesine karar verilmiştir. Banka’nın bilgi işlem konusunda destek hizmeti aldığı Yaz Bilgi Sistemleri ve Ticaret A.Ş.’nin yerinde denetimi, Bankamıza destek hizmeti sunan diğer dört firmanın </w:t>
      </w:r>
      <w:r w:rsidR="00715D99">
        <w:rPr>
          <w:bCs/>
        </w:rPr>
        <w:t>ise uzaktan denetimi yapılmıştır.</w:t>
      </w:r>
    </w:p>
    <w:p w:rsidR="00715D99" w:rsidRDefault="00715D99" w:rsidP="00492EDF">
      <w:pPr>
        <w:jc w:val="both"/>
        <w:rPr>
          <w:bCs/>
        </w:rPr>
      </w:pPr>
    </w:p>
    <w:p w:rsidR="00715D99" w:rsidRDefault="00715D99" w:rsidP="00492EDF">
      <w:pPr>
        <w:jc w:val="both"/>
        <w:rPr>
          <w:bCs/>
        </w:rPr>
      </w:pPr>
    </w:p>
    <w:p w:rsidR="00715D99" w:rsidRDefault="00715D99" w:rsidP="00492EDF">
      <w:pPr>
        <w:jc w:val="both"/>
        <w:rPr>
          <w:bCs/>
        </w:rPr>
      </w:pPr>
    </w:p>
    <w:p w:rsidR="00BD3640" w:rsidRDefault="00BD3640" w:rsidP="00715D99">
      <w:pPr>
        <w:rPr>
          <w:b/>
          <w:bCs/>
          <w:sz w:val="44"/>
          <w:szCs w:val="44"/>
        </w:rPr>
      </w:pPr>
    </w:p>
    <w:p w:rsidR="00715D99" w:rsidRPr="00715D99" w:rsidRDefault="00715D99" w:rsidP="00715D99">
      <w:pPr>
        <w:rPr>
          <w:b/>
          <w:bCs/>
          <w:sz w:val="44"/>
          <w:szCs w:val="44"/>
        </w:rPr>
      </w:pPr>
      <w:r w:rsidRPr="00715D99">
        <w:rPr>
          <w:b/>
          <w:bCs/>
          <w:sz w:val="44"/>
          <w:szCs w:val="44"/>
        </w:rPr>
        <w:t>Kurumsal Yönetim İlkeleri</w:t>
      </w:r>
    </w:p>
    <w:p w:rsidR="00715D99" w:rsidRPr="00840D54" w:rsidRDefault="00715D99" w:rsidP="00715D99">
      <w:pPr>
        <w:autoSpaceDE w:val="0"/>
        <w:autoSpaceDN w:val="0"/>
        <w:adjustRightInd w:val="0"/>
        <w:jc w:val="both"/>
        <w:rPr>
          <w:color w:val="FF0000"/>
          <w:sz w:val="22"/>
          <w:szCs w:val="22"/>
        </w:rPr>
      </w:pPr>
    </w:p>
    <w:p w:rsidR="00715D99" w:rsidRPr="00454A5D" w:rsidRDefault="00715D99" w:rsidP="00715D99">
      <w:pPr>
        <w:pStyle w:val="BodyText"/>
        <w:rPr>
          <w:bCs/>
          <w:sz w:val="24"/>
          <w:szCs w:val="24"/>
          <w:lang w:eastAsia="tr-TR"/>
        </w:rPr>
      </w:pPr>
      <w:proofErr w:type="gramStart"/>
      <w:r w:rsidRPr="00454A5D">
        <w:rPr>
          <w:bCs/>
          <w:sz w:val="24"/>
          <w:szCs w:val="24"/>
          <w:lang w:eastAsia="tr-TR"/>
        </w:rPr>
        <w:t>Yüksek seviyede iş etiğine ulaşabilmek amacıyla Banka’nın faaliyetlerini sürdürürken uyacağı kurallar ve önerilerin Türkiye Cumhuriyeti’nin yasal gereklilikleri, Bankacılık Düzenleme ve Denetleme Kurumu, TMSF ve TBB kararları, Banka Ana Sözleşmesi ve Bankamız genel kuralları uyarınca, Bankamızın kurumsal yönetimine ilişkin yapı ve süreçler ile bunlara ilişkin düzenlenen ilkeler doğrultusunda çalışma ve önerilerde bulunmak ve Bankacılık Düzenleme ve Denetleme Kurumu tarafından 01.11.2006 tarih ve 26333 sayılı Resmi Gazete’de yayımlanan “Bankaların Kurumsal Yönetim İlkelerine İlişkin Yönetmelik” çerçevesinde “Kurumsal Yönetim Komitesinin” görev ve çalışma esasları düzenlenmiştir.</w:t>
      </w:r>
      <w:proofErr w:type="gramEnd"/>
    </w:p>
    <w:p w:rsidR="00715D99" w:rsidRPr="00454A5D" w:rsidRDefault="00715D99" w:rsidP="00715D99">
      <w:pPr>
        <w:pStyle w:val="BodyText"/>
        <w:rPr>
          <w:bCs/>
          <w:sz w:val="24"/>
          <w:szCs w:val="24"/>
          <w:lang w:eastAsia="tr-TR"/>
        </w:rPr>
      </w:pPr>
    </w:p>
    <w:p w:rsidR="00715D99" w:rsidRPr="00454A5D" w:rsidRDefault="00715D99" w:rsidP="00715D99">
      <w:pPr>
        <w:pStyle w:val="BodyText"/>
        <w:rPr>
          <w:bCs/>
          <w:sz w:val="24"/>
          <w:szCs w:val="24"/>
          <w:lang w:eastAsia="tr-TR"/>
        </w:rPr>
      </w:pPr>
      <w:r w:rsidRPr="00454A5D">
        <w:rPr>
          <w:bCs/>
          <w:sz w:val="24"/>
          <w:szCs w:val="24"/>
          <w:lang w:eastAsia="tr-TR"/>
        </w:rPr>
        <w:t>Bankacılık işlemleri alanında devralınan nakdi ve gayrinakdi risklerin kredi-dışı bilanço kalemleri</w:t>
      </w:r>
      <w:r>
        <w:rPr>
          <w:bCs/>
          <w:sz w:val="24"/>
          <w:szCs w:val="24"/>
          <w:lang w:eastAsia="tr-TR"/>
        </w:rPr>
        <w:t xml:space="preserve">, </w:t>
      </w:r>
      <w:r w:rsidRPr="00454A5D">
        <w:rPr>
          <w:bCs/>
          <w:sz w:val="24"/>
          <w:szCs w:val="24"/>
          <w:lang w:eastAsia="tr-TR"/>
        </w:rPr>
        <w:t>menkul kıymet cüzdanları soruşturma çalışmaları ve davaları ile devir alınan dosyalarla ilgili izleme, tahsilat, ibra, tasfiye çalışmaları devam etmektedir. Bu çalışmaların tümü banka bünyesindeki operasyonel birimler</w:t>
      </w:r>
      <w:r>
        <w:rPr>
          <w:bCs/>
          <w:sz w:val="24"/>
          <w:szCs w:val="24"/>
          <w:lang w:eastAsia="tr-TR"/>
        </w:rPr>
        <w:t xml:space="preserve"> tarafından </w:t>
      </w:r>
      <w:r w:rsidRPr="00454A5D">
        <w:rPr>
          <w:bCs/>
          <w:sz w:val="24"/>
          <w:szCs w:val="24"/>
          <w:lang w:eastAsia="tr-TR"/>
        </w:rPr>
        <w:t>kurumsal yönetim ilkeleri çerçevesinde sürdür</w:t>
      </w:r>
      <w:r>
        <w:rPr>
          <w:bCs/>
          <w:sz w:val="24"/>
          <w:szCs w:val="24"/>
          <w:lang w:eastAsia="tr-TR"/>
        </w:rPr>
        <w:t>ül</w:t>
      </w:r>
      <w:r w:rsidRPr="00454A5D">
        <w:rPr>
          <w:bCs/>
          <w:sz w:val="24"/>
          <w:szCs w:val="24"/>
          <w:lang w:eastAsia="tr-TR"/>
        </w:rPr>
        <w:t>m</w:t>
      </w:r>
      <w:r>
        <w:rPr>
          <w:bCs/>
          <w:sz w:val="24"/>
          <w:szCs w:val="24"/>
          <w:lang w:eastAsia="tr-TR"/>
        </w:rPr>
        <w:t>üş</w:t>
      </w:r>
      <w:r w:rsidRPr="00454A5D">
        <w:rPr>
          <w:bCs/>
          <w:sz w:val="24"/>
          <w:szCs w:val="24"/>
          <w:lang w:eastAsia="tr-TR"/>
        </w:rPr>
        <w:t>t</w:t>
      </w:r>
      <w:r>
        <w:rPr>
          <w:bCs/>
          <w:sz w:val="24"/>
          <w:szCs w:val="24"/>
          <w:lang w:eastAsia="tr-TR"/>
        </w:rPr>
        <w:t>ü</w:t>
      </w:r>
      <w:r w:rsidRPr="00454A5D">
        <w:rPr>
          <w:bCs/>
          <w:sz w:val="24"/>
          <w:szCs w:val="24"/>
          <w:lang w:eastAsia="tr-TR"/>
        </w:rPr>
        <w:t>r</w:t>
      </w:r>
      <w:r>
        <w:rPr>
          <w:bCs/>
          <w:sz w:val="24"/>
          <w:szCs w:val="24"/>
          <w:lang w:eastAsia="tr-TR"/>
        </w:rPr>
        <w:t>.</w:t>
      </w:r>
      <w:r w:rsidRPr="00454A5D">
        <w:rPr>
          <w:bCs/>
          <w:sz w:val="24"/>
          <w:szCs w:val="24"/>
          <w:lang w:eastAsia="tr-TR"/>
        </w:rPr>
        <w:t xml:space="preserve"> </w:t>
      </w:r>
    </w:p>
    <w:p w:rsidR="00715D99" w:rsidRPr="00454A5D" w:rsidRDefault="00715D99" w:rsidP="00715D99">
      <w:pPr>
        <w:pStyle w:val="BodyText"/>
        <w:rPr>
          <w:bCs/>
          <w:sz w:val="24"/>
          <w:szCs w:val="24"/>
          <w:lang w:eastAsia="tr-TR"/>
        </w:rPr>
      </w:pPr>
    </w:p>
    <w:p w:rsidR="00715D99" w:rsidRPr="00454A5D" w:rsidRDefault="00715D99" w:rsidP="00715D99">
      <w:pPr>
        <w:pStyle w:val="BodyText"/>
        <w:rPr>
          <w:bCs/>
          <w:sz w:val="24"/>
          <w:szCs w:val="24"/>
          <w:lang w:eastAsia="tr-TR"/>
        </w:rPr>
      </w:pPr>
      <w:r w:rsidRPr="00454A5D">
        <w:rPr>
          <w:bCs/>
          <w:sz w:val="24"/>
          <w:szCs w:val="24"/>
          <w:lang w:eastAsia="tr-TR"/>
        </w:rPr>
        <w:t xml:space="preserve">Banka, bu faaliyetlerini 2002 yılı sonundan bu yana, bankalardan devir alınan ve kapanan tüm şubelerin faaliyetlerinin sürdürüldüğü Merkez Şubemiz de dahil olmak üzere toplamda 226 personeli ile birlikte resmi makamlar nezdindeki hak ve </w:t>
      </w:r>
      <w:proofErr w:type="gramStart"/>
      <w:r w:rsidRPr="00454A5D">
        <w:rPr>
          <w:bCs/>
          <w:sz w:val="24"/>
          <w:szCs w:val="24"/>
          <w:lang w:eastAsia="tr-TR"/>
        </w:rPr>
        <w:t>yükümlülüklerini  2012</w:t>
      </w:r>
      <w:proofErr w:type="gramEnd"/>
      <w:r w:rsidRPr="00454A5D">
        <w:rPr>
          <w:bCs/>
          <w:sz w:val="24"/>
          <w:szCs w:val="24"/>
          <w:lang w:eastAsia="tr-TR"/>
        </w:rPr>
        <w:t xml:space="preserve"> yılı faaliyet döneminde de devam ettirmiştir.</w:t>
      </w:r>
    </w:p>
    <w:p w:rsidR="00715D99" w:rsidRPr="00492EDF" w:rsidRDefault="00715D99" w:rsidP="00492EDF">
      <w:pPr>
        <w:jc w:val="both"/>
        <w:rPr>
          <w:bCs/>
        </w:rPr>
      </w:pPr>
    </w:p>
    <w:p w:rsidR="00A92075" w:rsidRDefault="00A92075" w:rsidP="00492EDF">
      <w:pPr>
        <w:pStyle w:val="BodyText"/>
        <w:rPr>
          <w:bCs/>
          <w:sz w:val="24"/>
          <w:szCs w:val="24"/>
          <w:lang w:eastAsia="tr-TR"/>
        </w:rPr>
      </w:pPr>
    </w:p>
    <w:p w:rsidR="005C52D3" w:rsidRPr="00492EDF" w:rsidRDefault="005C52D3" w:rsidP="005C52D3">
      <w:pPr>
        <w:jc w:val="both"/>
        <w:rPr>
          <w:bCs/>
        </w:rPr>
      </w:pPr>
    </w:p>
    <w:p w:rsidR="005C52D3" w:rsidRPr="00492EDF" w:rsidRDefault="005C52D3" w:rsidP="005C52D3">
      <w:pPr>
        <w:jc w:val="both"/>
        <w:rPr>
          <w:bCs/>
        </w:rPr>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5C52D3" w:rsidRDefault="005C52D3" w:rsidP="005C52D3">
      <w:pPr>
        <w:jc w:val="both"/>
      </w:pPr>
    </w:p>
    <w:p w:rsidR="00FB006E" w:rsidRDefault="00FB006E" w:rsidP="005C52D3">
      <w:pPr>
        <w:jc w:val="both"/>
      </w:pPr>
    </w:p>
    <w:p w:rsidR="00FB006E" w:rsidRDefault="00FB006E" w:rsidP="005C52D3">
      <w:pPr>
        <w:jc w:val="both"/>
      </w:pPr>
    </w:p>
    <w:p w:rsidR="00FB006E" w:rsidRDefault="00FB006E" w:rsidP="005C52D3">
      <w:pPr>
        <w:jc w:val="both"/>
      </w:pPr>
    </w:p>
    <w:p w:rsidR="003B0DCD" w:rsidRDefault="003B0DCD" w:rsidP="005C52D3">
      <w:pPr>
        <w:jc w:val="both"/>
        <w:rPr>
          <w:sz w:val="56"/>
          <w:szCs w:val="56"/>
        </w:rPr>
      </w:pPr>
    </w:p>
    <w:p w:rsidR="00586C16" w:rsidRDefault="00586C16" w:rsidP="005C52D3">
      <w:pPr>
        <w:jc w:val="both"/>
        <w:rPr>
          <w:sz w:val="56"/>
          <w:szCs w:val="56"/>
        </w:rPr>
      </w:pPr>
    </w:p>
    <w:p w:rsidR="00630A7A" w:rsidRDefault="00630A7A" w:rsidP="00127A18">
      <w:pPr>
        <w:rPr>
          <w:b/>
          <w:bCs/>
          <w:sz w:val="56"/>
          <w:szCs w:val="56"/>
        </w:rPr>
      </w:pPr>
    </w:p>
    <w:p w:rsidR="00630A7A" w:rsidRDefault="00630A7A" w:rsidP="00127A18">
      <w:pPr>
        <w:rPr>
          <w:b/>
          <w:bCs/>
          <w:sz w:val="56"/>
          <w:szCs w:val="56"/>
        </w:rPr>
      </w:pPr>
    </w:p>
    <w:p w:rsidR="00630A7A" w:rsidRDefault="00630A7A" w:rsidP="00127A18">
      <w:pPr>
        <w:rPr>
          <w:b/>
          <w:bCs/>
          <w:sz w:val="56"/>
          <w:szCs w:val="56"/>
        </w:rPr>
      </w:pPr>
    </w:p>
    <w:p w:rsidR="00127A18" w:rsidRPr="005C52D3" w:rsidRDefault="00127A18" w:rsidP="00127A18">
      <w:pPr>
        <w:rPr>
          <w:sz w:val="56"/>
          <w:szCs w:val="56"/>
        </w:rPr>
      </w:pPr>
      <w:r w:rsidRPr="005C52D3">
        <w:rPr>
          <w:b/>
          <w:bCs/>
          <w:sz w:val="56"/>
          <w:szCs w:val="56"/>
        </w:rPr>
        <w:t>BÖLÜM III</w:t>
      </w:r>
    </w:p>
    <w:p w:rsidR="005C52D3" w:rsidRDefault="005C52D3" w:rsidP="00127A18">
      <w:pPr>
        <w:rPr>
          <w:b/>
          <w:bCs/>
          <w:sz w:val="36"/>
          <w:szCs w:val="36"/>
        </w:rPr>
      </w:pPr>
    </w:p>
    <w:p w:rsidR="005C52D3" w:rsidRDefault="005C52D3" w:rsidP="00127A18">
      <w:pPr>
        <w:rPr>
          <w:b/>
          <w:bCs/>
          <w:sz w:val="36"/>
          <w:szCs w:val="36"/>
        </w:rPr>
      </w:pPr>
    </w:p>
    <w:p w:rsidR="005C52D3" w:rsidRDefault="005C52D3" w:rsidP="00127A18">
      <w:pPr>
        <w:rPr>
          <w:b/>
          <w:bCs/>
          <w:sz w:val="36"/>
          <w:szCs w:val="36"/>
        </w:rPr>
      </w:pPr>
    </w:p>
    <w:p w:rsidR="005C52D3" w:rsidRPr="00F77586" w:rsidRDefault="00127A18" w:rsidP="00BE258E">
      <w:pPr>
        <w:rPr>
          <w:b/>
          <w:bCs/>
          <w:sz w:val="56"/>
          <w:szCs w:val="56"/>
        </w:rPr>
      </w:pPr>
      <w:r w:rsidRPr="00F77586">
        <w:rPr>
          <w:b/>
          <w:bCs/>
          <w:sz w:val="56"/>
          <w:szCs w:val="56"/>
        </w:rPr>
        <w:t xml:space="preserve">Finansal Bilgilere ve Risk Yönetimine </w:t>
      </w:r>
    </w:p>
    <w:p w:rsidR="00127A18" w:rsidRPr="00F77586" w:rsidRDefault="00127A18" w:rsidP="00BE258E">
      <w:pPr>
        <w:rPr>
          <w:b/>
          <w:bCs/>
          <w:sz w:val="56"/>
          <w:szCs w:val="56"/>
        </w:rPr>
      </w:pPr>
      <w:r w:rsidRPr="00F77586">
        <w:rPr>
          <w:b/>
          <w:bCs/>
          <w:sz w:val="56"/>
          <w:szCs w:val="56"/>
        </w:rPr>
        <w:t>İlişkin Değerlendirmeler</w:t>
      </w:r>
    </w:p>
    <w:p w:rsidR="00C87158" w:rsidRPr="00F77586" w:rsidRDefault="00C87158" w:rsidP="00F77586">
      <w:pPr>
        <w:jc w:val="center"/>
        <w:rPr>
          <w:b/>
          <w:bCs/>
          <w:sz w:val="56"/>
          <w:szCs w:val="5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C87158" w:rsidRDefault="00C87158" w:rsidP="00127A18">
      <w:pPr>
        <w:rPr>
          <w:b/>
          <w:bCs/>
          <w:sz w:val="36"/>
          <w:szCs w:val="36"/>
        </w:rPr>
      </w:pPr>
    </w:p>
    <w:p w:rsidR="007C1DC5" w:rsidRDefault="007C1DC5" w:rsidP="00127A18">
      <w:pPr>
        <w:rPr>
          <w:b/>
          <w:bCs/>
          <w:sz w:val="36"/>
          <w:szCs w:val="36"/>
        </w:rPr>
      </w:pPr>
    </w:p>
    <w:p w:rsidR="00423B41" w:rsidRDefault="00423B41" w:rsidP="00127A18">
      <w:pPr>
        <w:rPr>
          <w:b/>
          <w:bCs/>
          <w:sz w:val="36"/>
          <w:szCs w:val="36"/>
        </w:rPr>
      </w:pPr>
    </w:p>
    <w:p w:rsidR="00423B41" w:rsidRDefault="00423B41" w:rsidP="00127A18">
      <w:pPr>
        <w:rPr>
          <w:b/>
          <w:bCs/>
          <w:sz w:val="36"/>
          <w:szCs w:val="36"/>
        </w:rPr>
      </w:pPr>
    </w:p>
    <w:p w:rsidR="00EE1B35" w:rsidRDefault="00EE1B35" w:rsidP="00127A18">
      <w:pPr>
        <w:rPr>
          <w:b/>
          <w:bCs/>
          <w:sz w:val="36"/>
          <w:szCs w:val="36"/>
        </w:rPr>
      </w:pPr>
    </w:p>
    <w:p w:rsidR="00EE1B35" w:rsidRDefault="00EE1B35" w:rsidP="00127A18">
      <w:pPr>
        <w:rPr>
          <w:b/>
          <w:bCs/>
          <w:sz w:val="36"/>
          <w:szCs w:val="36"/>
        </w:rPr>
      </w:pPr>
    </w:p>
    <w:p w:rsidR="00EE1B35" w:rsidRDefault="00EE1B35" w:rsidP="00127A18">
      <w:pPr>
        <w:rPr>
          <w:b/>
          <w:bCs/>
          <w:sz w:val="36"/>
          <w:szCs w:val="36"/>
        </w:rPr>
      </w:pPr>
    </w:p>
    <w:p w:rsidR="00EE1B35" w:rsidRDefault="00EE1B35" w:rsidP="00127A18">
      <w:pPr>
        <w:rPr>
          <w:b/>
          <w:bCs/>
          <w:sz w:val="36"/>
          <w:szCs w:val="36"/>
        </w:rPr>
      </w:pPr>
    </w:p>
    <w:p w:rsidR="00693757" w:rsidRDefault="00693757" w:rsidP="00127A18">
      <w:pPr>
        <w:rPr>
          <w:b/>
          <w:bCs/>
          <w:sz w:val="36"/>
          <w:szCs w:val="36"/>
        </w:rPr>
      </w:pPr>
    </w:p>
    <w:p w:rsidR="00EE1B35" w:rsidRDefault="00EE1B35" w:rsidP="00127A18">
      <w:pPr>
        <w:rPr>
          <w:b/>
          <w:bCs/>
          <w:sz w:val="36"/>
          <w:szCs w:val="36"/>
        </w:rPr>
      </w:pPr>
    </w:p>
    <w:p w:rsidR="00EE1B35" w:rsidRDefault="00EE1B35" w:rsidP="00127A18">
      <w:pPr>
        <w:rPr>
          <w:b/>
          <w:bCs/>
          <w:sz w:val="36"/>
          <w:szCs w:val="36"/>
        </w:rPr>
      </w:pPr>
    </w:p>
    <w:p w:rsidR="00467751" w:rsidRDefault="00467751" w:rsidP="00127A18">
      <w:pPr>
        <w:rPr>
          <w:b/>
          <w:bCs/>
          <w:sz w:val="56"/>
          <w:szCs w:val="56"/>
        </w:rPr>
      </w:pPr>
    </w:p>
    <w:p w:rsidR="00BD3640" w:rsidRDefault="00BD3640" w:rsidP="00127A18">
      <w:pPr>
        <w:rPr>
          <w:b/>
          <w:bCs/>
          <w:sz w:val="56"/>
          <w:szCs w:val="56"/>
        </w:rPr>
      </w:pPr>
    </w:p>
    <w:p w:rsidR="00BD3640" w:rsidRDefault="00BD3640" w:rsidP="00127A18">
      <w:pPr>
        <w:rPr>
          <w:b/>
          <w:bCs/>
          <w:sz w:val="56"/>
          <w:szCs w:val="56"/>
        </w:rPr>
      </w:pPr>
    </w:p>
    <w:p w:rsidR="00127A18" w:rsidRDefault="009B4A00" w:rsidP="00127A18">
      <w:pPr>
        <w:rPr>
          <w:b/>
          <w:bCs/>
          <w:sz w:val="56"/>
          <w:szCs w:val="56"/>
        </w:rPr>
      </w:pPr>
      <w:r>
        <w:rPr>
          <w:b/>
          <w:bCs/>
          <w:sz w:val="56"/>
          <w:szCs w:val="56"/>
        </w:rPr>
        <w:t>D</w:t>
      </w:r>
      <w:r w:rsidR="00127A18" w:rsidRPr="00C87158">
        <w:rPr>
          <w:b/>
          <w:bCs/>
          <w:sz w:val="56"/>
          <w:szCs w:val="56"/>
        </w:rPr>
        <w:t>enetçiler Raporu</w:t>
      </w:r>
    </w:p>
    <w:p w:rsidR="00C87158" w:rsidRDefault="00C87158" w:rsidP="00127A18">
      <w:pPr>
        <w:rPr>
          <w:b/>
          <w:bCs/>
          <w:sz w:val="56"/>
          <w:szCs w:val="56"/>
        </w:rPr>
      </w:pPr>
    </w:p>
    <w:p w:rsidR="00C87158" w:rsidRDefault="00C87158" w:rsidP="00127A18">
      <w:pPr>
        <w:rPr>
          <w:b/>
          <w:bCs/>
          <w:sz w:val="56"/>
          <w:szCs w:val="56"/>
        </w:rPr>
      </w:pPr>
    </w:p>
    <w:p w:rsidR="00C87158" w:rsidRDefault="00C87158" w:rsidP="00127A18">
      <w:pPr>
        <w:rPr>
          <w:b/>
          <w:bCs/>
          <w:sz w:val="56"/>
          <w:szCs w:val="56"/>
        </w:rPr>
      </w:pPr>
    </w:p>
    <w:p w:rsidR="00C87158" w:rsidRDefault="00C87158"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467751" w:rsidRDefault="00467751" w:rsidP="00127A18">
      <w:pPr>
        <w:rPr>
          <w:b/>
          <w:bCs/>
          <w:sz w:val="56"/>
          <w:szCs w:val="56"/>
        </w:rPr>
      </w:pPr>
    </w:p>
    <w:p w:rsidR="00992504" w:rsidRDefault="004B087F">
      <w:pPr>
        <w:rPr>
          <w:b/>
          <w:bCs/>
          <w:sz w:val="56"/>
          <w:szCs w:val="56"/>
        </w:rPr>
      </w:pPr>
      <w:r>
        <w:rPr>
          <w:b/>
          <w:noProof/>
          <w:sz w:val="28"/>
          <w:szCs w:val="28"/>
        </w:rPr>
        <w:lastRenderedPageBreak/>
        <w:drawing>
          <wp:inline distT="0" distB="0" distL="0" distR="0">
            <wp:extent cx="6488299" cy="9595253"/>
            <wp:effectExtent l="19050" t="0" r="7751" b="0"/>
            <wp:docPr id="93" name="Picture 0" descr="imz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za0001.jpg"/>
                    <pic:cNvPicPr/>
                  </pic:nvPicPr>
                  <pic:blipFill>
                    <a:blip r:embed="rId32" cstate="print"/>
                    <a:stretch>
                      <a:fillRect/>
                    </a:stretch>
                  </pic:blipFill>
                  <pic:spPr>
                    <a:xfrm>
                      <a:off x="0" y="0"/>
                      <a:ext cx="6496504" cy="9607387"/>
                    </a:xfrm>
                    <a:prstGeom prst="rect">
                      <a:avLst/>
                    </a:prstGeom>
                  </pic:spPr>
                </pic:pic>
              </a:graphicData>
            </a:graphic>
          </wp:inline>
        </w:drawing>
      </w:r>
    </w:p>
    <w:p w:rsidR="000B23FD" w:rsidRDefault="000B23FD" w:rsidP="006121C9">
      <w:pPr>
        <w:tabs>
          <w:tab w:val="center" w:pos="4395"/>
        </w:tabs>
        <w:autoSpaceDE w:val="0"/>
        <w:autoSpaceDN w:val="0"/>
        <w:adjustRightInd w:val="0"/>
        <w:ind w:left="2880"/>
        <w:rPr>
          <w:b/>
          <w:bCs/>
          <w:sz w:val="22"/>
          <w:szCs w:val="22"/>
        </w:rPr>
      </w:pPr>
    </w:p>
    <w:p w:rsidR="00E25017" w:rsidRDefault="00522E23" w:rsidP="00E25017">
      <w:r>
        <w:t xml:space="preserve"> </w:t>
      </w:r>
      <w:r w:rsidR="004B087F">
        <w:rPr>
          <w:noProof/>
        </w:rPr>
        <w:drawing>
          <wp:inline distT="0" distB="0" distL="0" distR="0">
            <wp:extent cx="5997001" cy="8475260"/>
            <wp:effectExtent l="19050" t="0" r="3749" b="0"/>
            <wp:docPr id="68" name="Picture 21" descr="iç sist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1.jpg"/>
                    <pic:cNvPicPr/>
                  </pic:nvPicPr>
                  <pic:blipFill>
                    <a:blip r:embed="rId33" cstate="print"/>
                    <a:stretch>
                      <a:fillRect/>
                    </a:stretch>
                  </pic:blipFill>
                  <pic:spPr>
                    <a:xfrm>
                      <a:off x="0" y="0"/>
                      <a:ext cx="6004054" cy="8485227"/>
                    </a:xfrm>
                    <a:prstGeom prst="rect">
                      <a:avLst/>
                    </a:prstGeom>
                  </pic:spPr>
                </pic:pic>
              </a:graphicData>
            </a:graphic>
          </wp:inline>
        </w:drawing>
      </w:r>
      <w:r w:rsidR="004B087F">
        <w:rPr>
          <w:noProof/>
        </w:rPr>
        <w:lastRenderedPageBreak/>
        <w:drawing>
          <wp:inline distT="0" distB="0" distL="0" distR="0">
            <wp:extent cx="5977687" cy="8447964"/>
            <wp:effectExtent l="19050" t="0" r="4013" b="0"/>
            <wp:docPr id="69" name="Picture 22" descr="iç sist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2.jpg"/>
                    <pic:cNvPicPr/>
                  </pic:nvPicPr>
                  <pic:blipFill>
                    <a:blip r:embed="rId34" cstate="print"/>
                    <a:stretch>
                      <a:fillRect/>
                    </a:stretch>
                  </pic:blipFill>
                  <pic:spPr>
                    <a:xfrm>
                      <a:off x="0" y="0"/>
                      <a:ext cx="5984717" cy="8457899"/>
                    </a:xfrm>
                    <a:prstGeom prst="rect">
                      <a:avLst/>
                    </a:prstGeom>
                  </pic:spPr>
                </pic:pic>
              </a:graphicData>
            </a:graphic>
          </wp:inline>
        </w:drawing>
      </w:r>
      <w:r w:rsidR="004B087F">
        <w:rPr>
          <w:noProof/>
        </w:rPr>
        <w:lastRenderedPageBreak/>
        <w:drawing>
          <wp:inline distT="0" distB="0" distL="0" distR="0">
            <wp:extent cx="5760720" cy="8141335"/>
            <wp:effectExtent l="19050" t="0" r="0" b="0"/>
            <wp:docPr id="70" name="Picture 23" descr="iç sist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3.jpg"/>
                    <pic:cNvPicPr/>
                  </pic:nvPicPr>
                  <pic:blipFill>
                    <a:blip r:embed="rId35" cstate="print"/>
                    <a:stretch>
                      <a:fillRect/>
                    </a:stretch>
                  </pic:blipFill>
                  <pic:spPr>
                    <a:xfrm>
                      <a:off x="0" y="0"/>
                      <a:ext cx="5760720" cy="8141335"/>
                    </a:xfrm>
                    <a:prstGeom prst="rect">
                      <a:avLst/>
                    </a:prstGeom>
                  </pic:spPr>
                </pic:pic>
              </a:graphicData>
            </a:graphic>
          </wp:inline>
        </w:drawing>
      </w:r>
      <w:r w:rsidR="004B087F">
        <w:rPr>
          <w:noProof/>
        </w:rPr>
        <w:lastRenderedPageBreak/>
        <w:drawing>
          <wp:inline distT="0" distB="0" distL="0" distR="0">
            <wp:extent cx="5760720" cy="8141335"/>
            <wp:effectExtent l="19050" t="0" r="0" b="0"/>
            <wp:docPr id="71" name="Picture 24" descr="iç sist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4.jpg"/>
                    <pic:cNvPicPr/>
                  </pic:nvPicPr>
                  <pic:blipFill>
                    <a:blip r:embed="rId36" cstate="print"/>
                    <a:stretch>
                      <a:fillRect/>
                    </a:stretch>
                  </pic:blipFill>
                  <pic:spPr>
                    <a:xfrm>
                      <a:off x="0" y="0"/>
                      <a:ext cx="5760720" cy="8141335"/>
                    </a:xfrm>
                    <a:prstGeom prst="rect">
                      <a:avLst/>
                    </a:prstGeom>
                  </pic:spPr>
                </pic:pic>
              </a:graphicData>
            </a:graphic>
          </wp:inline>
        </w:drawing>
      </w:r>
      <w:r w:rsidR="004B087F">
        <w:rPr>
          <w:noProof/>
        </w:rPr>
        <w:lastRenderedPageBreak/>
        <w:drawing>
          <wp:inline distT="0" distB="0" distL="0" distR="0">
            <wp:extent cx="5760720" cy="8141335"/>
            <wp:effectExtent l="19050" t="0" r="0" b="0"/>
            <wp:docPr id="72" name="Picture 25" descr="iç sist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5.jpg"/>
                    <pic:cNvPicPr/>
                  </pic:nvPicPr>
                  <pic:blipFill>
                    <a:blip r:embed="rId37" cstate="print"/>
                    <a:stretch>
                      <a:fillRect/>
                    </a:stretch>
                  </pic:blipFill>
                  <pic:spPr>
                    <a:xfrm>
                      <a:off x="0" y="0"/>
                      <a:ext cx="5760720" cy="8141335"/>
                    </a:xfrm>
                    <a:prstGeom prst="rect">
                      <a:avLst/>
                    </a:prstGeom>
                  </pic:spPr>
                </pic:pic>
              </a:graphicData>
            </a:graphic>
          </wp:inline>
        </w:drawing>
      </w:r>
      <w:r w:rsidR="004B087F">
        <w:rPr>
          <w:noProof/>
        </w:rPr>
        <w:lastRenderedPageBreak/>
        <w:drawing>
          <wp:inline distT="0" distB="0" distL="0" distR="0">
            <wp:extent cx="5760720" cy="8141335"/>
            <wp:effectExtent l="19050" t="0" r="0" b="0"/>
            <wp:docPr id="73" name="Picture 26" descr="iç sist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6.jpg"/>
                    <pic:cNvPicPr/>
                  </pic:nvPicPr>
                  <pic:blipFill>
                    <a:blip r:embed="rId38" cstate="print"/>
                    <a:stretch>
                      <a:fillRect/>
                    </a:stretch>
                  </pic:blipFill>
                  <pic:spPr>
                    <a:xfrm>
                      <a:off x="0" y="0"/>
                      <a:ext cx="5760720" cy="8141335"/>
                    </a:xfrm>
                    <a:prstGeom prst="rect">
                      <a:avLst/>
                    </a:prstGeom>
                  </pic:spPr>
                </pic:pic>
              </a:graphicData>
            </a:graphic>
          </wp:inline>
        </w:drawing>
      </w:r>
      <w:r w:rsidR="004B087F">
        <w:rPr>
          <w:noProof/>
        </w:rPr>
        <w:lastRenderedPageBreak/>
        <w:drawing>
          <wp:inline distT="0" distB="0" distL="0" distR="0">
            <wp:extent cx="5760720" cy="8141335"/>
            <wp:effectExtent l="19050" t="0" r="0" b="0"/>
            <wp:docPr id="74" name="Picture 27" descr="iç sist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7.jpg"/>
                    <pic:cNvPicPr/>
                  </pic:nvPicPr>
                  <pic:blipFill>
                    <a:blip r:embed="rId39" cstate="print"/>
                    <a:stretch>
                      <a:fillRect/>
                    </a:stretch>
                  </pic:blipFill>
                  <pic:spPr>
                    <a:xfrm>
                      <a:off x="0" y="0"/>
                      <a:ext cx="5760720" cy="8141335"/>
                    </a:xfrm>
                    <a:prstGeom prst="rect">
                      <a:avLst/>
                    </a:prstGeom>
                  </pic:spPr>
                </pic:pic>
              </a:graphicData>
            </a:graphic>
          </wp:inline>
        </w:drawing>
      </w:r>
      <w:r w:rsidR="004B087F">
        <w:rPr>
          <w:noProof/>
        </w:rPr>
        <w:lastRenderedPageBreak/>
        <w:drawing>
          <wp:inline distT="0" distB="0" distL="0" distR="0">
            <wp:extent cx="5760720" cy="8141335"/>
            <wp:effectExtent l="19050" t="0" r="0" b="0"/>
            <wp:docPr id="75" name="Picture 28" descr="iç sist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8.jpg"/>
                    <pic:cNvPicPr/>
                  </pic:nvPicPr>
                  <pic:blipFill>
                    <a:blip r:embed="rId40" cstate="print"/>
                    <a:stretch>
                      <a:fillRect/>
                    </a:stretch>
                  </pic:blipFill>
                  <pic:spPr>
                    <a:xfrm>
                      <a:off x="0" y="0"/>
                      <a:ext cx="5760720" cy="8141335"/>
                    </a:xfrm>
                    <a:prstGeom prst="rect">
                      <a:avLst/>
                    </a:prstGeom>
                  </pic:spPr>
                </pic:pic>
              </a:graphicData>
            </a:graphic>
          </wp:inline>
        </w:drawing>
      </w:r>
    </w:p>
    <w:p w:rsidR="00E25017" w:rsidRDefault="00E25017" w:rsidP="00E25017">
      <w:r>
        <w:br w:type="page"/>
      </w:r>
    </w:p>
    <w:p w:rsidR="00E25017" w:rsidRDefault="004B087F" w:rsidP="00E25017">
      <w:r>
        <w:rPr>
          <w:noProof/>
        </w:rPr>
        <w:lastRenderedPageBreak/>
        <w:drawing>
          <wp:inline distT="0" distB="0" distL="0" distR="0">
            <wp:extent cx="5760720" cy="8141335"/>
            <wp:effectExtent l="19050" t="0" r="0" b="0"/>
            <wp:docPr id="76" name="Picture 20" descr="iç sist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ç sist0009.jpg"/>
                    <pic:cNvPicPr/>
                  </pic:nvPicPr>
                  <pic:blipFill>
                    <a:blip r:embed="rId41" cstate="print"/>
                    <a:stretch>
                      <a:fillRect/>
                    </a:stretch>
                  </pic:blipFill>
                  <pic:spPr>
                    <a:xfrm>
                      <a:off x="0" y="0"/>
                      <a:ext cx="5760720" cy="8141335"/>
                    </a:xfrm>
                    <a:prstGeom prst="rect">
                      <a:avLst/>
                    </a:prstGeom>
                  </pic:spPr>
                </pic:pic>
              </a:graphicData>
            </a:graphic>
          </wp:inline>
        </w:drawing>
      </w:r>
    </w:p>
    <w:p w:rsidR="00E25017" w:rsidRDefault="00E25017" w:rsidP="00E25017">
      <w:r>
        <w:br w:type="page"/>
      </w:r>
    </w:p>
    <w:p w:rsidR="008D4F89" w:rsidRDefault="008D4F89" w:rsidP="00522E23">
      <w:pPr>
        <w:sectPr w:rsidR="008D4F89" w:rsidSect="0023778F">
          <w:footerReference w:type="even" r:id="rId42"/>
          <w:footerReference w:type="default" r:id="rId43"/>
          <w:type w:val="continuous"/>
          <w:pgSz w:w="11906" w:h="16838"/>
          <w:pgMar w:top="1417" w:right="1417" w:bottom="1417" w:left="1417" w:header="708" w:footer="708" w:gutter="0"/>
          <w:cols w:space="708"/>
          <w:titlePg/>
          <w:docGrid w:linePitch="360"/>
        </w:sectPr>
      </w:pPr>
    </w:p>
    <w:p w:rsidR="003B0DCD" w:rsidRDefault="003B0DCD" w:rsidP="00522E23"/>
    <w:p w:rsidR="00D85159" w:rsidRDefault="00D85159" w:rsidP="00360737">
      <w:pPr>
        <w:pStyle w:val="Standard1"/>
        <w:jc w:val="right"/>
        <w:rPr>
          <w:b/>
          <w:sz w:val="44"/>
          <w:szCs w:val="44"/>
          <w:lang w:val="da-DK"/>
        </w:rPr>
      </w:pPr>
    </w:p>
    <w:p w:rsidR="00D85159" w:rsidRDefault="00D85159" w:rsidP="00360737">
      <w:pPr>
        <w:pStyle w:val="Standard1"/>
        <w:jc w:val="right"/>
        <w:rPr>
          <w:b/>
          <w:sz w:val="44"/>
          <w:szCs w:val="44"/>
          <w:lang w:val="da-DK"/>
        </w:rPr>
      </w:pPr>
    </w:p>
    <w:p w:rsidR="00360737" w:rsidRPr="00D85159" w:rsidRDefault="00D2034B" w:rsidP="00360737">
      <w:pPr>
        <w:pStyle w:val="Standard1"/>
        <w:jc w:val="right"/>
        <w:rPr>
          <w:b/>
          <w:sz w:val="44"/>
          <w:szCs w:val="44"/>
          <w:lang w:val="da-DK"/>
        </w:rPr>
        <w:sectPr w:rsidR="00360737" w:rsidRPr="00D85159" w:rsidSect="00880314">
          <w:pgSz w:w="11907" w:h="16840"/>
          <w:pgMar w:top="1418" w:right="1418" w:bottom="1418" w:left="1418" w:header="709" w:footer="709" w:gutter="0"/>
          <w:pgNumType w:start="0"/>
          <w:cols w:space="708"/>
          <w:titlePg/>
          <w:docGrid w:linePitch="326"/>
        </w:sectPr>
      </w:pPr>
      <w:r w:rsidRPr="00D2034B">
        <w:rPr>
          <w:b/>
          <w:sz w:val="44"/>
          <w:szCs w:val="44"/>
          <w:lang w:val="da-DK"/>
        </w:rPr>
        <w:pict>
          <v:shapetype id="_x0000_t202" coordsize="21600,21600" o:spt="202" path="m,l,21600r21600,l21600,xe">
            <v:stroke joinstyle="miter"/>
            <v:path gradientshapeok="t" o:connecttype="rect"/>
          </v:shapetype>
          <v:shape id="_x0000_s1028" type="#_x0000_t202" style="position:absolute;left:0;text-align:left;margin-left:137.9pt;margin-top:544.55pt;width:262.55pt;height:157.55pt;z-index:251662336;visibility:visible;mso-position-horizontal-relative:page;mso-position-vertical-relative:page" filled="f" stroked="f">
            <v:textbox style="mso-next-textbox:#_x0000_s1028;mso-rotate-with-shape:t" inset="0,0,0,0">
              <w:txbxContent>
                <w:p w:rsidR="00370667" w:rsidRDefault="00370667" w:rsidP="00360737">
                  <w:pPr>
                    <w:pStyle w:val="CoverInformation"/>
                    <w:spacing w:line="240" w:lineRule="exact"/>
                    <w:ind w:left="518"/>
                    <w:rPr>
                      <w:rFonts w:ascii="Times New Roman" w:hAnsi="Times New Roman"/>
                      <w:lang w:val="da-DK"/>
                    </w:rPr>
                  </w:pPr>
                </w:p>
                <w:p w:rsidR="00370667" w:rsidRDefault="00370667" w:rsidP="00360737">
                  <w:pPr>
                    <w:pStyle w:val="CoverInformation"/>
                    <w:spacing w:line="240" w:lineRule="exact"/>
                    <w:ind w:left="518"/>
                    <w:rPr>
                      <w:rFonts w:ascii="Times New Roman" w:hAnsi="Times New Roman"/>
                      <w:lang w:val="da-DK"/>
                    </w:rPr>
                  </w:pPr>
                </w:p>
                <w:p w:rsidR="00370667" w:rsidRDefault="00370667" w:rsidP="00360737">
                  <w:pPr>
                    <w:pStyle w:val="CoverInformation"/>
                    <w:tabs>
                      <w:tab w:val="left" w:pos="1440"/>
                    </w:tabs>
                    <w:spacing w:line="240" w:lineRule="atLeast"/>
                    <w:ind w:left="0"/>
                    <w:rPr>
                      <w:rFonts w:ascii="Times New Roman" w:hAnsi="Times New Roman"/>
                      <w:lang w:val="da-DK"/>
                    </w:rPr>
                  </w:pPr>
                  <w:r>
                    <w:rPr>
                      <w:rFonts w:ascii="Times New Roman" w:hAnsi="Times New Roman"/>
                      <w:lang w:val="da-DK"/>
                    </w:rPr>
                    <w:tab/>
                  </w:r>
                  <w:r>
                    <w:rPr>
                      <w:rFonts w:ascii="Times New Roman" w:hAnsi="Times New Roman"/>
                      <w:lang w:val="da-DK"/>
                    </w:rPr>
                    <w:t xml:space="preserve">Akis Bağımsız Denetim ve Serbest </w:t>
                  </w:r>
                  <w:r>
                    <w:rPr>
                      <w:rFonts w:ascii="Times New Roman" w:hAnsi="Times New Roman"/>
                      <w:lang w:val="da-DK"/>
                    </w:rPr>
                    <w:tab/>
                    <w:t>Muhasebeci Mali Müşavirlik AŞ</w:t>
                  </w:r>
                </w:p>
                <w:p w:rsidR="00370667" w:rsidRPr="008B4B20" w:rsidRDefault="00370667" w:rsidP="00360737">
                  <w:pPr>
                    <w:pStyle w:val="CoverInformation"/>
                    <w:tabs>
                      <w:tab w:val="left" w:pos="1440"/>
                    </w:tabs>
                    <w:spacing w:line="240" w:lineRule="atLeast"/>
                    <w:ind w:left="0"/>
                    <w:rPr>
                      <w:lang w:val="da-DK"/>
                    </w:rPr>
                  </w:pPr>
                  <w:r>
                    <w:rPr>
                      <w:rStyle w:val="Absatz-Standardschriftart1"/>
                      <w:rFonts w:ascii="Times New Roman" w:hAnsi="Times New Roman"/>
                      <w:lang w:val="da-DK"/>
                    </w:rPr>
                    <w:tab/>
                  </w:r>
                  <w:r w:rsidRPr="008B4B20">
                    <w:rPr>
                      <w:rStyle w:val="Absatz-Standardschriftart1"/>
                      <w:rFonts w:ascii="Times New Roman" w:hAnsi="Times New Roman"/>
                      <w:lang w:val="da-DK"/>
                    </w:rPr>
                    <w:t>8 Mart 2013</w:t>
                  </w:r>
                </w:p>
                <w:p w:rsidR="00370667" w:rsidRPr="00DE40F7" w:rsidRDefault="00370667" w:rsidP="00360737">
                  <w:pPr>
                    <w:pStyle w:val="CoverInformation"/>
                    <w:spacing w:before="60"/>
                    <w:ind w:left="1440"/>
                    <w:rPr>
                      <w:lang w:val="da-DK"/>
                    </w:rPr>
                  </w:pPr>
                  <w:r w:rsidRPr="008B4B20">
                    <w:rPr>
                      <w:rStyle w:val="Absatz-Standardschriftart1"/>
                      <w:rFonts w:ascii="Times" w:hAnsi="Times"/>
                      <w:i/>
                      <w:lang w:val="da-DK"/>
                    </w:rPr>
                    <w:t>Bu rapor</w:t>
                  </w:r>
                  <w:r w:rsidRPr="00963681">
                    <w:rPr>
                      <w:rStyle w:val="Absatz-Standardschriftart1"/>
                      <w:rFonts w:ascii="Times" w:hAnsi="Times"/>
                      <w:i/>
                      <w:lang w:val="da-DK"/>
                    </w:rPr>
                    <w:t>, 2 sayfa bağımsız denetim raporu ile 75 sayfa</w:t>
                  </w:r>
                  <w:r w:rsidRPr="00B72463">
                    <w:rPr>
                      <w:rStyle w:val="Absatz-Standardschriftart1"/>
                      <w:rFonts w:ascii="Times" w:hAnsi="Times"/>
                      <w:i/>
                      <w:lang w:val="da-DK"/>
                    </w:rPr>
                    <w:t xml:space="preserve"> finansal</w:t>
                  </w:r>
                  <w:r>
                    <w:rPr>
                      <w:rStyle w:val="Absatz-Standardschriftart1"/>
                      <w:rFonts w:ascii="Times" w:hAnsi="Times"/>
                      <w:i/>
                      <w:lang w:val="da-DK"/>
                    </w:rPr>
                    <w:t xml:space="preserve"> tablolar ve tamamlayıcı dipnotlarından oluşmaktadır. </w:t>
                  </w:r>
                </w:p>
              </w:txbxContent>
            </v:textbox>
            <w10:wrap type="square" anchorx="page" anchory="page"/>
          </v:shape>
        </w:pict>
      </w:r>
      <w:r w:rsidRPr="00D2034B">
        <w:rPr>
          <w:b/>
          <w:sz w:val="44"/>
          <w:szCs w:val="44"/>
          <w:lang w:val="da-DK"/>
        </w:rPr>
        <w:pict>
          <v:shape id="_x0000_s1027" type="#_x0000_t202" style="position:absolute;left:0;text-align:left;margin-left:106.95pt;margin-top:295.95pt;width:368.7pt;height:102.1pt;z-index:251661312;visibility:visible;mso-position-horizontal-relative:page;mso-position-vertical-relative:page" filled="f" stroked="f">
            <v:textbox style="mso-next-textbox:#_x0000_s1027;mso-rotate-with-shape:t;mso-fit-shape-to-text:t" inset="0,0,0,0">
              <w:txbxContent>
                <w:p w:rsidR="00370667" w:rsidRDefault="00370667" w:rsidP="00360737">
                  <w:pPr>
                    <w:pStyle w:val="CoverClientName"/>
                    <w:tabs>
                      <w:tab w:val="clear" w:pos="-140"/>
                    </w:tabs>
                    <w:spacing w:after="120"/>
                    <w:ind w:left="-720" w:right="-879"/>
                    <w:jc w:val="center"/>
                    <w:rPr>
                      <w:rFonts w:ascii="Times New Roman" w:hAnsi="Times New Roman"/>
                      <w:sz w:val="28"/>
                      <w:szCs w:val="28"/>
                      <w:lang w:val="de-DE"/>
                    </w:rPr>
                  </w:pPr>
                  <w:r>
                    <w:rPr>
                      <w:rFonts w:ascii="Times New Roman" w:hAnsi="Times New Roman"/>
                      <w:sz w:val="28"/>
                      <w:szCs w:val="28"/>
                      <w:lang w:val="de-DE"/>
                    </w:rPr>
                    <w:t xml:space="preserve">Birleşik Fon Bankası Anonim Şirketi </w:t>
                  </w:r>
                </w:p>
                <w:p w:rsidR="00370667" w:rsidRDefault="00370667" w:rsidP="00360737">
                  <w:pPr>
                    <w:pStyle w:val="CoverTitle"/>
                    <w:spacing w:line="380" w:lineRule="exact"/>
                    <w:ind w:left="-720" w:right="-878"/>
                    <w:jc w:val="center"/>
                    <w:rPr>
                      <w:rFonts w:ascii="Times New Roman" w:hAnsi="Times New Roman"/>
                      <w:sz w:val="28"/>
                      <w:szCs w:val="28"/>
                      <w:lang w:val="da-DK"/>
                    </w:rPr>
                  </w:pPr>
                  <w:r w:rsidRPr="00DB545A">
                    <w:rPr>
                      <w:rFonts w:ascii="Times New Roman" w:hAnsi="Times New Roman"/>
                      <w:sz w:val="28"/>
                      <w:szCs w:val="28"/>
                      <w:lang w:val="da-DK"/>
                    </w:rPr>
                    <w:t xml:space="preserve">31 Aralık 2012 Tarihinde </w:t>
                  </w:r>
                </w:p>
                <w:p w:rsidR="00370667" w:rsidRDefault="00370667" w:rsidP="00360737">
                  <w:pPr>
                    <w:pStyle w:val="CoverTitle"/>
                    <w:spacing w:line="380" w:lineRule="exact"/>
                    <w:ind w:left="-720" w:right="-878"/>
                    <w:jc w:val="center"/>
                    <w:rPr>
                      <w:rFonts w:ascii="Times New Roman" w:hAnsi="Times New Roman"/>
                      <w:sz w:val="28"/>
                      <w:szCs w:val="28"/>
                      <w:lang w:val="da-DK"/>
                    </w:rPr>
                  </w:pPr>
                  <w:r w:rsidRPr="00DB545A">
                    <w:rPr>
                      <w:rFonts w:ascii="Times New Roman" w:hAnsi="Times New Roman"/>
                      <w:sz w:val="28"/>
                      <w:szCs w:val="28"/>
                      <w:lang w:val="da-DK"/>
                    </w:rPr>
                    <w:t>Sona Eren</w:t>
                  </w:r>
                  <w:r>
                    <w:rPr>
                      <w:rFonts w:ascii="Times New Roman" w:hAnsi="Times New Roman"/>
                      <w:sz w:val="28"/>
                      <w:szCs w:val="28"/>
                      <w:lang w:val="da-DK"/>
                    </w:rPr>
                    <w:t xml:space="preserve"> </w:t>
                  </w:r>
                  <w:r w:rsidRPr="00DB545A">
                    <w:rPr>
                      <w:rFonts w:ascii="Times New Roman" w:hAnsi="Times New Roman"/>
                      <w:sz w:val="28"/>
                      <w:szCs w:val="28"/>
                      <w:lang w:val="da-DK"/>
                    </w:rPr>
                    <w:t>Yıla Ait</w:t>
                  </w:r>
                </w:p>
                <w:p w:rsidR="00370667" w:rsidRDefault="00370667" w:rsidP="00360737">
                  <w:pPr>
                    <w:pStyle w:val="CoverTitle"/>
                    <w:spacing w:line="380" w:lineRule="exact"/>
                    <w:ind w:left="-720" w:right="-878"/>
                    <w:jc w:val="center"/>
                    <w:rPr>
                      <w:rFonts w:ascii="Times New Roman" w:hAnsi="Times New Roman"/>
                      <w:sz w:val="28"/>
                      <w:szCs w:val="28"/>
                      <w:lang w:val="da-DK"/>
                    </w:rPr>
                  </w:pPr>
                  <w:r>
                    <w:rPr>
                      <w:rFonts w:ascii="Times New Roman" w:hAnsi="Times New Roman"/>
                      <w:sz w:val="28"/>
                      <w:szCs w:val="28"/>
                      <w:lang w:val="da-DK"/>
                    </w:rPr>
                    <w:t>Konsolide Olmayan Finansal Tablolar ve</w:t>
                  </w:r>
                </w:p>
                <w:p w:rsidR="00370667" w:rsidRDefault="00370667" w:rsidP="00360737">
                  <w:pPr>
                    <w:pStyle w:val="CoverTitle"/>
                    <w:spacing w:line="380" w:lineRule="exact"/>
                    <w:ind w:left="-720" w:right="-878"/>
                    <w:jc w:val="center"/>
                    <w:rPr>
                      <w:rFonts w:ascii="Times New Roman" w:hAnsi="Times New Roman"/>
                      <w:sz w:val="28"/>
                      <w:szCs w:val="28"/>
                      <w:lang w:val="da-DK"/>
                    </w:rPr>
                  </w:pPr>
                  <w:r>
                    <w:rPr>
                      <w:rFonts w:ascii="Times New Roman" w:hAnsi="Times New Roman"/>
                      <w:sz w:val="28"/>
                      <w:szCs w:val="28"/>
                      <w:lang w:val="da-DK"/>
                    </w:rPr>
                    <w:t>Bağımsız Denetim Raporu</w:t>
                  </w:r>
                </w:p>
              </w:txbxContent>
            </v:textbox>
            <w10:wrap type="square" anchorx="page" anchory="page"/>
          </v:shape>
        </w:pict>
      </w:r>
      <w:r w:rsidRPr="00D2034B">
        <w:rPr>
          <w:b/>
          <w:sz w:val="44"/>
          <w:szCs w:val="44"/>
          <w:lang w:val="da-DK"/>
        </w:rPr>
        <w:t xml:space="preserve">Konsolide Olmayan Bağımsız Denetim Raporu </w:t>
      </w:r>
    </w:p>
    <w:p w:rsidR="00360737" w:rsidRPr="00F13310" w:rsidRDefault="00360737" w:rsidP="00360737">
      <w:pPr>
        <w:pStyle w:val="Body"/>
        <w:spacing w:before="120"/>
        <w:ind w:firstLine="0"/>
        <w:jc w:val="center"/>
        <w:rPr>
          <w:b/>
          <w:bCs/>
          <w:lang w:val="tr-TR"/>
        </w:rPr>
      </w:pPr>
    </w:p>
    <w:p w:rsidR="00360737" w:rsidRPr="00F13310" w:rsidRDefault="00360737" w:rsidP="00360737">
      <w:pPr>
        <w:pStyle w:val="Body"/>
        <w:spacing w:before="120"/>
        <w:ind w:firstLine="0"/>
        <w:jc w:val="center"/>
        <w:rPr>
          <w:b/>
          <w:bCs/>
          <w:lang w:val="tr-TR"/>
        </w:rPr>
      </w:pPr>
    </w:p>
    <w:p w:rsidR="00360737" w:rsidRPr="00F13310" w:rsidRDefault="00360737" w:rsidP="00360737">
      <w:pPr>
        <w:pStyle w:val="Body"/>
        <w:spacing w:before="120"/>
        <w:ind w:firstLine="0"/>
        <w:jc w:val="center"/>
        <w:rPr>
          <w:b/>
          <w:bCs/>
          <w:lang w:val="tr-TR"/>
        </w:rPr>
      </w:pPr>
    </w:p>
    <w:p w:rsidR="00360737" w:rsidRPr="00F13310" w:rsidRDefault="00360737" w:rsidP="00360737">
      <w:pPr>
        <w:pStyle w:val="Body"/>
        <w:spacing w:before="120"/>
        <w:ind w:firstLine="0"/>
        <w:jc w:val="center"/>
        <w:rPr>
          <w:b/>
          <w:bCs/>
          <w:lang w:val="tr-TR"/>
        </w:rPr>
      </w:pPr>
    </w:p>
    <w:p w:rsidR="00360737" w:rsidRPr="00F13310" w:rsidRDefault="00360737" w:rsidP="00360737">
      <w:pPr>
        <w:pStyle w:val="Body"/>
        <w:spacing w:before="120"/>
        <w:ind w:firstLine="0"/>
        <w:jc w:val="center"/>
        <w:rPr>
          <w:b/>
          <w:bCs/>
          <w:i/>
          <w:iCs/>
          <w:sz w:val="24"/>
          <w:szCs w:val="24"/>
          <w:lang w:val="tr-TR"/>
        </w:rPr>
      </w:pPr>
      <w:r w:rsidRPr="00F13310">
        <w:rPr>
          <w:b/>
          <w:bCs/>
          <w:lang w:val="tr-TR"/>
        </w:rPr>
        <w:t>BAĞIMSIZ DENETİM RAPORU</w:t>
      </w:r>
    </w:p>
    <w:p w:rsidR="00360737" w:rsidRPr="00F13310" w:rsidRDefault="00360737" w:rsidP="00360737">
      <w:pPr>
        <w:pStyle w:val="Body"/>
        <w:spacing w:after="0"/>
        <w:ind w:firstLine="0"/>
        <w:rPr>
          <w:rFonts w:ascii="Times New Roman" w:hAnsi="Times New Roman"/>
          <w:lang w:val="tr-TR"/>
        </w:rPr>
      </w:pPr>
    </w:p>
    <w:p w:rsidR="00360737" w:rsidRPr="00F13310" w:rsidRDefault="00360737" w:rsidP="00360737">
      <w:pPr>
        <w:pStyle w:val="Body"/>
        <w:spacing w:after="0"/>
        <w:ind w:left="-540" w:firstLine="0"/>
        <w:rPr>
          <w:lang w:val="tr-TR"/>
        </w:rPr>
      </w:pPr>
      <w:r w:rsidRPr="00F13310">
        <w:rPr>
          <w:rFonts w:ascii="Times New Roman" w:hAnsi="Times New Roman"/>
          <w:lang w:val="tr-TR"/>
        </w:rPr>
        <w:t xml:space="preserve">Birleşik Fon Bankası Anonim Şirketi Yönetim </w:t>
      </w:r>
      <w:r w:rsidRPr="00F13310">
        <w:rPr>
          <w:lang w:val="tr-TR"/>
        </w:rPr>
        <w:t>Kurulu’na;</w:t>
      </w:r>
    </w:p>
    <w:p w:rsidR="00360737" w:rsidRPr="00F13310" w:rsidRDefault="00360737" w:rsidP="00360737">
      <w:pPr>
        <w:suppressAutoHyphens/>
        <w:spacing w:line="240" w:lineRule="exact"/>
        <w:ind w:left="-540"/>
        <w:jc w:val="both"/>
        <w:rPr>
          <w:sz w:val="22"/>
          <w:szCs w:val="22"/>
        </w:rPr>
      </w:pPr>
    </w:p>
    <w:p w:rsidR="00360737" w:rsidRPr="00F13310" w:rsidRDefault="00360737" w:rsidP="00360737">
      <w:pPr>
        <w:suppressAutoHyphens/>
        <w:autoSpaceDE w:val="0"/>
        <w:adjustRightInd w:val="0"/>
        <w:spacing w:line="240" w:lineRule="exact"/>
        <w:ind w:left="-540"/>
        <w:jc w:val="both"/>
        <w:rPr>
          <w:sz w:val="22"/>
          <w:szCs w:val="22"/>
        </w:rPr>
      </w:pPr>
      <w:r w:rsidRPr="00F13310">
        <w:rPr>
          <w:sz w:val="22"/>
          <w:szCs w:val="22"/>
        </w:rPr>
        <w:t xml:space="preserve">Birleşik Fon Bankası Anonim Şirketi’nin (“Banka”) 31 Aralık 2012 tarihi itibarıyla hazırlanan </w:t>
      </w:r>
      <w:proofErr w:type="gramStart"/>
      <w:r w:rsidRPr="00F13310">
        <w:rPr>
          <w:sz w:val="22"/>
          <w:szCs w:val="22"/>
        </w:rPr>
        <w:t>konsolide</w:t>
      </w:r>
      <w:proofErr w:type="gramEnd"/>
      <w:r w:rsidRPr="00F13310">
        <w:rPr>
          <w:sz w:val="22"/>
          <w:szCs w:val="22"/>
        </w:rPr>
        <w:t xml:space="preserve"> olmayan bilançosu, aynı tarihte sona eren döneme ait konsolide olmayan gelir tablosu, konsolide olmayan nakit akış tablosu, konsolide olmayan özkaynak değişim tablosu ve önemli muhasebe politikaları ile diğer açıklayıcı notların bir özetini denetlemiş bulunuyoruz.</w:t>
      </w:r>
    </w:p>
    <w:p w:rsidR="00360737" w:rsidRPr="00F13310" w:rsidRDefault="00360737" w:rsidP="00360737">
      <w:pPr>
        <w:pStyle w:val="BodybyBD"/>
        <w:spacing w:before="120" w:after="120"/>
        <w:ind w:left="-547"/>
        <w:rPr>
          <w:i/>
          <w:iCs/>
        </w:rPr>
      </w:pPr>
      <w:r w:rsidRPr="00F13310">
        <w:rPr>
          <w:i/>
          <w:iCs/>
        </w:rPr>
        <w:t>Banka Yönetim Kurulu’nun Sorumluluğuna İlişkin Açıklama:</w:t>
      </w:r>
    </w:p>
    <w:p w:rsidR="00360737" w:rsidRPr="00F13310" w:rsidRDefault="00360737" w:rsidP="00360737">
      <w:pPr>
        <w:pStyle w:val="BodybyBD"/>
        <w:spacing w:before="0" w:after="120"/>
        <w:ind w:left="-540"/>
      </w:pPr>
      <w:proofErr w:type="gramStart"/>
      <w:r w:rsidRPr="00F13310">
        <w:t>Banka Yönetim Kurulu, rapor konusu finansal tabloların 1 Kasım 2006 tarih ve 26333 sayılı Resmi Gazete’de yayımlanan Bankaların Muhasebe Uygulamalarına ve Belgelerin Saklanmasına İlişkin Usul ve Esaslar Hakkında Yönetmelik ve Türkiye Muhasebe Standartları ile Türkiye Finansal Raporlama Standartlarına ve Bankacılık Düzenleme ve Denetleme Kurulu tarafından muhasebe ve finansal raporlama esaslarına ilişkin yayımlanan diğer yönetmelik, tebliğ ve genelgeler ile Bankacılık Düzenleme ve Denetleme Kurumu tarafından yapılan açıklamalara uygun olarak ve hata ya da suistimal dolayısıyla önemlilik arz eden ölçüde yanlış bilgi içermeyecek şekilde hazırlanmasını ve sunulmasını sağlayacak bir iç kontrol sistemi oluşturulması, uygun muhasebe politikalarının seçilmesi ve uygulanmasından sorumludur.</w:t>
      </w:r>
      <w:proofErr w:type="gramEnd"/>
    </w:p>
    <w:p w:rsidR="00360737" w:rsidRPr="00F13310" w:rsidRDefault="00360737" w:rsidP="00360737">
      <w:pPr>
        <w:pStyle w:val="BodybyBD"/>
        <w:spacing w:before="0" w:after="120"/>
        <w:ind w:left="-540"/>
        <w:rPr>
          <w:i/>
          <w:iCs/>
        </w:rPr>
      </w:pPr>
      <w:r w:rsidRPr="00F13310">
        <w:rPr>
          <w:i/>
          <w:iCs/>
        </w:rPr>
        <w:t>Yetkili Denetim Kuruluşunun Sorumluluğuna İlişkin Açıklama:</w:t>
      </w:r>
    </w:p>
    <w:p w:rsidR="00360737" w:rsidRPr="00F13310" w:rsidRDefault="00360737" w:rsidP="00360737">
      <w:pPr>
        <w:pStyle w:val="BodybyBD"/>
        <w:spacing w:before="0" w:after="120"/>
        <w:ind w:left="-540"/>
        <w:rPr>
          <w:i/>
          <w:iCs/>
        </w:rPr>
      </w:pPr>
      <w:r w:rsidRPr="00F13310">
        <w:t xml:space="preserve">Bağımsız denetimi yapan kuruluş olarak üzerimize düşen sorumluluk, denetlenen finansal tablolar üzerinde görüş bildirmektir. Bağımsız denetimimiz, 1 Kasım 2006 tarih ve 26333 sayılı Resmi Gazete’de yayımlanan Bankalarda Bağımsız Denetim Gerçekleştirecek Kuruluşların Yetkilendirilmesi ve Faaliyetleri Hakkında Yönetmelik ve uluslararası denetim standartlarına uyumlu olarak gerçekleştirilmiştir. Finansal tabloların önemlilik arz edecek ölçüde bir hata içermediğine ilişkin makul güvence sağlayacak şekilde bağımsız denetim planlanmış ve gerçekleştirilmiştir. Bağımsız denetimde; finansal tablolarda yer alan tutarlar ve finansal tablo açıklama ve dipnotları hakkında denetim kanıtı toplamaya yönelik denetim teknikleri uygulanmış; bu teknikler istihdam ettiğimiz bağımsız denetçilerin </w:t>
      </w:r>
      <w:proofErr w:type="gramStart"/>
      <w:r w:rsidRPr="00F13310">
        <w:t>inisiyatifine</w:t>
      </w:r>
      <w:proofErr w:type="gramEnd"/>
      <w:r w:rsidRPr="00F13310">
        <w:t xml:space="preserve"> bırakılmış, ancak, duruma uygun denetim teknikleri, finansal tabloların hazırlanması ve sunumu sürecindeki iç kontrollerin etkinliği dikkate alınarak ve uygulanan muhasebe politikalarının uygunluğu değerlendirilerek belirlenmiştir. Aşağıda belirtilen bağımsız denetim görüşünün oluşturulması için yeterli ve uygun denetim kanıtı sağlanmıştır.</w:t>
      </w:r>
    </w:p>
    <w:p w:rsidR="00360737" w:rsidRPr="00F13310" w:rsidRDefault="00360737" w:rsidP="00360737">
      <w:pPr>
        <w:pStyle w:val="Body"/>
        <w:ind w:firstLine="0"/>
        <w:jc w:val="center"/>
        <w:rPr>
          <w:b/>
          <w:lang w:val="da-DK"/>
        </w:rPr>
      </w:pPr>
    </w:p>
    <w:p w:rsidR="00360737" w:rsidRPr="00F13310" w:rsidRDefault="00360737" w:rsidP="00360737">
      <w:pPr>
        <w:pStyle w:val="Body"/>
        <w:ind w:firstLine="0"/>
        <w:jc w:val="center"/>
        <w:rPr>
          <w:b/>
          <w:lang w:val="da-DK"/>
        </w:rPr>
      </w:pPr>
    </w:p>
    <w:p w:rsidR="00360737" w:rsidRPr="00F13310" w:rsidRDefault="00360737" w:rsidP="00360737">
      <w:pPr>
        <w:pStyle w:val="Body"/>
        <w:ind w:firstLine="0"/>
        <w:jc w:val="center"/>
        <w:rPr>
          <w:b/>
          <w:lang w:val="da-DK"/>
        </w:rPr>
      </w:pP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byBD"/>
        <w:spacing w:before="0" w:after="120"/>
        <w:ind w:left="-547"/>
      </w:pPr>
    </w:p>
    <w:p w:rsidR="00360737" w:rsidRPr="00F13310" w:rsidRDefault="00360737" w:rsidP="00360737">
      <w:pPr>
        <w:suppressAutoHyphens/>
        <w:spacing w:before="240"/>
        <w:ind w:left="-567"/>
        <w:jc w:val="both"/>
        <w:rPr>
          <w:i/>
          <w:iCs/>
          <w:sz w:val="22"/>
          <w:szCs w:val="22"/>
          <w:lang w:eastAsia="en-US"/>
        </w:rPr>
      </w:pPr>
      <w:r w:rsidRPr="00F13310">
        <w:rPr>
          <w:i/>
          <w:iCs/>
          <w:sz w:val="22"/>
          <w:szCs w:val="22"/>
          <w:lang w:eastAsia="en-US"/>
        </w:rPr>
        <w:t>Bağımsız Denetçi Görüşü</w:t>
      </w:r>
    </w:p>
    <w:p w:rsidR="00360737" w:rsidRPr="00F13310" w:rsidRDefault="00360737" w:rsidP="00360737">
      <w:pPr>
        <w:tabs>
          <w:tab w:val="center" w:pos="7293"/>
        </w:tabs>
        <w:suppressAutoHyphens/>
        <w:spacing w:before="120"/>
        <w:ind w:left="-567"/>
        <w:jc w:val="both"/>
        <w:rPr>
          <w:sz w:val="22"/>
          <w:szCs w:val="22"/>
        </w:rPr>
      </w:pPr>
      <w:r w:rsidRPr="00F13310">
        <w:rPr>
          <w:rFonts w:ascii="Times" w:hAnsi="Times"/>
          <w:sz w:val="22"/>
          <w:szCs w:val="22"/>
        </w:rPr>
        <w:t xml:space="preserve">Görüşümüze göre, ilişikteki </w:t>
      </w:r>
      <w:proofErr w:type="gramStart"/>
      <w:r w:rsidRPr="00F13310">
        <w:rPr>
          <w:rFonts w:ascii="Times" w:hAnsi="Times"/>
          <w:sz w:val="22"/>
          <w:szCs w:val="22"/>
        </w:rPr>
        <w:t>konsolide</w:t>
      </w:r>
      <w:proofErr w:type="gramEnd"/>
      <w:r w:rsidRPr="00F13310">
        <w:rPr>
          <w:rFonts w:ascii="Times" w:hAnsi="Times"/>
          <w:sz w:val="22"/>
          <w:szCs w:val="22"/>
        </w:rPr>
        <w:t xml:space="preserve"> olmayan finansal tablolar, bütün önemli taraflarıyla, </w:t>
      </w:r>
      <w:r w:rsidRPr="00F13310">
        <w:rPr>
          <w:spacing w:val="-2"/>
          <w:sz w:val="22"/>
          <w:szCs w:val="22"/>
        </w:rPr>
        <w:t>Birleşik Fon Bankası Anonim Şirketi’</w:t>
      </w:r>
      <w:r w:rsidRPr="00F13310">
        <w:rPr>
          <w:rFonts w:ascii="Times" w:hAnsi="Times"/>
          <w:sz w:val="22"/>
          <w:szCs w:val="22"/>
        </w:rPr>
        <w:t xml:space="preserve">nin 31 Aralık 2012 tarihi itibarıyla finansal durumunu ve aynı tarihte sona eren döneme ait faaliyet sonuçları ile nakit akışlarını 5411 sayılı Bankacılık Kanunu’nun 37’nci maddesi gereğince yürürlükte bulunan düzenlemelerde belirlenen muhasebe ilke ve standartlarına ve </w:t>
      </w:r>
      <w:r w:rsidRPr="00F13310">
        <w:rPr>
          <w:sz w:val="22"/>
          <w:szCs w:val="22"/>
        </w:rPr>
        <w:t xml:space="preserve">Bankacılık Düzenleme ve Denetleme Kurulu tarafından muhasebe ve finansal raporlama esaslarına ilişkin yayımlanan diğer yönetmelik, tebliğ ve genelgeler ile Bankacılık Düzenleme ve Denetleme Kurumu tarafından yapılan açıklamalara </w:t>
      </w:r>
      <w:r w:rsidRPr="00F13310">
        <w:rPr>
          <w:rFonts w:ascii="Times" w:hAnsi="Times"/>
          <w:sz w:val="22"/>
          <w:szCs w:val="22"/>
        </w:rPr>
        <w:t>uygun olarak doğru bir biçimde yansıtmaktadır.</w:t>
      </w:r>
    </w:p>
    <w:p w:rsidR="00360737" w:rsidRPr="00F13310" w:rsidRDefault="00360737" w:rsidP="00360737">
      <w:pPr>
        <w:tabs>
          <w:tab w:val="center" w:pos="7293"/>
        </w:tabs>
        <w:suppressAutoHyphens/>
        <w:spacing w:before="120"/>
        <w:ind w:left="-567"/>
        <w:jc w:val="both"/>
        <w:rPr>
          <w:sz w:val="22"/>
          <w:szCs w:val="22"/>
        </w:rPr>
      </w:pPr>
    </w:p>
    <w:p w:rsidR="00360737" w:rsidRPr="00F13310" w:rsidRDefault="00360737" w:rsidP="00360737">
      <w:pPr>
        <w:tabs>
          <w:tab w:val="center" w:pos="7293"/>
        </w:tabs>
        <w:suppressAutoHyphens/>
        <w:spacing w:before="120"/>
        <w:ind w:left="-567"/>
        <w:jc w:val="both"/>
        <w:rPr>
          <w:sz w:val="22"/>
          <w:szCs w:val="22"/>
        </w:rPr>
      </w:pPr>
    </w:p>
    <w:p w:rsidR="00360737" w:rsidRPr="00F13310" w:rsidRDefault="00360737" w:rsidP="00360737">
      <w:pPr>
        <w:tabs>
          <w:tab w:val="center" w:pos="7293"/>
        </w:tabs>
        <w:suppressAutoHyphens/>
        <w:spacing w:before="120"/>
        <w:ind w:left="-567"/>
        <w:jc w:val="both"/>
        <w:rPr>
          <w:sz w:val="22"/>
          <w:szCs w:val="22"/>
        </w:rPr>
      </w:pPr>
    </w:p>
    <w:p w:rsidR="00360737" w:rsidRPr="00F13310" w:rsidRDefault="00360737" w:rsidP="00360737">
      <w:pPr>
        <w:pStyle w:val="Body"/>
        <w:spacing w:before="240" w:after="0"/>
        <w:ind w:hanging="540"/>
        <w:rPr>
          <w:rFonts w:ascii="Times New Roman" w:hAnsi="Times New Roman"/>
          <w:lang w:val="tr-TR"/>
        </w:rPr>
      </w:pPr>
      <w:r w:rsidRPr="00F13310">
        <w:rPr>
          <w:rFonts w:ascii="Times New Roman" w:hAnsi="Times New Roman"/>
          <w:lang w:val="tr-TR"/>
        </w:rPr>
        <w:t>İstanbul,</w:t>
      </w:r>
      <w:r w:rsidRPr="00F13310">
        <w:rPr>
          <w:rFonts w:ascii="Times New Roman" w:hAnsi="Times New Roman"/>
          <w:lang w:val="tr-TR"/>
        </w:rPr>
        <w:tab/>
      </w:r>
      <w:r w:rsidRPr="00F13310">
        <w:rPr>
          <w:rFonts w:ascii="Times New Roman" w:hAnsi="Times New Roman"/>
          <w:lang w:val="tr-TR"/>
        </w:rPr>
        <w:tab/>
      </w:r>
      <w:r w:rsidRPr="00F13310">
        <w:rPr>
          <w:rFonts w:ascii="Times New Roman" w:hAnsi="Times New Roman"/>
          <w:lang w:val="tr-TR"/>
        </w:rPr>
        <w:tab/>
      </w:r>
      <w:r w:rsidRPr="00F13310">
        <w:rPr>
          <w:rFonts w:ascii="Times New Roman" w:hAnsi="Times New Roman"/>
          <w:lang w:val="tr-TR"/>
        </w:rPr>
        <w:tab/>
      </w:r>
      <w:r w:rsidRPr="00F13310">
        <w:rPr>
          <w:rFonts w:ascii="Times New Roman" w:hAnsi="Times New Roman"/>
          <w:lang w:val="tr-TR"/>
        </w:rPr>
        <w:tab/>
        <w:t xml:space="preserve">                     Akis Bağımsız Denetim ve</w:t>
      </w:r>
    </w:p>
    <w:p w:rsidR="00360737" w:rsidRPr="00F13310" w:rsidRDefault="00360737" w:rsidP="00360737">
      <w:pPr>
        <w:pStyle w:val="Body"/>
        <w:tabs>
          <w:tab w:val="center" w:pos="5760"/>
        </w:tabs>
        <w:spacing w:after="0"/>
        <w:ind w:left="-540" w:hanging="811"/>
        <w:rPr>
          <w:rFonts w:ascii="Times New Roman" w:hAnsi="Times New Roman"/>
          <w:lang w:val="tr-TR"/>
        </w:rPr>
      </w:pPr>
      <w:r w:rsidRPr="00F13310">
        <w:rPr>
          <w:rFonts w:ascii="Times New Roman" w:hAnsi="Times New Roman"/>
          <w:lang w:val="tr-TR"/>
        </w:rPr>
        <w:tab/>
        <w:t>8 Mart 2013</w:t>
      </w:r>
      <w:r w:rsidRPr="00F13310">
        <w:rPr>
          <w:rFonts w:ascii="Times New Roman" w:hAnsi="Times New Roman"/>
          <w:lang w:val="tr-TR"/>
        </w:rPr>
        <w:tab/>
        <w:t xml:space="preserve">                                                                              Serbest Muhasebeci Mali Müşavirlik       </w:t>
      </w:r>
    </w:p>
    <w:p w:rsidR="00360737" w:rsidRPr="00F13310" w:rsidRDefault="00360737" w:rsidP="00360737">
      <w:pPr>
        <w:pStyle w:val="Body"/>
        <w:tabs>
          <w:tab w:val="center" w:pos="5760"/>
        </w:tabs>
        <w:spacing w:after="0"/>
        <w:ind w:hanging="811"/>
        <w:rPr>
          <w:rFonts w:ascii="Times New Roman" w:hAnsi="Times New Roman"/>
          <w:lang w:val="tr-TR"/>
        </w:rPr>
      </w:pPr>
      <w:r w:rsidRPr="00F13310">
        <w:rPr>
          <w:rFonts w:ascii="Times New Roman" w:hAnsi="Times New Roman"/>
          <w:lang w:val="tr-TR"/>
        </w:rPr>
        <w:tab/>
      </w:r>
      <w:r w:rsidRPr="00F13310">
        <w:rPr>
          <w:rFonts w:ascii="Times New Roman" w:hAnsi="Times New Roman"/>
          <w:lang w:val="tr-TR"/>
        </w:rPr>
        <w:tab/>
      </w:r>
      <w:r w:rsidRPr="00F13310">
        <w:rPr>
          <w:rFonts w:ascii="Times New Roman" w:hAnsi="Times New Roman"/>
          <w:lang w:val="tr-TR"/>
        </w:rPr>
        <w:tab/>
        <w:t xml:space="preserve">          Anonim Şirketi</w:t>
      </w:r>
    </w:p>
    <w:p w:rsidR="00360737" w:rsidRPr="00F13310" w:rsidRDefault="00360737" w:rsidP="00360737">
      <w:pPr>
        <w:pStyle w:val="Body"/>
        <w:tabs>
          <w:tab w:val="center" w:pos="5760"/>
        </w:tabs>
        <w:spacing w:after="0" w:line="240" w:lineRule="atLeast"/>
        <w:ind w:right="900"/>
        <w:rPr>
          <w:rFonts w:ascii="Times New Roman" w:hAnsi="Times New Roman"/>
          <w:lang w:val="tr-TR"/>
        </w:rPr>
      </w:pPr>
      <w:r w:rsidRPr="00F13310">
        <w:rPr>
          <w:rFonts w:ascii="Times New Roman" w:hAnsi="Times New Roman"/>
          <w:lang w:val="tr-TR"/>
        </w:rPr>
        <w:tab/>
      </w:r>
      <w:r w:rsidRPr="00F13310">
        <w:rPr>
          <w:rFonts w:ascii="Times New Roman" w:hAnsi="Times New Roman"/>
          <w:lang w:val="tr-TR"/>
        </w:rPr>
        <w:tab/>
      </w:r>
    </w:p>
    <w:p w:rsidR="00360737" w:rsidRPr="00F13310" w:rsidRDefault="00360737" w:rsidP="00360737">
      <w:pPr>
        <w:pStyle w:val="Body"/>
        <w:tabs>
          <w:tab w:val="center" w:pos="5760"/>
        </w:tabs>
        <w:spacing w:after="0" w:line="240" w:lineRule="atLeast"/>
        <w:ind w:right="900"/>
        <w:rPr>
          <w:rFonts w:ascii="Times New Roman" w:hAnsi="Times New Roman"/>
          <w:lang w:val="tr-TR"/>
        </w:rPr>
      </w:pPr>
    </w:p>
    <w:p w:rsidR="00360737" w:rsidRPr="00F13310" w:rsidRDefault="00360737" w:rsidP="00360737">
      <w:pPr>
        <w:pStyle w:val="Body"/>
        <w:tabs>
          <w:tab w:val="center" w:pos="5760"/>
        </w:tabs>
        <w:spacing w:after="0" w:line="240" w:lineRule="atLeast"/>
        <w:ind w:right="900"/>
        <w:rPr>
          <w:rFonts w:ascii="Times New Roman" w:hAnsi="Times New Roman"/>
          <w:lang w:val="tr-TR"/>
        </w:rPr>
      </w:pPr>
    </w:p>
    <w:p w:rsidR="00360737" w:rsidRPr="00F13310" w:rsidRDefault="00360737" w:rsidP="00360737">
      <w:pPr>
        <w:pStyle w:val="Body"/>
        <w:tabs>
          <w:tab w:val="center" w:pos="5760"/>
        </w:tabs>
        <w:spacing w:after="0" w:line="240" w:lineRule="atLeast"/>
        <w:ind w:right="900"/>
        <w:rPr>
          <w:rFonts w:ascii="Times New Roman" w:hAnsi="Times New Roman"/>
          <w:lang w:val="tr-TR"/>
        </w:rPr>
      </w:pPr>
    </w:p>
    <w:p w:rsidR="00360737" w:rsidRPr="00F13310" w:rsidRDefault="00360737" w:rsidP="00360737">
      <w:pPr>
        <w:pStyle w:val="Body"/>
        <w:tabs>
          <w:tab w:val="center" w:pos="5760"/>
        </w:tabs>
        <w:spacing w:after="0"/>
        <w:ind w:hanging="811"/>
        <w:rPr>
          <w:rFonts w:ascii="Times New Roman" w:hAnsi="Times New Roman"/>
          <w:lang w:val="tr-TR"/>
        </w:rPr>
      </w:pPr>
      <w:r w:rsidRPr="00F13310">
        <w:rPr>
          <w:rFonts w:ascii="Times New Roman" w:hAnsi="Times New Roman"/>
          <w:lang w:val="tr-TR"/>
        </w:rPr>
        <w:tab/>
      </w:r>
      <w:r w:rsidRPr="00F13310">
        <w:rPr>
          <w:rFonts w:ascii="Times New Roman" w:hAnsi="Times New Roman"/>
          <w:lang w:val="tr-TR"/>
        </w:rPr>
        <w:tab/>
        <w:t xml:space="preserve">                                              Erdal Tıkmak</w:t>
      </w:r>
    </w:p>
    <w:p w:rsidR="00360737" w:rsidRPr="00F13310" w:rsidRDefault="00360737" w:rsidP="00360737">
      <w:pPr>
        <w:pStyle w:val="Body"/>
        <w:tabs>
          <w:tab w:val="center" w:pos="5760"/>
        </w:tabs>
        <w:rPr>
          <w:i/>
          <w:iCs/>
          <w:lang w:val="tr-TR"/>
        </w:rPr>
      </w:pPr>
      <w:r w:rsidRPr="00F13310">
        <w:rPr>
          <w:rFonts w:ascii="Times New Roman" w:hAnsi="Times New Roman"/>
          <w:lang w:val="tr-TR"/>
        </w:rPr>
        <w:tab/>
      </w:r>
      <w:r w:rsidRPr="00F13310">
        <w:rPr>
          <w:rFonts w:ascii="Times New Roman" w:hAnsi="Times New Roman"/>
          <w:lang w:val="tr-TR"/>
        </w:rPr>
        <w:tab/>
        <w:t xml:space="preserve">                                                </w:t>
      </w:r>
      <w:r w:rsidRPr="00F13310">
        <w:rPr>
          <w:i/>
          <w:iCs/>
          <w:lang w:val="tr-TR"/>
        </w:rPr>
        <w:t>Sorumlu Ortak, Başdenetçi</w:t>
      </w:r>
    </w:p>
    <w:p w:rsidR="00360737" w:rsidRPr="00F13310" w:rsidRDefault="00360737" w:rsidP="00360737">
      <w:pPr>
        <w:pStyle w:val="Body"/>
        <w:spacing w:before="240"/>
        <w:ind w:firstLine="0"/>
        <w:jc w:val="center"/>
        <w:rPr>
          <w:b/>
          <w:lang w:val="da-DK"/>
        </w:rPr>
      </w:pPr>
    </w:p>
    <w:p w:rsidR="00360737" w:rsidRPr="00F13310" w:rsidRDefault="00360737" w:rsidP="00360737">
      <w:pPr>
        <w:pStyle w:val="Body"/>
        <w:tabs>
          <w:tab w:val="center" w:pos="7200"/>
        </w:tabs>
        <w:rPr>
          <w:rStyle w:val="Absatz-Standardschriftart1"/>
          <w:i/>
          <w:iCs/>
          <w:lang w:val="tr-TR"/>
        </w:rPr>
      </w:pPr>
    </w:p>
    <w:p w:rsidR="00360737" w:rsidRPr="00F13310" w:rsidRDefault="00360737" w:rsidP="00360737">
      <w:pPr>
        <w:pStyle w:val="Body"/>
        <w:tabs>
          <w:tab w:val="center" w:pos="7200"/>
        </w:tabs>
        <w:rPr>
          <w:lang w:val="tr-TR"/>
        </w:rPr>
        <w:sectPr w:rsidR="00360737" w:rsidRPr="00F13310">
          <w:headerReference w:type="default" r:id="rId44"/>
          <w:footerReference w:type="default" r:id="rId45"/>
          <w:pgSz w:w="11907" w:h="16840"/>
          <w:pgMar w:top="1440" w:right="1287" w:bottom="720" w:left="1797" w:header="709" w:footer="709" w:gutter="0"/>
          <w:cols w:space="708"/>
        </w:sectPr>
      </w:pPr>
    </w:p>
    <w:p w:rsidR="00360737" w:rsidRPr="00F13310" w:rsidRDefault="00360737" w:rsidP="00360737">
      <w:pPr>
        <w:pStyle w:val="berschrift21"/>
        <w:spacing w:before="60"/>
        <w:jc w:val="center"/>
        <w:rPr>
          <w:rFonts w:ascii="Times New Roman" w:hAnsi="Times New Roman"/>
          <w:i w:val="0"/>
          <w:sz w:val="24"/>
          <w:szCs w:val="24"/>
        </w:rPr>
      </w:pPr>
    </w:p>
    <w:p w:rsidR="00360737" w:rsidRPr="00F13310" w:rsidRDefault="00360737" w:rsidP="00360737">
      <w:pPr>
        <w:pStyle w:val="berschrift21"/>
        <w:spacing w:before="60"/>
        <w:jc w:val="center"/>
        <w:rPr>
          <w:rFonts w:ascii="Times New Roman" w:hAnsi="Times New Roman"/>
          <w:i w:val="0"/>
          <w:sz w:val="24"/>
          <w:szCs w:val="24"/>
        </w:rPr>
      </w:pPr>
    </w:p>
    <w:p w:rsidR="00360737" w:rsidRPr="00F13310" w:rsidRDefault="00360737" w:rsidP="00360737">
      <w:pPr>
        <w:pStyle w:val="berschrift21"/>
        <w:spacing w:before="60"/>
        <w:jc w:val="center"/>
        <w:rPr>
          <w:rFonts w:ascii="Times New Roman" w:hAnsi="Times New Roman"/>
          <w:i w:val="0"/>
          <w:sz w:val="24"/>
          <w:szCs w:val="24"/>
        </w:rPr>
      </w:pPr>
      <w:r w:rsidRPr="00F13310">
        <w:rPr>
          <w:rFonts w:ascii="Times New Roman" w:hAnsi="Times New Roman"/>
          <w:i w:val="0"/>
          <w:sz w:val="24"/>
          <w:szCs w:val="24"/>
        </w:rPr>
        <w:t xml:space="preserve">BİRLEŞİK FON BANKASI ANONİM ŞİRKETİ’NİN </w:t>
      </w:r>
    </w:p>
    <w:p w:rsidR="00360737" w:rsidRPr="00F13310" w:rsidRDefault="00360737" w:rsidP="00360737">
      <w:pPr>
        <w:pStyle w:val="berschrift21"/>
        <w:spacing w:before="60"/>
        <w:jc w:val="center"/>
        <w:rPr>
          <w:rFonts w:ascii="Times New Roman" w:hAnsi="Times New Roman"/>
          <w:i w:val="0"/>
          <w:sz w:val="24"/>
          <w:szCs w:val="24"/>
        </w:rPr>
      </w:pPr>
      <w:r w:rsidRPr="00F13310">
        <w:rPr>
          <w:rFonts w:ascii="Times New Roman" w:hAnsi="Times New Roman"/>
          <w:i w:val="0"/>
          <w:sz w:val="24"/>
          <w:szCs w:val="24"/>
        </w:rPr>
        <w:t xml:space="preserve">31 ARALIK 2012 TARİHİ İTİBARIYLA HAZIRLANAN </w:t>
      </w:r>
    </w:p>
    <w:p w:rsidR="00360737" w:rsidRPr="00F13310" w:rsidRDefault="00360737" w:rsidP="00360737">
      <w:pPr>
        <w:pStyle w:val="berschrift21"/>
        <w:spacing w:before="60"/>
        <w:jc w:val="center"/>
      </w:pPr>
      <w:r w:rsidRPr="00F13310">
        <w:rPr>
          <w:rStyle w:val="Absatz-Standardschriftart1"/>
          <w:rFonts w:ascii="Times New Roman" w:hAnsi="Times New Roman"/>
          <w:i w:val="0"/>
          <w:sz w:val="24"/>
          <w:szCs w:val="24"/>
        </w:rPr>
        <w:t>KONSOLİDE OLMAYAN FİNANSAL</w:t>
      </w:r>
      <w:r w:rsidRPr="00F13310">
        <w:rPr>
          <w:rStyle w:val="Absatz-Standardschriftart1"/>
          <w:sz w:val="24"/>
          <w:szCs w:val="24"/>
        </w:rPr>
        <w:t xml:space="preserve"> </w:t>
      </w:r>
      <w:r w:rsidRPr="00F13310">
        <w:rPr>
          <w:rStyle w:val="Absatz-Standardschriftart1"/>
          <w:rFonts w:ascii="Times New Roman" w:hAnsi="Times New Roman"/>
          <w:i w:val="0"/>
          <w:sz w:val="24"/>
          <w:szCs w:val="24"/>
        </w:rPr>
        <w:t xml:space="preserve">RAPORU           </w:t>
      </w:r>
    </w:p>
    <w:p w:rsidR="00360737" w:rsidRPr="00F13310" w:rsidRDefault="00360737" w:rsidP="00360737">
      <w:pPr>
        <w:pStyle w:val="Standard1"/>
        <w:tabs>
          <w:tab w:val="left" w:pos="2520"/>
        </w:tabs>
        <w:jc w:val="both"/>
      </w:pPr>
    </w:p>
    <w:p w:rsidR="00360737" w:rsidRPr="00F13310" w:rsidRDefault="00360737" w:rsidP="00360737">
      <w:pPr>
        <w:pStyle w:val="Standard1"/>
        <w:tabs>
          <w:tab w:val="left" w:pos="2340"/>
          <w:tab w:val="left" w:pos="2520"/>
        </w:tabs>
        <w:jc w:val="both"/>
      </w:pPr>
      <w:r w:rsidRPr="00F13310">
        <w:t>Adres</w:t>
      </w:r>
      <w:r w:rsidRPr="00F13310">
        <w:tab/>
        <w:t>:</w:t>
      </w:r>
      <w:r w:rsidRPr="00F13310">
        <w:tab/>
        <w:t>Büyükdere Caddesi No: 143</w:t>
      </w:r>
    </w:p>
    <w:p w:rsidR="00360737" w:rsidRPr="00F13310" w:rsidRDefault="00360737" w:rsidP="00360737">
      <w:pPr>
        <w:pStyle w:val="Standard1"/>
        <w:tabs>
          <w:tab w:val="left" w:pos="2340"/>
          <w:tab w:val="left" w:pos="2520"/>
        </w:tabs>
        <w:jc w:val="both"/>
      </w:pPr>
      <w:r w:rsidRPr="00F13310">
        <w:t xml:space="preserve">                                        </w:t>
      </w:r>
      <w:r w:rsidRPr="00F13310">
        <w:tab/>
        <w:t>Kat 1-2 Esentepe – İstanbul</w:t>
      </w:r>
    </w:p>
    <w:p w:rsidR="00360737" w:rsidRPr="00F13310" w:rsidRDefault="00360737" w:rsidP="00360737">
      <w:pPr>
        <w:pStyle w:val="Standard1"/>
        <w:tabs>
          <w:tab w:val="left" w:pos="2340"/>
          <w:tab w:val="left" w:pos="2520"/>
        </w:tabs>
        <w:spacing w:before="120"/>
        <w:jc w:val="both"/>
      </w:pPr>
      <w:r w:rsidRPr="00F13310">
        <w:t>Telefon</w:t>
      </w:r>
      <w:r w:rsidRPr="00F13310">
        <w:tab/>
        <w:t>:</w:t>
      </w:r>
      <w:r w:rsidRPr="00F13310">
        <w:tab/>
        <w:t>0212 340 10 00</w:t>
      </w:r>
    </w:p>
    <w:p w:rsidR="00360737" w:rsidRPr="00F13310" w:rsidRDefault="00360737" w:rsidP="00360737">
      <w:pPr>
        <w:pStyle w:val="Standard1"/>
        <w:tabs>
          <w:tab w:val="left" w:pos="2340"/>
          <w:tab w:val="left" w:pos="2520"/>
        </w:tabs>
        <w:spacing w:before="120"/>
        <w:jc w:val="both"/>
      </w:pPr>
      <w:r w:rsidRPr="00F13310">
        <w:t>Faks</w:t>
      </w:r>
      <w:r w:rsidRPr="00F13310">
        <w:tab/>
        <w:t>:</w:t>
      </w:r>
      <w:r w:rsidRPr="00F13310">
        <w:tab/>
        <w:t>0212 347 32 17</w:t>
      </w:r>
    </w:p>
    <w:p w:rsidR="00360737" w:rsidRPr="00F13310" w:rsidRDefault="00360737" w:rsidP="00360737">
      <w:pPr>
        <w:pStyle w:val="Standard1"/>
        <w:tabs>
          <w:tab w:val="left" w:pos="2340"/>
          <w:tab w:val="left" w:pos="2520"/>
        </w:tabs>
        <w:spacing w:before="120"/>
        <w:jc w:val="both"/>
      </w:pPr>
      <w:r w:rsidRPr="00F13310">
        <w:t>Elektronik site adresi</w:t>
      </w:r>
      <w:r w:rsidRPr="00F13310">
        <w:tab/>
        <w:t>:</w:t>
      </w:r>
      <w:r w:rsidRPr="00F13310">
        <w:tab/>
        <w:t>www.fonbank.com.tr</w:t>
      </w:r>
    </w:p>
    <w:p w:rsidR="00360737" w:rsidRPr="00F13310" w:rsidRDefault="00360737" w:rsidP="00360737">
      <w:pPr>
        <w:pStyle w:val="Standard1"/>
        <w:tabs>
          <w:tab w:val="left" w:pos="2340"/>
          <w:tab w:val="left" w:pos="2520"/>
        </w:tabs>
        <w:spacing w:before="120"/>
        <w:jc w:val="both"/>
      </w:pPr>
      <w:r w:rsidRPr="00F13310">
        <w:t>Elektronik posta adresi</w:t>
      </w:r>
      <w:r w:rsidRPr="00F13310">
        <w:tab/>
        <w:t>:</w:t>
      </w:r>
      <w:bookmarkStart w:id="0" w:name="_Hlt159926240"/>
      <w:bookmarkStart w:id="1" w:name="_Hlt159926241"/>
      <w:r w:rsidRPr="00F13310">
        <w:tab/>
      </w:r>
      <w:bookmarkEnd w:id="0"/>
      <w:bookmarkEnd w:id="1"/>
      <w:r w:rsidRPr="00F13310">
        <w:t>edinc@fonbank.com.tr</w:t>
      </w:r>
    </w:p>
    <w:p w:rsidR="00360737" w:rsidRPr="00F13310" w:rsidRDefault="00360737" w:rsidP="00360737">
      <w:pPr>
        <w:pStyle w:val="BodybyBD"/>
        <w:spacing w:before="60" w:after="240" w:line="240" w:lineRule="exact"/>
        <w:ind w:right="-113"/>
      </w:pPr>
      <w:r w:rsidRPr="00F13310">
        <w:t xml:space="preserve">Bankacılık Düzenleme ve Denetleme Kurumu tarafından düzenlenen “Bankalarca Kamuya Açıklanacak Finansal Tablolar ile Bunlara İlişkin Açıklama ve Dipnotlar Hakkında Tebliğ”e göre hazırlanan yılsonu </w:t>
      </w:r>
      <w:proofErr w:type="gramStart"/>
      <w:r w:rsidRPr="00F13310">
        <w:t>konsolide</w:t>
      </w:r>
      <w:proofErr w:type="gramEnd"/>
      <w:r w:rsidRPr="00F13310">
        <w:t xml:space="preserve"> olmayan finansal rapor aşağıda yer alan bölümlerden oluşmaktadır.</w:t>
      </w:r>
    </w:p>
    <w:p w:rsidR="00360737" w:rsidRPr="00F13310" w:rsidRDefault="00360737" w:rsidP="00360737">
      <w:pPr>
        <w:numPr>
          <w:ilvl w:val="0"/>
          <w:numId w:val="5"/>
        </w:numPr>
        <w:tabs>
          <w:tab w:val="left" w:pos="360"/>
        </w:tabs>
        <w:suppressAutoHyphens/>
        <w:spacing w:before="120"/>
        <w:ind w:left="714" w:right="-765" w:hanging="714"/>
        <w:rPr>
          <w:rFonts w:eastAsia="Arial Unicode MS"/>
          <w:sz w:val="22"/>
          <w:szCs w:val="22"/>
        </w:rPr>
      </w:pPr>
      <w:r w:rsidRPr="00F13310">
        <w:rPr>
          <w:sz w:val="22"/>
          <w:szCs w:val="22"/>
        </w:rPr>
        <w:t>BANKA HAKKINDA GENEL BİLGİLER</w:t>
      </w:r>
    </w:p>
    <w:p w:rsidR="00360737" w:rsidRPr="00F13310" w:rsidRDefault="00360737" w:rsidP="00360737">
      <w:pPr>
        <w:numPr>
          <w:ilvl w:val="0"/>
          <w:numId w:val="5"/>
        </w:numPr>
        <w:tabs>
          <w:tab w:val="left" w:pos="360"/>
        </w:tabs>
        <w:suppressAutoHyphens/>
        <w:ind w:right="-765" w:hanging="714"/>
        <w:rPr>
          <w:rFonts w:eastAsia="Arial Unicode MS"/>
          <w:sz w:val="22"/>
          <w:szCs w:val="22"/>
        </w:rPr>
      </w:pPr>
      <w:r w:rsidRPr="00F13310">
        <w:rPr>
          <w:sz w:val="22"/>
          <w:szCs w:val="22"/>
        </w:rPr>
        <w:t>BANKA’NIN KONSOLİDE OLMAYAN FİNANSAL TABLOLARI</w:t>
      </w:r>
    </w:p>
    <w:p w:rsidR="00360737" w:rsidRPr="00F13310" w:rsidRDefault="00360737" w:rsidP="00360737">
      <w:pPr>
        <w:numPr>
          <w:ilvl w:val="0"/>
          <w:numId w:val="5"/>
        </w:numPr>
        <w:tabs>
          <w:tab w:val="left" w:pos="360"/>
        </w:tabs>
        <w:suppressAutoHyphens/>
        <w:ind w:right="-765" w:hanging="714"/>
        <w:rPr>
          <w:rFonts w:eastAsia="Arial Unicode MS"/>
          <w:sz w:val="22"/>
          <w:szCs w:val="22"/>
        </w:rPr>
      </w:pPr>
      <w:r w:rsidRPr="00F13310">
        <w:rPr>
          <w:sz w:val="22"/>
          <w:szCs w:val="22"/>
        </w:rPr>
        <w:t>İLGİLİ DÖNEMDE UYGULANAN MUHASEBE POLİTİKALARINA İLİŞKİN AÇIKLAMALAR</w:t>
      </w:r>
    </w:p>
    <w:p w:rsidR="00360737" w:rsidRPr="00F13310" w:rsidRDefault="00360737" w:rsidP="00360737">
      <w:pPr>
        <w:numPr>
          <w:ilvl w:val="0"/>
          <w:numId w:val="5"/>
        </w:numPr>
        <w:tabs>
          <w:tab w:val="left" w:pos="360"/>
        </w:tabs>
        <w:suppressAutoHyphens/>
        <w:ind w:right="-765" w:hanging="714"/>
        <w:rPr>
          <w:rFonts w:eastAsia="Arial Unicode MS"/>
          <w:sz w:val="22"/>
          <w:szCs w:val="22"/>
        </w:rPr>
      </w:pPr>
      <w:r w:rsidRPr="00F13310">
        <w:rPr>
          <w:sz w:val="22"/>
          <w:szCs w:val="22"/>
        </w:rPr>
        <w:t>BANKA’NIN MALİ BÜNYESİNE İLİŞKİN BİLGİLER</w:t>
      </w:r>
    </w:p>
    <w:p w:rsidR="00360737" w:rsidRPr="00F13310" w:rsidRDefault="00360737" w:rsidP="00360737">
      <w:pPr>
        <w:numPr>
          <w:ilvl w:val="0"/>
          <w:numId w:val="5"/>
        </w:numPr>
        <w:tabs>
          <w:tab w:val="clear" w:pos="720"/>
          <w:tab w:val="left" w:pos="360"/>
        </w:tabs>
        <w:suppressAutoHyphens/>
        <w:ind w:left="360" w:right="-765"/>
        <w:rPr>
          <w:rFonts w:eastAsia="Arial Unicode MS"/>
          <w:sz w:val="22"/>
          <w:szCs w:val="22"/>
        </w:rPr>
      </w:pPr>
      <w:r w:rsidRPr="00F13310">
        <w:rPr>
          <w:sz w:val="22"/>
          <w:szCs w:val="22"/>
        </w:rPr>
        <w:t>KONSOLİDE OLMAYAN FİNANSAL TABLOLARA İLİŞKİN AÇIKLAMA VE DİPNOTLAR</w:t>
      </w:r>
    </w:p>
    <w:p w:rsidR="00360737" w:rsidRPr="00F13310" w:rsidRDefault="00360737" w:rsidP="00360737">
      <w:pPr>
        <w:numPr>
          <w:ilvl w:val="0"/>
          <w:numId w:val="5"/>
        </w:numPr>
        <w:tabs>
          <w:tab w:val="left" w:pos="360"/>
        </w:tabs>
        <w:suppressAutoHyphens/>
        <w:ind w:right="-765" w:hanging="714"/>
        <w:rPr>
          <w:rFonts w:eastAsia="Arial Unicode MS"/>
          <w:sz w:val="22"/>
          <w:szCs w:val="22"/>
        </w:rPr>
      </w:pPr>
      <w:r w:rsidRPr="00F13310">
        <w:rPr>
          <w:sz w:val="22"/>
          <w:szCs w:val="22"/>
        </w:rPr>
        <w:t>DİĞER AÇIKLAMA VE DİPNOTLAR</w:t>
      </w:r>
    </w:p>
    <w:p w:rsidR="00360737" w:rsidRPr="00F13310" w:rsidRDefault="00360737" w:rsidP="00360737">
      <w:pPr>
        <w:numPr>
          <w:ilvl w:val="0"/>
          <w:numId w:val="5"/>
        </w:numPr>
        <w:tabs>
          <w:tab w:val="left" w:pos="360"/>
        </w:tabs>
        <w:suppressAutoHyphens/>
        <w:ind w:right="-765" w:hanging="714"/>
        <w:rPr>
          <w:rFonts w:eastAsia="Arial Unicode MS"/>
          <w:sz w:val="22"/>
          <w:szCs w:val="22"/>
        </w:rPr>
      </w:pPr>
      <w:r w:rsidRPr="00F13310">
        <w:rPr>
          <w:sz w:val="22"/>
          <w:szCs w:val="22"/>
        </w:rPr>
        <w:t>BAĞIMSIZ DENETİM RAPORU</w:t>
      </w:r>
    </w:p>
    <w:p w:rsidR="00360737" w:rsidRPr="00F13310" w:rsidRDefault="00360737" w:rsidP="00360737">
      <w:pPr>
        <w:pStyle w:val="BodybyBD"/>
        <w:spacing w:before="240" w:after="120" w:line="240" w:lineRule="exact"/>
        <w:ind w:right="-113"/>
      </w:pPr>
      <w:r w:rsidRPr="00F13310">
        <w:t xml:space="preserve">Bu raporda yer alan </w:t>
      </w:r>
      <w:proofErr w:type="gramStart"/>
      <w:r w:rsidRPr="00F13310">
        <w:t>konsolide</w:t>
      </w:r>
      <w:proofErr w:type="gramEnd"/>
      <w:r w:rsidRPr="00F13310">
        <w:t xml:space="preserve"> olmayan finansal tablolar ile bunlara ilişkin açıklama ve dipnotlar Bankaların Muhasebe Uygulamalarına ve Belgelerin Saklanmasına İlişkin Usul ve Esaslar Hakkında Yönetmelik, Türkiye Muhasebe Standartları, Türkiye Finansal Raporlama Standartları, bunlara ilişkin ek ve yorumlar ile Bankamız kayıtlarına uygun olarak, aksi belirtilmediği müddetçe bin Türk Lirası cinsinden hazırlanmış olup, bağımsız denetime tabi tutulmuş ve ilişikte sunulmuştur.</w:t>
      </w:r>
    </w:p>
    <w:p w:rsidR="00360737" w:rsidRPr="00F13310" w:rsidRDefault="00360737" w:rsidP="00360737">
      <w:pPr>
        <w:pStyle w:val="Standard1"/>
        <w:tabs>
          <w:tab w:val="center" w:pos="1080"/>
          <w:tab w:val="center" w:pos="3780"/>
          <w:tab w:val="center" w:pos="5940"/>
          <w:tab w:val="center" w:pos="8100"/>
        </w:tabs>
        <w:jc w:val="both"/>
        <w:rPr>
          <w:sz w:val="22"/>
          <w:szCs w:val="22"/>
          <w:lang w:eastAsia="en-US"/>
        </w:rPr>
      </w:pPr>
      <w:r w:rsidRPr="00F13310">
        <w:rPr>
          <w:lang w:eastAsia="en-US"/>
        </w:rPr>
        <w:t>8 Mart 2013</w:t>
      </w:r>
    </w:p>
    <w:p w:rsidR="00360737" w:rsidRPr="00F13310" w:rsidRDefault="00360737" w:rsidP="00360737">
      <w:pPr>
        <w:pStyle w:val="Standard1"/>
        <w:tabs>
          <w:tab w:val="center" w:pos="1080"/>
          <w:tab w:val="center" w:pos="3780"/>
          <w:tab w:val="center" w:pos="5940"/>
          <w:tab w:val="center" w:pos="8100"/>
        </w:tabs>
        <w:jc w:val="both"/>
        <w:rPr>
          <w:sz w:val="22"/>
          <w:szCs w:val="22"/>
        </w:rPr>
      </w:pPr>
    </w:p>
    <w:p w:rsidR="00360737" w:rsidRPr="00F13310" w:rsidRDefault="00360737" w:rsidP="00360737">
      <w:pPr>
        <w:pStyle w:val="Standard1"/>
        <w:tabs>
          <w:tab w:val="center" w:pos="1080"/>
          <w:tab w:val="left" w:pos="1800"/>
          <w:tab w:val="center" w:pos="3780"/>
          <w:tab w:val="center" w:pos="5940"/>
          <w:tab w:val="center" w:pos="8100"/>
        </w:tabs>
        <w:jc w:val="both"/>
      </w:pPr>
    </w:p>
    <w:p w:rsidR="00360737" w:rsidRPr="00F13310" w:rsidRDefault="00360737" w:rsidP="00360737">
      <w:pPr>
        <w:pStyle w:val="Standard1"/>
        <w:tabs>
          <w:tab w:val="center" w:pos="1080"/>
          <w:tab w:val="left" w:pos="1800"/>
          <w:tab w:val="center" w:pos="3780"/>
          <w:tab w:val="center" w:pos="5940"/>
          <w:tab w:val="center" w:pos="8100"/>
        </w:tabs>
        <w:jc w:val="both"/>
      </w:pPr>
    </w:p>
    <w:p w:rsidR="00360737" w:rsidRPr="00F13310" w:rsidRDefault="00360737" w:rsidP="00360737">
      <w:pPr>
        <w:pStyle w:val="Standard1"/>
        <w:tabs>
          <w:tab w:val="center" w:pos="1080"/>
          <w:tab w:val="left" w:pos="1800"/>
          <w:tab w:val="center" w:pos="3780"/>
          <w:tab w:val="center" w:pos="5940"/>
          <w:tab w:val="center" w:pos="8100"/>
        </w:tabs>
      </w:pPr>
      <w:r w:rsidRPr="00F13310">
        <w:t xml:space="preserve">Zülfükar Şükrü </w:t>
      </w:r>
      <w:proofErr w:type="gramStart"/>
      <w:r w:rsidRPr="00F13310">
        <w:t>KANBEROĞLU         Rıdvan</w:t>
      </w:r>
      <w:proofErr w:type="gramEnd"/>
      <w:r w:rsidRPr="00F13310">
        <w:t xml:space="preserve"> ÇABUKEL            İsmail GÜLER </w:t>
      </w:r>
      <w:r w:rsidRPr="00F13310">
        <w:tab/>
        <w:t xml:space="preserve">                                                  </w:t>
      </w:r>
    </w:p>
    <w:p w:rsidR="00360737" w:rsidRPr="00F13310" w:rsidRDefault="00360737" w:rsidP="00360737">
      <w:pPr>
        <w:pStyle w:val="000normal"/>
        <w:tabs>
          <w:tab w:val="center" w:pos="1080"/>
          <w:tab w:val="left" w:pos="1800"/>
          <w:tab w:val="left" w:pos="2160"/>
          <w:tab w:val="center" w:pos="3780"/>
          <w:tab w:val="left" w:pos="3960"/>
          <w:tab w:val="center" w:pos="5940"/>
          <w:tab w:val="center" w:pos="8100"/>
        </w:tabs>
        <w:spacing w:before="0" w:after="0"/>
        <w:jc w:val="left"/>
        <w:rPr>
          <w:rFonts w:ascii="Times New Roman" w:eastAsia="Times New Roman" w:hAnsi="Times New Roman"/>
          <w:sz w:val="22"/>
          <w:szCs w:val="22"/>
          <w:lang w:val="tr-TR"/>
        </w:rPr>
      </w:pPr>
      <w:r w:rsidRPr="00F13310">
        <w:rPr>
          <w:rFonts w:ascii="Times New Roman" w:eastAsia="Times New Roman" w:hAnsi="Times New Roman"/>
          <w:sz w:val="22"/>
          <w:szCs w:val="22"/>
          <w:lang w:val="tr-TR"/>
        </w:rPr>
        <w:t xml:space="preserve">Yönetim Kurulu Başkanı                    </w:t>
      </w:r>
      <w:r w:rsidRPr="00F13310">
        <w:rPr>
          <w:rFonts w:ascii="Times New Roman" w:eastAsia="Times New Roman" w:hAnsi="Times New Roman"/>
          <w:sz w:val="22"/>
          <w:szCs w:val="22"/>
          <w:lang w:val="tr-TR"/>
        </w:rPr>
        <w:tab/>
        <w:t xml:space="preserve">        Yönetim Kurulu </w:t>
      </w:r>
      <w:proofErr w:type="gramStart"/>
      <w:r w:rsidRPr="00F13310">
        <w:rPr>
          <w:rFonts w:ascii="Times New Roman" w:eastAsia="Times New Roman" w:hAnsi="Times New Roman"/>
          <w:sz w:val="22"/>
          <w:szCs w:val="22"/>
          <w:lang w:val="tr-TR"/>
        </w:rPr>
        <w:t>Üyesi          Yönetim</w:t>
      </w:r>
      <w:proofErr w:type="gramEnd"/>
      <w:r w:rsidRPr="00F13310">
        <w:rPr>
          <w:rFonts w:ascii="Times New Roman" w:eastAsia="Times New Roman" w:hAnsi="Times New Roman"/>
          <w:sz w:val="22"/>
          <w:szCs w:val="22"/>
          <w:lang w:val="tr-TR"/>
        </w:rPr>
        <w:t xml:space="preserve"> Kurulu Üyesi                      </w:t>
      </w:r>
    </w:p>
    <w:p w:rsidR="00360737" w:rsidRPr="00F13310" w:rsidRDefault="00360737" w:rsidP="00360737">
      <w:pPr>
        <w:pStyle w:val="000normal"/>
        <w:tabs>
          <w:tab w:val="center" w:pos="1080"/>
          <w:tab w:val="left" w:pos="1800"/>
          <w:tab w:val="left" w:pos="2160"/>
          <w:tab w:val="center" w:pos="3780"/>
          <w:tab w:val="left" w:pos="3960"/>
          <w:tab w:val="center" w:pos="5940"/>
          <w:tab w:val="center" w:pos="8100"/>
        </w:tabs>
        <w:spacing w:before="0" w:after="0"/>
        <w:jc w:val="left"/>
        <w:rPr>
          <w:rFonts w:ascii="Times New Roman" w:eastAsia="Times New Roman" w:hAnsi="Times New Roman"/>
          <w:sz w:val="22"/>
          <w:szCs w:val="22"/>
          <w:lang w:val="tr-TR"/>
        </w:rPr>
      </w:pPr>
      <w:r w:rsidRPr="00F13310">
        <w:rPr>
          <w:rFonts w:ascii="Times New Roman" w:eastAsia="Times New Roman" w:hAnsi="Times New Roman"/>
          <w:sz w:val="22"/>
          <w:szCs w:val="22"/>
          <w:lang w:val="tr-TR"/>
        </w:rPr>
        <w:t xml:space="preserve">                                                         </w:t>
      </w:r>
      <w:r w:rsidRPr="00F13310">
        <w:rPr>
          <w:rFonts w:ascii="Times New Roman" w:eastAsia="Times New Roman" w:hAnsi="Times New Roman"/>
          <w:sz w:val="22"/>
          <w:szCs w:val="22"/>
          <w:lang w:val="tr-TR"/>
        </w:rPr>
        <w:tab/>
        <w:t xml:space="preserve">            Denetim Komitesi </w:t>
      </w:r>
      <w:proofErr w:type="gramStart"/>
      <w:r w:rsidRPr="00F13310">
        <w:rPr>
          <w:rFonts w:ascii="Times New Roman" w:eastAsia="Times New Roman" w:hAnsi="Times New Roman"/>
          <w:sz w:val="22"/>
          <w:szCs w:val="22"/>
          <w:lang w:val="tr-TR"/>
        </w:rPr>
        <w:t>Üyesi       Denetim</w:t>
      </w:r>
      <w:proofErr w:type="gramEnd"/>
      <w:r w:rsidRPr="00F13310">
        <w:rPr>
          <w:rFonts w:ascii="Times New Roman" w:eastAsia="Times New Roman" w:hAnsi="Times New Roman"/>
          <w:sz w:val="22"/>
          <w:szCs w:val="22"/>
          <w:lang w:val="tr-TR"/>
        </w:rPr>
        <w:t xml:space="preserve"> Komitesi Üyesi               </w:t>
      </w:r>
    </w:p>
    <w:p w:rsidR="00360737" w:rsidRPr="00F13310" w:rsidRDefault="00360737" w:rsidP="00360737">
      <w:pPr>
        <w:pStyle w:val="Standard1"/>
        <w:tabs>
          <w:tab w:val="center" w:pos="1080"/>
          <w:tab w:val="left" w:pos="1800"/>
          <w:tab w:val="center" w:pos="3780"/>
          <w:tab w:val="center" w:pos="5940"/>
          <w:tab w:val="center" w:pos="8100"/>
        </w:tabs>
        <w:rPr>
          <w:sz w:val="22"/>
          <w:szCs w:val="22"/>
        </w:rPr>
      </w:pPr>
      <w:r w:rsidRPr="00F13310">
        <w:rPr>
          <w:sz w:val="22"/>
          <w:szCs w:val="22"/>
        </w:rPr>
        <w:t xml:space="preserve">                            </w:t>
      </w:r>
    </w:p>
    <w:p w:rsidR="00360737" w:rsidRPr="00F13310" w:rsidRDefault="00360737" w:rsidP="00360737">
      <w:pPr>
        <w:pStyle w:val="Standard1"/>
        <w:tabs>
          <w:tab w:val="center" w:pos="1080"/>
          <w:tab w:val="left" w:pos="1800"/>
          <w:tab w:val="center" w:pos="3780"/>
          <w:tab w:val="center" w:pos="5940"/>
          <w:tab w:val="center" w:pos="8100"/>
        </w:tabs>
        <w:rPr>
          <w:sz w:val="22"/>
          <w:szCs w:val="22"/>
        </w:rPr>
      </w:pPr>
    </w:p>
    <w:p w:rsidR="00360737" w:rsidRPr="00F13310" w:rsidRDefault="00360737" w:rsidP="00360737">
      <w:pPr>
        <w:pStyle w:val="Standard1"/>
        <w:tabs>
          <w:tab w:val="center" w:pos="1080"/>
          <w:tab w:val="left" w:pos="1800"/>
          <w:tab w:val="center" w:pos="3780"/>
          <w:tab w:val="center" w:pos="5940"/>
          <w:tab w:val="center" w:pos="8100"/>
        </w:tabs>
        <w:jc w:val="both"/>
        <w:rPr>
          <w:sz w:val="22"/>
          <w:szCs w:val="22"/>
        </w:rPr>
      </w:pPr>
    </w:p>
    <w:p w:rsidR="00360737" w:rsidRPr="00F13310" w:rsidRDefault="00360737" w:rsidP="00360737">
      <w:pPr>
        <w:pStyle w:val="Standard1"/>
        <w:tabs>
          <w:tab w:val="center" w:pos="1080"/>
          <w:tab w:val="left" w:pos="1800"/>
          <w:tab w:val="center" w:pos="3780"/>
          <w:tab w:val="center" w:pos="5940"/>
          <w:tab w:val="center" w:pos="8100"/>
        </w:tabs>
        <w:jc w:val="both"/>
        <w:rPr>
          <w:sz w:val="22"/>
          <w:szCs w:val="22"/>
        </w:rPr>
      </w:pPr>
    </w:p>
    <w:p w:rsidR="00360737" w:rsidRPr="00F13310" w:rsidRDefault="00360737" w:rsidP="00360737">
      <w:pPr>
        <w:pStyle w:val="Standard1"/>
        <w:tabs>
          <w:tab w:val="center" w:pos="1080"/>
          <w:tab w:val="left" w:pos="1800"/>
          <w:tab w:val="center" w:pos="3780"/>
          <w:tab w:val="center" w:pos="5940"/>
          <w:tab w:val="center" w:pos="8100"/>
        </w:tabs>
        <w:jc w:val="both"/>
      </w:pPr>
      <w:r w:rsidRPr="00F13310">
        <w:rPr>
          <w:sz w:val="22"/>
          <w:szCs w:val="22"/>
        </w:rPr>
        <w:t xml:space="preserve">   </w:t>
      </w:r>
      <w:r w:rsidRPr="00F13310">
        <w:t xml:space="preserve"> Ömer KALAV                           Birol ALTEKİN                     Melek TÜZÜN</w:t>
      </w:r>
      <w:r w:rsidRPr="00F13310">
        <w:rPr>
          <w:rStyle w:val="Absatz-Standardschriftart1"/>
          <w:shd w:val="clear" w:color="auto" w:fill="FFFF00"/>
        </w:rPr>
        <w:t xml:space="preserve">              </w:t>
      </w:r>
    </w:p>
    <w:p w:rsidR="00360737" w:rsidRPr="00F13310" w:rsidRDefault="00360737" w:rsidP="00360737">
      <w:pPr>
        <w:pStyle w:val="000normal"/>
        <w:tabs>
          <w:tab w:val="center" w:pos="1080"/>
          <w:tab w:val="left" w:pos="1800"/>
          <w:tab w:val="left" w:pos="2160"/>
          <w:tab w:val="center" w:pos="3780"/>
          <w:tab w:val="left" w:pos="3960"/>
          <w:tab w:val="center" w:pos="5940"/>
          <w:tab w:val="center" w:pos="8100"/>
        </w:tabs>
        <w:spacing w:before="0" w:after="0"/>
        <w:rPr>
          <w:lang w:val="tr-TR"/>
        </w:rPr>
      </w:pPr>
      <w:r w:rsidRPr="00F13310">
        <w:rPr>
          <w:sz w:val="22"/>
          <w:szCs w:val="22"/>
          <w:lang w:val="tr-TR"/>
        </w:rPr>
        <w:t xml:space="preserve">    </w:t>
      </w:r>
      <w:r w:rsidRPr="00F13310">
        <w:rPr>
          <w:rFonts w:ascii="Times New Roman" w:eastAsia="Times New Roman" w:hAnsi="Times New Roman"/>
          <w:sz w:val="22"/>
          <w:szCs w:val="22"/>
          <w:lang w:val="tr-TR"/>
        </w:rPr>
        <w:t>Genel Müdür</w:t>
      </w:r>
      <w:r w:rsidRPr="00F13310">
        <w:rPr>
          <w:sz w:val="22"/>
          <w:szCs w:val="22"/>
          <w:lang w:val="tr-TR"/>
        </w:rPr>
        <w:t xml:space="preserve">                               </w:t>
      </w:r>
      <w:r w:rsidRPr="00F13310">
        <w:rPr>
          <w:rFonts w:ascii="Times New Roman" w:eastAsia="Times New Roman" w:hAnsi="Times New Roman"/>
          <w:sz w:val="22"/>
          <w:szCs w:val="22"/>
          <w:lang w:val="tr-TR"/>
        </w:rPr>
        <w:t xml:space="preserve">Mali İşler Birim Müdürü          Dış Raporlama </w:t>
      </w:r>
      <w:proofErr w:type="gramStart"/>
      <w:r w:rsidRPr="00F13310">
        <w:rPr>
          <w:rFonts w:ascii="Times New Roman" w:eastAsia="Times New Roman" w:hAnsi="Times New Roman"/>
          <w:sz w:val="22"/>
          <w:szCs w:val="22"/>
          <w:lang w:val="tr-TR"/>
        </w:rPr>
        <w:t>Kd.Yönetmeni</w:t>
      </w:r>
      <w:proofErr w:type="gramEnd"/>
      <w:r w:rsidRPr="00F13310">
        <w:rPr>
          <w:rStyle w:val="Absatz-Standardschriftart1"/>
          <w:rFonts w:ascii="Times New Roman" w:eastAsia="Times New Roman" w:hAnsi="Times New Roman"/>
          <w:sz w:val="22"/>
          <w:szCs w:val="22"/>
          <w:lang w:val="tr-TR"/>
        </w:rPr>
        <w:t xml:space="preserve">        </w:t>
      </w:r>
      <w:r w:rsidRPr="00F13310">
        <w:rPr>
          <w:rStyle w:val="Absatz-Standardschriftart1"/>
          <w:rFonts w:ascii="Times New Roman" w:eastAsia="Times New Roman" w:hAnsi="Times New Roman"/>
          <w:lang w:val="tr-TR"/>
        </w:rPr>
        <w:t xml:space="preserve">                             </w:t>
      </w:r>
    </w:p>
    <w:p w:rsidR="00360737" w:rsidRPr="00F13310" w:rsidRDefault="00360737" w:rsidP="00360737">
      <w:pPr>
        <w:pStyle w:val="000normal"/>
        <w:tabs>
          <w:tab w:val="center" w:pos="1080"/>
          <w:tab w:val="left" w:pos="1800"/>
          <w:tab w:val="left" w:pos="2160"/>
          <w:tab w:val="center" w:pos="3780"/>
          <w:tab w:val="left" w:pos="3960"/>
          <w:tab w:val="center" w:pos="5940"/>
          <w:tab w:val="center" w:pos="8100"/>
        </w:tabs>
        <w:spacing w:before="0" w:after="0"/>
        <w:rPr>
          <w:rFonts w:ascii="Times New Roman" w:eastAsia="Times New Roman" w:hAnsi="Times New Roman"/>
          <w:lang w:val="tr-TR"/>
        </w:rPr>
      </w:pPr>
      <w:r w:rsidRPr="00F13310">
        <w:rPr>
          <w:rFonts w:ascii="Times New Roman" w:eastAsia="Times New Roman" w:hAnsi="Times New Roman"/>
          <w:lang w:val="tr-TR"/>
        </w:rPr>
        <w:t xml:space="preserve">     </w:t>
      </w:r>
      <w:r w:rsidRPr="00F13310">
        <w:rPr>
          <w:rFonts w:ascii="Times New Roman" w:eastAsia="Times New Roman" w:hAnsi="Times New Roman"/>
          <w:sz w:val="22"/>
          <w:szCs w:val="22"/>
          <w:lang w:val="tr-TR"/>
        </w:rPr>
        <w:t xml:space="preserve">Yönetim Kurulu Üyesi                                                                                                                                                  </w:t>
      </w:r>
    </w:p>
    <w:p w:rsidR="00360737" w:rsidRPr="00F13310" w:rsidRDefault="00360737" w:rsidP="00360737">
      <w:pPr>
        <w:pStyle w:val="BodybyBD"/>
        <w:keepLines w:val="0"/>
        <w:tabs>
          <w:tab w:val="center" w:pos="1080"/>
          <w:tab w:val="center" w:pos="3330"/>
          <w:tab w:val="center" w:pos="5400"/>
          <w:tab w:val="center" w:pos="8010"/>
        </w:tabs>
        <w:spacing w:before="0" w:after="0" w:line="240" w:lineRule="atLeast"/>
        <w:ind w:right="-585"/>
        <w:jc w:val="left"/>
        <w:rPr>
          <w:rFonts w:eastAsia="Arial Unicode MS"/>
        </w:rPr>
      </w:pPr>
    </w:p>
    <w:p w:rsidR="00360737" w:rsidRPr="00F13310" w:rsidRDefault="00360737" w:rsidP="00360737">
      <w:pPr>
        <w:pStyle w:val="BodybyBD"/>
        <w:keepLines w:val="0"/>
        <w:tabs>
          <w:tab w:val="center" w:pos="1080"/>
          <w:tab w:val="center" w:pos="3330"/>
          <w:tab w:val="center" w:pos="5400"/>
          <w:tab w:val="center" w:pos="8010"/>
        </w:tabs>
        <w:spacing w:before="0" w:after="0" w:line="240" w:lineRule="atLeast"/>
        <w:ind w:right="-585"/>
        <w:jc w:val="left"/>
        <w:rPr>
          <w:rFonts w:eastAsia="Arial Unicode MS"/>
        </w:rPr>
      </w:pPr>
    </w:p>
    <w:p w:rsidR="00360737" w:rsidRPr="00F13310" w:rsidRDefault="00360737" w:rsidP="00360737">
      <w:pPr>
        <w:pStyle w:val="BodybyBD"/>
        <w:keepLines w:val="0"/>
        <w:tabs>
          <w:tab w:val="center" w:pos="1080"/>
          <w:tab w:val="center" w:pos="3330"/>
          <w:tab w:val="center" w:pos="5400"/>
          <w:tab w:val="center" w:pos="8010"/>
        </w:tabs>
        <w:spacing w:before="0" w:after="0" w:line="240" w:lineRule="atLeast"/>
        <w:ind w:right="-585"/>
        <w:jc w:val="left"/>
        <w:rPr>
          <w:rFonts w:eastAsia="Arial Unicode MS"/>
        </w:rPr>
      </w:pPr>
      <w:r w:rsidRPr="00F13310">
        <w:rPr>
          <w:rFonts w:eastAsia="Arial Unicode MS"/>
        </w:rPr>
        <w:t>Bu finansal rapor ile ilgili olarak soruların iletilebileceği yetkili personele ilişkin bilgiler:</w:t>
      </w:r>
    </w:p>
    <w:p w:rsidR="00360737" w:rsidRPr="00F13310" w:rsidRDefault="00360737" w:rsidP="00360737">
      <w:pPr>
        <w:pStyle w:val="Standard1"/>
        <w:spacing w:before="120"/>
        <w:ind w:right="-784"/>
        <w:rPr>
          <w:rFonts w:eastAsia="Arial Unicode MS"/>
          <w:sz w:val="22"/>
          <w:szCs w:val="22"/>
          <w:lang w:eastAsia="en-US"/>
        </w:rPr>
      </w:pPr>
      <w:r w:rsidRPr="00F13310">
        <w:rPr>
          <w:rStyle w:val="Absatz-Standardschriftart1"/>
          <w:rFonts w:eastAsia="Arial Unicode MS"/>
          <w:sz w:val="22"/>
        </w:rPr>
        <w:t>Ad-Soyad/Unvan</w:t>
      </w:r>
      <w:r w:rsidRPr="00F13310">
        <w:rPr>
          <w:rStyle w:val="Absatz-Standardschriftart1"/>
          <w:rFonts w:eastAsia="Arial Unicode MS"/>
          <w:sz w:val="22"/>
        </w:rPr>
        <w:tab/>
        <w:t xml:space="preserve">: Esin DİNÇ/ </w:t>
      </w:r>
      <w:r w:rsidRPr="00F13310">
        <w:rPr>
          <w:rStyle w:val="Absatz-Standardschriftart1"/>
          <w:sz w:val="22"/>
        </w:rPr>
        <w:t>Finansal</w:t>
      </w:r>
      <w:r w:rsidRPr="00F13310">
        <w:rPr>
          <w:rFonts w:eastAsia="Arial Unicode MS"/>
          <w:lang w:eastAsia="en-US"/>
        </w:rPr>
        <w:t xml:space="preserve"> Dış Raporlama Bölümü -</w:t>
      </w:r>
      <w:r w:rsidRPr="00F13310">
        <w:rPr>
          <w:rFonts w:eastAsia="Arial Unicode MS"/>
          <w:sz w:val="22"/>
          <w:szCs w:val="22"/>
          <w:lang w:eastAsia="en-US"/>
        </w:rPr>
        <w:t xml:space="preserve"> </w:t>
      </w:r>
      <w:r w:rsidRPr="00F13310">
        <w:rPr>
          <w:rFonts w:eastAsia="Arial Unicode MS"/>
          <w:lang w:eastAsia="en-US"/>
        </w:rPr>
        <w:t xml:space="preserve">Yönetmen </w:t>
      </w:r>
    </w:p>
    <w:p w:rsidR="00360737" w:rsidRPr="00F13310" w:rsidRDefault="00360737" w:rsidP="00360737">
      <w:pPr>
        <w:pStyle w:val="Standard1"/>
        <w:rPr>
          <w:rFonts w:eastAsia="Arial Unicode MS"/>
          <w:sz w:val="22"/>
          <w:szCs w:val="22"/>
          <w:lang w:eastAsia="en-US"/>
        </w:rPr>
      </w:pPr>
      <w:r w:rsidRPr="00F13310">
        <w:rPr>
          <w:rFonts w:eastAsia="Arial Unicode MS"/>
          <w:sz w:val="22"/>
          <w:szCs w:val="22"/>
          <w:lang w:eastAsia="en-US"/>
        </w:rPr>
        <w:lastRenderedPageBreak/>
        <w:t>Telefon</w:t>
      </w:r>
      <w:r w:rsidRPr="00F13310">
        <w:rPr>
          <w:rFonts w:eastAsia="Arial Unicode MS"/>
          <w:sz w:val="22"/>
          <w:szCs w:val="22"/>
          <w:lang w:eastAsia="en-US"/>
        </w:rPr>
        <w:tab/>
        <w:t xml:space="preserve">            </w:t>
      </w:r>
      <w:r w:rsidRPr="00F13310">
        <w:rPr>
          <w:rFonts w:eastAsia="Arial Unicode MS"/>
          <w:sz w:val="22"/>
          <w:szCs w:val="22"/>
          <w:lang w:eastAsia="en-US"/>
        </w:rPr>
        <w:tab/>
        <w:t>: 0212 340 12 28</w:t>
      </w:r>
    </w:p>
    <w:p w:rsidR="00360737" w:rsidRPr="00F13310" w:rsidRDefault="00360737" w:rsidP="00360737">
      <w:pPr>
        <w:pStyle w:val="Standard1"/>
        <w:autoSpaceDE w:val="0"/>
      </w:pPr>
      <w:r w:rsidRPr="00F13310">
        <w:rPr>
          <w:rFonts w:eastAsia="Arial Unicode MS"/>
          <w:szCs w:val="22"/>
          <w:lang w:eastAsia="en-US"/>
        </w:rPr>
        <w:t>Faks</w:t>
      </w:r>
      <w:r w:rsidRPr="00F13310">
        <w:rPr>
          <w:rFonts w:eastAsia="Arial Unicode MS"/>
          <w:szCs w:val="22"/>
          <w:lang w:eastAsia="en-US"/>
        </w:rPr>
        <w:tab/>
        <w:t xml:space="preserve">            </w:t>
      </w:r>
      <w:r w:rsidRPr="00F13310">
        <w:rPr>
          <w:rFonts w:eastAsia="Arial Unicode MS"/>
          <w:szCs w:val="22"/>
          <w:lang w:eastAsia="en-US"/>
        </w:rPr>
        <w:tab/>
        <w:t xml:space="preserve">: </w:t>
      </w:r>
      <w:r w:rsidRPr="00F13310">
        <w:rPr>
          <w:rFonts w:eastAsia="Arial Unicode MS"/>
          <w:sz w:val="22"/>
          <w:szCs w:val="22"/>
          <w:lang w:eastAsia="en-US"/>
        </w:rPr>
        <w:t>0212 288 31 61</w:t>
      </w:r>
      <w:r w:rsidRPr="00F13310">
        <w:rPr>
          <w:rFonts w:eastAsia="Arial Unicode MS"/>
          <w:szCs w:val="22"/>
          <w:lang w:eastAsia="en-US"/>
        </w:rPr>
        <w:tab/>
      </w:r>
    </w:p>
    <w:p w:rsidR="00360737" w:rsidRPr="00F13310" w:rsidRDefault="00360737" w:rsidP="00360737">
      <w:pPr>
        <w:suppressAutoHyphens/>
        <w:sectPr w:rsidR="00360737" w:rsidRPr="00F13310">
          <w:headerReference w:type="default" r:id="rId46"/>
          <w:footerReference w:type="default" r:id="rId47"/>
          <w:pgSz w:w="11907" w:h="16840"/>
          <w:pgMar w:top="-1438" w:right="1151" w:bottom="-862" w:left="1797" w:header="578" w:footer="431" w:gutter="0"/>
          <w:pgNumType w:start="1"/>
          <w:cols w:space="708"/>
        </w:sectPr>
      </w:pPr>
    </w:p>
    <w:p w:rsidR="00360737" w:rsidRPr="00F13310" w:rsidRDefault="00360737" w:rsidP="00360737">
      <w:pPr>
        <w:pStyle w:val="Standard1"/>
        <w:tabs>
          <w:tab w:val="left" w:pos="9900"/>
          <w:tab w:val="left" w:pos="15680"/>
          <w:tab w:val="left" w:pos="16640"/>
          <w:tab w:val="left" w:pos="17740"/>
        </w:tabs>
        <w:rPr>
          <w:b/>
          <w:sz w:val="15"/>
        </w:rPr>
      </w:pPr>
      <w:r w:rsidRPr="00F13310">
        <w:rPr>
          <w:b/>
          <w:sz w:val="15"/>
        </w:rPr>
        <w:lastRenderedPageBreak/>
        <w:tab/>
      </w:r>
    </w:p>
    <w:p w:rsidR="00360737" w:rsidRPr="00F13310" w:rsidRDefault="00360737" w:rsidP="00360737">
      <w:pPr>
        <w:pStyle w:val="Standard1"/>
        <w:tabs>
          <w:tab w:val="left" w:pos="9900"/>
          <w:tab w:val="left" w:pos="15680"/>
          <w:tab w:val="left" w:pos="16640"/>
          <w:tab w:val="left" w:pos="17740"/>
        </w:tabs>
        <w:rPr>
          <w:b/>
          <w:sz w:val="15"/>
        </w:rPr>
      </w:pPr>
    </w:p>
    <w:p w:rsidR="00360737" w:rsidRPr="00F13310" w:rsidRDefault="00360737" w:rsidP="00360737">
      <w:pPr>
        <w:pStyle w:val="Standard1"/>
        <w:tabs>
          <w:tab w:val="left" w:pos="9900"/>
          <w:tab w:val="left" w:pos="15680"/>
          <w:tab w:val="left" w:pos="16640"/>
          <w:tab w:val="left" w:pos="17740"/>
        </w:tabs>
        <w:rPr>
          <w:b/>
          <w:sz w:val="15"/>
        </w:rPr>
      </w:pPr>
    </w:p>
    <w:p w:rsidR="00360737" w:rsidRPr="00F13310" w:rsidRDefault="00360737" w:rsidP="00360737">
      <w:pPr>
        <w:pStyle w:val="Standard1"/>
        <w:tabs>
          <w:tab w:val="left" w:pos="4820"/>
        </w:tabs>
        <w:jc w:val="center"/>
        <w:rPr>
          <w:b/>
          <w:sz w:val="15"/>
          <w:u w:val="single"/>
        </w:rPr>
      </w:pPr>
    </w:p>
    <w:p w:rsidR="00360737" w:rsidRPr="00F13310" w:rsidRDefault="00360737" w:rsidP="00360737">
      <w:pPr>
        <w:pStyle w:val="Standard1"/>
        <w:tabs>
          <w:tab w:val="left" w:pos="4820"/>
        </w:tabs>
        <w:jc w:val="center"/>
        <w:rPr>
          <w:sz w:val="13"/>
          <w:szCs w:val="13"/>
        </w:rPr>
      </w:pPr>
      <w:r w:rsidRPr="00F13310">
        <w:rPr>
          <w:rStyle w:val="Absatz-Standardschriftart1"/>
          <w:b/>
          <w:sz w:val="13"/>
          <w:szCs w:val="13"/>
          <w:u w:val="single"/>
        </w:rPr>
        <w:t>BİRİNCİ BÖLÜM</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spacing w:before="60" w:after="60"/>
        <w:rPr>
          <w:sz w:val="13"/>
          <w:szCs w:val="13"/>
        </w:rPr>
      </w:pPr>
      <w:r w:rsidRPr="00F13310">
        <w:rPr>
          <w:sz w:val="13"/>
          <w:szCs w:val="13"/>
        </w:rPr>
        <w:t xml:space="preserve">                                                                                                                                               </w:t>
      </w:r>
      <w:r w:rsidRPr="00F13310">
        <w:rPr>
          <w:b/>
          <w:sz w:val="13"/>
          <w:szCs w:val="13"/>
        </w:rPr>
        <w:t xml:space="preserve">Genel Bilgiler                                                                                                                           </w:t>
      </w:r>
      <w:r w:rsidRPr="00F13310">
        <w:rPr>
          <w:sz w:val="13"/>
          <w:szCs w:val="13"/>
        </w:rPr>
        <w:t xml:space="preserve">         Sayfa No: </w:t>
      </w:r>
    </w:p>
    <w:p w:rsidR="00360737" w:rsidRPr="00F13310" w:rsidRDefault="00360737" w:rsidP="00360737">
      <w:pPr>
        <w:pStyle w:val="Standard1"/>
        <w:tabs>
          <w:tab w:val="left" w:pos="280"/>
          <w:tab w:val="left" w:pos="540"/>
          <w:tab w:val="left" w:pos="1200"/>
          <w:tab w:val="left" w:pos="9540"/>
          <w:tab w:val="right" w:pos="10260"/>
          <w:tab w:val="left" w:pos="10920"/>
          <w:tab w:val="left" w:pos="12520"/>
          <w:tab w:val="left" w:pos="13480"/>
          <w:tab w:val="left" w:pos="15680"/>
          <w:tab w:val="left" w:pos="16640"/>
          <w:tab w:val="left" w:pos="17740"/>
        </w:tabs>
        <w:rPr>
          <w:sz w:val="13"/>
          <w:szCs w:val="13"/>
        </w:rPr>
      </w:pPr>
      <w:r w:rsidRPr="00F13310">
        <w:rPr>
          <w:sz w:val="13"/>
          <w:szCs w:val="13"/>
        </w:rPr>
        <w:tab/>
        <w:t>I.</w:t>
      </w:r>
      <w:r w:rsidRPr="00F13310">
        <w:rPr>
          <w:sz w:val="13"/>
          <w:szCs w:val="13"/>
        </w:rPr>
        <w:tab/>
      </w:r>
      <w:r w:rsidRPr="00F13310">
        <w:rPr>
          <w:sz w:val="13"/>
          <w:szCs w:val="13"/>
        </w:rPr>
        <w:tab/>
        <w:t>Banka’nın kuruluş tarihi, başlangıç statüsü, anılan statüde meydana gelen değişiklikleri ihtiva eden Banka’nın tarihçesi</w:t>
      </w:r>
      <w:r w:rsidRPr="00F13310">
        <w:rPr>
          <w:sz w:val="13"/>
          <w:szCs w:val="13"/>
        </w:rPr>
        <w:tab/>
        <w:t xml:space="preserve">                1</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rPr>
          <w:sz w:val="13"/>
          <w:szCs w:val="13"/>
        </w:rPr>
      </w:pPr>
      <w:r w:rsidRPr="00F13310">
        <w:rPr>
          <w:sz w:val="13"/>
          <w:szCs w:val="13"/>
        </w:rPr>
        <w:tab/>
        <w:t>II.</w:t>
      </w:r>
      <w:r w:rsidRPr="00F13310">
        <w:rPr>
          <w:sz w:val="13"/>
          <w:szCs w:val="13"/>
        </w:rPr>
        <w:tab/>
        <w:t>Banka’nın sermaye yapısı, yönetim ve denetimi doğrudan veya dolaylı olarak tek başına veya birlikte elinde bulunduran ortakları,</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ind w:left="1200"/>
        <w:rPr>
          <w:sz w:val="13"/>
          <w:szCs w:val="13"/>
        </w:rPr>
      </w:pPr>
      <w:proofErr w:type="gramStart"/>
      <w:r w:rsidRPr="00F13310">
        <w:rPr>
          <w:sz w:val="13"/>
          <w:szCs w:val="13"/>
        </w:rPr>
        <w:t>varsa</w:t>
      </w:r>
      <w:proofErr w:type="gramEnd"/>
      <w:r w:rsidRPr="00F13310">
        <w:rPr>
          <w:sz w:val="13"/>
          <w:szCs w:val="13"/>
        </w:rPr>
        <w:t xml:space="preserve"> bu hususlarda dönem içindeki değişiklikler ile dahil olduğu guruba ilişkin açıklamalar</w:t>
      </w:r>
      <w:r w:rsidRPr="00F13310">
        <w:rPr>
          <w:sz w:val="13"/>
          <w:szCs w:val="13"/>
        </w:rPr>
        <w:tab/>
        <w:t xml:space="preserve">                 1</w:t>
      </w:r>
    </w:p>
    <w:p w:rsidR="00360737" w:rsidRPr="00F13310" w:rsidRDefault="00360737" w:rsidP="00360737">
      <w:pPr>
        <w:pStyle w:val="Standard1"/>
        <w:tabs>
          <w:tab w:val="left" w:pos="1204"/>
          <w:tab w:val="left" w:pos="9540"/>
          <w:tab w:val="right" w:pos="10260"/>
          <w:tab w:val="left" w:pos="10920"/>
          <w:tab w:val="left" w:pos="12520"/>
          <w:tab w:val="left" w:pos="13480"/>
          <w:tab w:val="left" w:pos="15680"/>
          <w:tab w:val="left" w:pos="16640"/>
          <w:tab w:val="left" w:pos="17740"/>
        </w:tabs>
        <w:ind w:left="285"/>
        <w:rPr>
          <w:sz w:val="13"/>
          <w:szCs w:val="13"/>
        </w:rPr>
      </w:pPr>
      <w:r w:rsidRPr="00F13310">
        <w:rPr>
          <w:rStyle w:val="Absatz-Standardschriftart1"/>
          <w:sz w:val="13"/>
          <w:szCs w:val="13"/>
        </w:rPr>
        <w:t>III.</w:t>
      </w:r>
      <w:r w:rsidRPr="00F13310">
        <w:rPr>
          <w:rStyle w:val="Absatz-Standardschriftart1"/>
          <w:sz w:val="13"/>
          <w:szCs w:val="13"/>
        </w:rPr>
        <w:tab/>
        <w:t xml:space="preserve">Banka’nın yönetim kurulu başkan ve üyeleri, denetim komitesi üyeleri ile genel müdür ve yardımcılarının varsa Banka’da sahip </w:t>
      </w:r>
    </w:p>
    <w:p w:rsidR="00360737" w:rsidRPr="00F13310" w:rsidRDefault="00360737" w:rsidP="00360737">
      <w:pPr>
        <w:pStyle w:val="Standard1"/>
        <w:tabs>
          <w:tab w:val="left" w:pos="1190"/>
          <w:tab w:val="left" w:pos="9540"/>
          <w:tab w:val="right" w:pos="10260"/>
          <w:tab w:val="left" w:pos="10920"/>
          <w:tab w:val="left" w:pos="12520"/>
          <w:tab w:val="left" w:pos="13480"/>
          <w:tab w:val="left" w:pos="15680"/>
          <w:tab w:val="left" w:pos="16640"/>
          <w:tab w:val="left" w:pos="17740"/>
        </w:tabs>
        <w:ind w:left="285"/>
        <w:rPr>
          <w:sz w:val="13"/>
          <w:szCs w:val="13"/>
        </w:rPr>
      </w:pPr>
      <w:r w:rsidRPr="00F13310">
        <w:rPr>
          <w:rStyle w:val="Absatz-Standardschriftart1"/>
          <w:sz w:val="13"/>
          <w:szCs w:val="13"/>
        </w:rPr>
        <w:tab/>
      </w:r>
      <w:proofErr w:type="gramStart"/>
      <w:r w:rsidRPr="00F13310">
        <w:rPr>
          <w:rStyle w:val="Absatz-Standardschriftart1"/>
          <w:sz w:val="13"/>
          <w:szCs w:val="13"/>
        </w:rPr>
        <w:t>oldukları</w:t>
      </w:r>
      <w:proofErr w:type="gramEnd"/>
      <w:r w:rsidRPr="00F13310">
        <w:rPr>
          <w:rStyle w:val="Absatz-Standardschriftart1"/>
          <w:sz w:val="13"/>
          <w:szCs w:val="13"/>
        </w:rPr>
        <w:t xml:space="preserve"> paylara ve sorumluluk alanlarına ilişkin açıklamalar</w:t>
      </w:r>
      <w:r w:rsidRPr="00F13310">
        <w:rPr>
          <w:rStyle w:val="Absatz-Standardschriftart1"/>
          <w:sz w:val="13"/>
          <w:szCs w:val="13"/>
        </w:rPr>
        <w:tab/>
        <w:t xml:space="preserve">                 2</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rPr>
          <w:sz w:val="13"/>
          <w:szCs w:val="13"/>
        </w:rPr>
      </w:pPr>
      <w:r w:rsidRPr="00F13310">
        <w:rPr>
          <w:rStyle w:val="Absatz-Standardschriftart1"/>
          <w:sz w:val="13"/>
          <w:szCs w:val="13"/>
        </w:rPr>
        <w:tab/>
        <w:t>IV.</w:t>
      </w:r>
      <w:r w:rsidRPr="00F13310">
        <w:rPr>
          <w:rStyle w:val="Absatz-Standardschriftart1"/>
          <w:sz w:val="13"/>
          <w:szCs w:val="13"/>
        </w:rPr>
        <w:tab/>
        <w:t>Banka’da nitelikli pay sahibi olan kişi ve kuruluşlara ilişkin açıklamalar</w:t>
      </w:r>
      <w:r w:rsidRPr="00F13310">
        <w:rPr>
          <w:rStyle w:val="Absatz-Standardschriftart1"/>
          <w:sz w:val="13"/>
          <w:szCs w:val="13"/>
        </w:rPr>
        <w:tab/>
        <w:t xml:space="preserve">                 2</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rPr>
          <w:rStyle w:val="Absatz-Standardschriftart1"/>
          <w:sz w:val="13"/>
          <w:szCs w:val="13"/>
        </w:rPr>
      </w:pPr>
      <w:r w:rsidRPr="00F13310">
        <w:rPr>
          <w:rStyle w:val="Absatz-Standardschriftart1"/>
          <w:rFonts w:eastAsia="Arial Unicode MS"/>
          <w:sz w:val="13"/>
          <w:szCs w:val="13"/>
        </w:rPr>
        <w:tab/>
        <w:t>V.</w:t>
      </w:r>
      <w:r w:rsidRPr="00F13310">
        <w:rPr>
          <w:rStyle w:val="Absatz-Standardschriftart1"/>
          <w:rFonts w:eastAsia="Arial Unicode MS"/>
          <w:sz w:val="13"/>
          <w:szCs w:val="13"/>
        </w:rPr>
        <w:tab/>
        <w:t>Banka’nın hizmet türü ve faaliyet alanlarını içeren özet bilgi</w:t>
      </w:r>
      <w:r w:rsidRPr="00F13310">
        <w:rPr>
          <w:rStyle w:val="Absatz-Standardschriftart1"/>
          <w:sz w:val="13"/>
          <w:szCs w:val="13"/>
        </w:rPr>
        <w:tab/>
        <w:t xml:space="preserve">                 3</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ind w:left="1200" w:hanging="1200"/>
        <w:rPr>
          <w:sz w:val="13"/>
          <w:szCs w:val="13"/>
        </w:rPr>
      </w:pPr>
      <w:r w:rsidRPr="00F13310">
        <w:rPr>
          <w:rStyle w:val="Absatz-Standardschriftart1"/>
          <w:rFonts w:eastAsia="Arial Unicode MS"/>
          <w:sz w:val="13"/>
          <w:szCs w:val="13"/>
        </w:rPr>
        <w:tab/>
        <w:t>VI.</w:t>
      </w:r>
      <w:r w:rsidRPr="00F13310">
        <w:rPr>
          <w:rStyle w:val="Absatz-Standardschriftart1"/>
          <w:rFonts w:eastAsia="Arial Unicode MS"/>
          <w:sz w:val="13"/>
          <w:szCs w:val="13"/>
        </w:rPr>
        <w:tab/>
      </w:r>
      <w:r w:rsidRPr="00F13310">
        <w:rPr>
          <w:sz w:val="13"/>
          <w:szCs w:val="13"/>
        </w:rPr>
        <w:t xml:space="preserve">Bankaların Konsolide Finansal Tablolarının Düzenlenmesine İlişkin Tebliğ ile Türkiye Muhasebe Standartları gereği yapılan </w:t>
      </w:r>
      <w:proofErr w:type="gramStart"/>
      <w:r w:rsidRPr="00F13310">
        <w:rPr>
          <w:sz w:val="13"/>
          <w:szCs w:val="13"/>
        </w:rPr>
        <w:t>konsolidasyon</w:t>
      </w:r>
      <w:proofErr w:type="gramEnd"/>
      <w:r w:rsidRPr="00F13310">
        <w:rPr>
          <w:sz w:val="13"/>
          <w:szCs w:val="13"/>
        </w:rPr>
        <w:t xml:space="preserve"> işlemleri </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ind w:left="1200" w:hanging="1200"/>
        <w:rPr>
          <w:sz w:val="13"/>
          <w:szCs w:val="13"/>
        </w:rPr>
      </w:pPr>
      <w:r w:rsidRPr="00F13310">
        <w:rPr>
          <w:rStyle w:val="Absatz-Standardschriftart1"/>
          <w:rFonts w:eastAsia="Arial Unicode MS"/>
          <w:sz w:val="13"/>
          <w:szCs w:val="13"/>
        </w:rPr>
        <w:t xml:space="preserve">                                     </w:t>
      </w:r>
      <w:proofErr w:type="gramStart"/>
      <w:r w:rsidRPr="00F13310">
        <w:rPr>
          <w:sz w:val="13"/>
          <w:szCs w:val="13"/>
        </w:rPr>
        <w:t>arasındaki</w:t>
      </w:r>
      <w:proofErr w:type="gramEnd"/>
      <w:r w:rsidRPr="00F13310">
        <w:rPr>
          <w:sz w:val="13"/>
          <w:szCs w:val="13"/>
        </w:rPr>
        <w:t xml:space="preserve"> farklılıklar ile tam konsolidasyona veya oransal konsolidasyona tabi tutulan, özkaynaklardan indirilen ya da bu üç yönteme dahil olmayan </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ind w:left="1200" w:hanging="1200"/>
        <w:rPr>
          <w:rStyle w:val="Absatz-Standardschriftart1"/>
          <w:sz w:val="13"/>
          <w:szCs w:val="13"/>
        </w:rPr>
      </w:pPr>
      <w:r w:rsidRPr="00F13310">
        <w:rPr>
          <w:sz w:val="13"/>
          <w:szCs w:val="13"/>
        </w:rPr>
        <w:t xml:space="preserve">                                     </w:t>
      </w:r>
      <w:proofErr w:type="gramStart"/>
      <w:r w:rsidRPr="00F13310">
        <w:rPr>
          <w:sz w:val="13"/>
          <w:szCs w:val="13"/>
        </w:rPr>
        <w:t>kuruluşlar</w:t>
      </w:r>
      <w:proofErr w:type="gramEnd"/>
      <w:r w:rsidRPr="00F13310">
        <w:rPr>
          <w:sz w:val="13"/>
          <w:szCs w:val="13"/>
        </w:rPr>
        <w:t xml:space="preserve"> hakkında kısa açıklama</w:t>
      </w:r>
      <w:r w:rsidRPr="00F13310">
        <w:rPr>
          <w:rStyle w:val="Absatz-Standardschriftart1"/>
          <w:sz w:val="13"/>
          <w:szCs w:val="13"/>
        </w:rPr>
        <w:tab/>
        <w:t xml:space="preserve">                  4</w:t>
      </w:r>
    </w:p>
    <w:p w:rsidR="00360737" w:rsidRPr="00F13310" w:rsidRDefault="00360737" w:rsidP="00360737">
      <w:pPr>
        <w:pStyle w:val="Standard1"/>
        <w:tabs>
          <w:tab w:val="left" w:pos="280"/>
          <w:tab w:val="left" w:pos="1200"/>
          <w:tab w:val="left" w:pos="9540"/>
          <w:tab w:val="right" w:pos="10260"/>
          <w:tab w:val="left" w:pos="10920"/>
          <w:tab w:val="left" w:pos="12520"/>
          <w:tab w:val="left" w:pos="13480"/>
          <w:tab w:val="left" w:pos="15680"/>
          <w:tab w:val="left" w:pos="16640"/>
          <w:tab w:val="left" w:pos="17740"/>
        </w:tabs>
        <w:ind w:left="1200" w:hanging="1200"/>
        <w:rPr>
          <w:rStyle w:val="Absatz-Standardschriftart1"/>
          <w:sz w:val="13"/>
          <w:szCs w:val="13"/>
        </w:rPr>
      </w:pPr>
      <w:r w:rsidRPr="00F13310">
        <w:rPr>
          <w:rStyle w:val="Absatz-Standardschriftart1"/>
          <w:rFonts w:eastAsia="Arial Unicode MS"/>
          <w:sz w:val="13"/>
          <w:szCs w:val="13"/>
        </w:rPr>
        <w:tab/>
        <w:t>VII.</w:t>
      </w:r>
      <w:r w:rsidRPr="00F13310">
        <w:rPr>
          <w:rStyle w:val="Absatz-Standardschriftart1"/>
          <w:rFonts w:eastAsia="Arial Unicode MS"/>
          <w:sz w:val="13"/>
          <w:szCs w:val="13"/>
        </w:rPr>
        <w:tab/>
      </w:r>
      <w:r w:rsidRPr="00F13310">
        <w:rPr>
          <w:sz w:val="13"/>
          <w:szCs w:val="13"/>
        </w:rPr>
        <w:t xml:space="preserve">Banka ile bağlı ortaklıkları arasında özkaynakların derhal transfer edilmesinin veya borçların geri ödenmesinin önünde mevcut veya muhtemel, fiili </w:t>
      </w:r>
      <w:r w:rsidRPr="00F13310">
        <w:rPr>
          <w:rStyle w:val="Absatz-Standardschriftart1"/>
          <w:rFonts w:eastAsia="Arial Unicode MS"/>
          <w:sz w:val="13"/>
          <w:szCs w:val="13"/>
        </w:rPr>
        <w:t xml:space="preserve">                                   </w:t>
      </w:r>
      <w:r w:rsidRPr="00F13310">
        <w:rPr>
          <w:sz w:val="13"/>
          <w:szCs w:val="13"/>
        </w:rPr>
        <w:t>veya hukuki engeller</w:t>
      </w:r>
      <w:r w:rsidRPr="00F13310">
        <w:rPr>
          <w:rStyle w:val="Absatz-Standardschriftart1"/>
          <w:sz w:val="13"/>
          <w:szCs w:val="13"/>
        </w:rPr>
        <w:tab/>
        <w:t xml:space="preserve">                  4</w:t>
      </w:r>
    </w:p>
    <w:p w:rsidR="00360737" w:rsidRPr="00F13310" w:rsidRDefault="00360737" w:rsidP="00360737">
      <w:pPr>
        <w:pStyle w:val="Standard1"/>
        <w:tabs>
          <w:tab w:val="left" w:pos="280"/>
          <w:tab w:val="left" w:pos="1200"/>
          <w:tab w:val="left" w:pos="9540"/>
          <w:tab w:val="right" w:pos="10260"/>
        </w:tabs>
        <w:jc w:val="center"/>
        <w:rPr>
          <w:sz w:val="13"/>
          <w:szCs w:val="13"/>
        </w:rPr>
      </w:pPr>
      <w:r w:rsidRPr="00F13310">
        <w:rPr>
          <w:rStyle w:val="Absatz-Standardschriftart1"/>
          <w:b/>
          <w:sz w:val="13"/>
          <w:szCs w:val="13"/>
          <w:u w:val="single"/>
        </w:rPr>
        <w:t>İKİNCİ BÖLÜM</w:t>
      </w:r>
    </w:p>
    <w:p w:rsidR="00360737" w:rsidRPr="00F13310" w:rsidRDefault="00360737" w:rsidP="00360737">
      <w:pPr>
        <w:pStyle w:val="Standard1"/>
        <w:tabs>
          <w:tab w:val="right" w:pos="9720"/>
        </w:tabs>
        <w:spacing w:before="60" w:after="60"/>
        <w:jc w:val="center"/>
        <w:rPr>
          <w:b/>
          <w:sz w:val="13"/>
          <w:szCs w:val="13"/>
        </w:rPr>
      </w:pPr>
      <w:r w:rsidRPr="00F13310">
        <w:rPr>
          <w:rStyle w:val="Absatz-Standardschriftart1"/>
          <w:b/>
          <w:sz w:val="13"/>
          <w:szCs w:val="13"/>
        </w:rPr>
        <w:t>Konsolide Olmayan Finansal Tablolar</w:t>
      </w:r>
    </w:p>
    <w:p w:rsidR="00360737" w:rsidRPr="00F13310" w:rsidRDefault="00360737" w:rsidP="00360737">
      <w:pPr>
        <w:pStyle w:val="Standard1"/>
        <w:tabs>
          <w:tab w:val="left" w:pos="280"/>
          <w:tab w:val="left" w:pos="1200"/>
          <w:tab w:val="left" w:pos="3420"/>
          <w:tab w:val="left" w:pos="9540"/>
          <w:tab w:val="right" w:pos="10260"/>
        </w:tabs>
        <w:rPr>
          <w:sz w:val="13"/>
          <w:szCs w:val="13"/>
        </w:rPr>
      </w:pPr>
      <w:r w:rsidRPr="00F13310">
        <w:rPr>
          <w:rStyle w:val="Absatz-Standardschriftart1"/>
          <w:rFonts w:eastAsia="Arial Unicode MS"/>
          <w:sz w:val="13"/>
          <w:szCs w:val="13"/>
        </w:rPr>
        <w:tab/>
      </w:r>
      <w:r w:rsidRPr="00F13310">
        <w:rPr>
          <w:rStyle w:val="Absatz-Standardschriftart1"/>
          <w:sz w:val="13"/>
          <w:szCs w:val="13"/>
        </w:rPr>
        <w:t>I.</w:t>
      </w:r>
      <w:r w:rsidRPr="00F13310">
        <w:rPr>
          <w:rStyle w:val="Absatz-Standardschriftart1"/>
          <w:rFonts w:eastAsia="Arial Unicode MS"/>
          <w:sz w:val="13"/>
          <w:szCs w:val="13"/>
        </w:rPr>
        <w:tab/>
        <w:t>B</w:t>
      </w:r>
      <w:r w:rsidRPr="00F13310">
        <w:rPr>
          <w:rStyle w:val="Absatz-Standardschriftart1"/>
          <w:sz w:val="13"/>
          <w:szCs w:val="13"/>
        </w:rPr>
        <w:t>ilanço - Aktif kalemler (Finansal Durum Tablosu</w:t>
      </w:r>
      <w:r w:rsidRPr="00F13310">
        <w:rPr>
          <w:rStyle w:val="Absatz-Standardschriftart1"/>
          <w:rFonts w:eastAsia="Arial Unicode MS"/>
          <w:sz w:val="13"/>
          <w:szCs w:val="13"/>
        </w:rPr>
        <w:t>)</w:t>
      </w:r>
      <w:r w:rsidRPr="00F13310">
        <w:rPr>
          <w:rStyle w:val="Absatz-Standardschriftart1"/>
          <w:rFonts w:eastAsia="Arial Unicode MS"/>
          <w:sz w:val="13"/>
          <w:szCs w:val="13"/>
        </w:rPr>
        <w:tab/>
        <w:t xml:space="preserve">                  </w:t>
      </w:r>
      <w:r w:rsidRPr="00F13310">
        <w:rPr>
          <w:rStyle w:val="Absatz-Standardschriftart1"/>
          <w:sz w:val="13"/>
          <w:szCs w:val="13"/>
        </w:rPr>
        <w:t>5</w:t>
      </w:r>
    </w:p>
    <w:p w:rsidR="00360737" w:rsidRPr="00F13310" w:rsidRDefault="00360737" w:rsidP="00360737">
      <w:pPr>
        <w:pStyle w:val="Standard1"/>
        <w:tabs>
          <w:tab w:val="left" w:pos="280"/>
          <w:tab w:val="left" w:pos="1200"/>
          <w:tab w:val="left" w:pos="9540"/>
          <w:tab w:val="right" w:pos="10260"/>
        </w:tabs>
        <w:rPr>
          <w:sz w:val="13"/>
          <w:szCs w:val="13"/>
        </w:rPr>
      </w:pPr>
      <w:r w:rsidRPr="00F13310">
        <w:rPr>
          <w:rStyle w:val="Absatz-Standardschriftart1"/>
          <w:rFonts w:eastAsia="Arial Unicode MS"/>
          <w:sz w:val="13"/>
          <w:szCs w:val="13"/>
        </w:rPr>
        <w:tab/>
      </w:r>
      <w:r w:rsidRPr="00F13310">
        <w:rPr>
          <w:rStyle w:val="Absatz-Standardschriftart1"/>
          <w:sz w:val="13"/>
          <w:szCs w:val="13"/>
        </w:rPr>
        <w:t>II.</w:t>
      </w:r>
      <w:r w:rsidRPr="00F13310">
        <w:rPr>
          <w:rStyle w:val="Absatz-Standardschriftart1"/>
          <w:rFonts w:eastAsia="Arial Unicode MS"/>
          <w:sz w:val="13"/>
          <w:szCs w:val="13"/>
        </w:rPr>
        <w:tab/>
      </w:r>
      <w:r w:rsidRPr="00F13310">
        <w:rPr>
          <w:rStyle w:val="Absatz-Standardschriftart1"/>
          <w:sz w:val="13"/>
          <w:szCs w:val="13"/>
        </w:rPr>
        <w:t>Bilanço - Pasif kalemler (Finansal Durum Tablosu)</w:t>
      </w:r>
      <w:r w:rsidRPr="00F13310">
        <w:rPr>
          <w:rStyle w:val="Absatz-Standardschriftart1"/>
          <w:rFonts w:eastAsia="Arial Unicode MS"/>
          <w:sz w:val="13"/>
          <w:szCs w:val="13"/>
        </w:rPr>
        <w:tab/>
        <w:t xml:space="preserve">                  </w:t>
      </w:r>
      <w:r w:rsidRPr="00F13310">
        <w:rPr>
          <w:rStyle w:val="Absatz-Standardschriftart1"/>
          <w:sz w:val="13"/>
          <w:szCs w:val="13"/>
        </w:rPr>
        <w:t>6</w:t>
      </w:r>
    </w:p>
    <w:p w:rsidR="00360737" w:rsidRPr="00F13310" w:rsidRDefault="00360737" w:rsidP="00360737">
      <w:pPr>
        <w:pStyle w:val="Standard1"/>
        <w:tabs>
          <w:tab w:val="left" w:pos="280"/>
          <w:tab w:val="left" w:pos="1200"/>
          <w:tab w:val="left" w:pos="3420"/>
          <w:tab w:val="left" w:pos="9540"/>
          <w:tab w:val="right" w:pos="10260"/>
        </w:tabs>
        <w:rPr>
          <w:rStyle w:val="Absatz-Standardschriftart1"/>
          <w:sz w:val="13"/>
          <w:szCs w:val="13"/>
        </w:rPr>
      </w:pPr>
      <w:r w:rsidRPr="00F13310">
        <w:rPr>
          <w:rStyle w:val="Absatz-Standardschriftart1"/>
          <w:rFonts w:eastAsia="Arial Unicode MS"/>
          <w:sz w:val="13"/>
          <w:szCs w:val="13"/>
        </w:rPr>
        <w:tab/>
      </w:r>
      <w:r w:rsidRPr="00F13310">
        <w:rPr>
          <w:rStyle w:val="Absatz-Standardschriftart1"/>
          <w:sz w:val="13"/>
          <w:szCs w:val="13"/>
        </w:rPr>
        <w:t>III.</w:t>
      </w:r>
      <w:r w:rsidRPr="00F13310">
        <w:rPr>
          <w:rStyle w:val="Absatz-Standardschriftart1"/>
          <w:sz w:val="13"/>
          <w:szCs w:val="13"/>
        </w:rPr>
        <w:tab/>
        <w:t>Nazım hesaplar tablosu</w:t>
      </w:r>
      <w:r w:rsidRPr="00F13310">
        <w:rPr>
          <w:rStyle w:val="Absatz-Standardschriftart1"/>
          <w:sz w:val="13"/>
          <w:szCs w:val="13"/>
        </w:rPr>
        <w:tab/>
        <w:t xml:space="preserve">    </w:t>
      </w:r>
      <w:r w:rsidRPr="00F13310">
        <w:rPr>
          <w:rStyle w:val="Absatz-Standardschriftart1"/>
          <w:sz w:val="13"/>
          <w:szCs w:val="13"/>
        </w:rPr>
        <w:tab/>
        <w:t xml:space="preserve">                  7</w:t>
      </w:r>
    </w:p>
    <w:p w:rsidR="00360737" w:rsidRPr="00F13310" w:rsidRDefault="00360737" w:rsidP="00360737">
      <w:pPr>
        <w:pStyle w:val="Standard1"/>
        <w:tabs>
          <w:tab w:val="left" w:pos="280"/>
          <w:tab w:val="left" w:pos="1200"/>
          <w:tab w:val="left" w:pos="3420"/>
          <w:tab w:val="left" w:pos="9540"/>
          <w:tab w:val="right" w:pos="10260"/>
        </w:tabs>
        <w:rPr>
          <w:rStyle w:val="Absatz-Standardschriftart1"/>
          <w:sz w:val="13"/>
          <w:szCs w:val="13"/>
        </w:rPr>
      </w:pPr>
      <w:r w:rsidRPr="00F13310">
        <w:rPr>
          <w:rStyle w:val="Absatz-Standardschriftart1"/>
          <w:sz w:val="13"/>
          <w:szCs w:val="13"/>
        </w:rPr>
        <w:tab/>
        <w:t>IV.</w:t>
      </w:r>
      <w:r w:rsidRPr="00F13310">
        <w:rPr>
          <w:rStyle w:val="Absatz-Standardschriftart1"/>
          <w:sz w:val="13"/>
          <w:szCs w:val="13"/>
        </w:rPr>
        <w:tab/>
        <w:t>Gelir tablosu</w:t>
      </w:r>
      <w:r w:rsidRPr="00F13310">
        <w:rPr>
          <w:rStyle w:val="Absatz-Standardschriftart1"/>
          <w:sz w:val="13"/>
          <w:szCs w:val="13"/>
        </w:rPr>
        <w:tab/>
        <w:t xml:space="preserve">    </w:t>
      </w:r>
      <w:r w:rsidRPr="00F13310">
        <w:rPr>
          <w:rStyle w:val="Absatz-Standardschriftart1"/>
          <w:sz w:val="13"/>
          <w:szCs w:val="13"/>
        </w:rPr>
        <w:tab/>
        <w:t xml:space="preserve">                  8</w:t>
      </w:r>
    </w:p>
    <w:p w:rsidR="00360737" w:rsidRPr="00F13310" w:rsidRDefault="00360737" w:rsidP="00360737">
      <w:pPr>
        <w:pStyle w:val="Standard1"/>
        <w:tabs>
          <w:tab w:val="left" w:pos="280"/>
          <w:tab w:val="left" w:pos="1200"/>
          <w:tab w:val="left" w:pos="3420"/>
          <w:tab w:val="left" w:pos="9540"/>
          <w:tab w:val="right" w:pos="10260"/>
        </w:tabs>
        <w:rPr>
          <w:rStyle w:val="Absatz-Standardschriftart1"/>
          <w:sz w:val="13"/>
          <w:szCs w:val="13"/>
        </w:rPr>
      </w:pPr>
      <w:r w:rsidRPr="00F13310">
        <w:rPr>
          <w:rStyle w:val="Absatz-Standardschriftart1"/>
          <w:sz w:val="13"/>
          <w:szCs w:val="13"/>
        </w:rPr>
        <w:tab/>
        <w:t>V.</w:t>
      </w:r>
      <w:r w:rsidRPr="00F13310">
        <w:rPr>
          <w:rStyle w:val="Absatz-Standardschriftart1"/>
          <w:sz w:val="13"/>
          <w:szCs w:val="13"/>
        </w:rPr>
        <w:tab/>
        <w:t>Özkaynaklarda muhasebeleştirilen gelir gider kalemlerine ilişkin tablo</w:t>
      </w:r>
      <w:r w:rsidRPr="00F13310">
        <w:rPr>
          <w:rStyle w:val="Absatz-Standardschriftart1"/>
          <w:sz w:val="13"/>
          <w:szCs w:val="13"/>
        </w:rPr>
        <w:tab/>
        <w:t xml:space="preserve">                  9</w:t>
      </w:r>
    </w:p>
    <w:p w:rsidR="00360737" w:rsidRPr="00F13310" w:rsidRDefault="00360737" w:rsidP="00360737">
      <w:pPr>
        <w:pStyle w:val="Standard1"/>
        <w:tabs>
          <w:tab w:val="left" w:pos="280"/>
          <w:tab w:val="left" w:pos="1200"/>
          <w:tab w:val="left" w:pos="3420"/>
          <w:tab w:val="left" w:pos="9540"/>
          <w:tab w:val="right" w:pos="10260"/>
        </w:tabs>
        <w:rPr>
          <w:sz w:val="13"/>
          <w:szCs w:val="13"/>
        </w:rPr>
      </w:pPr>
      <w:r w:rsidRPr="00F13310">
        <w:rPr>
          <w:rStyle w:val="Absatz-Standardschriftart1"/>
          <w:sz w:val="13"/>
          <w:szCs w:val="13"/>
        </w:rPr>
        <w:tab/>
        <w:t>VI.</w:t>
      </w:r>
      <w:r w:rsidRPr="00F13310">
        <w:rPr>
          <w:rStyle w:val="Absatz-Standardschriftart1"/>
          <w:rFonts w:eastAsia="Arial Unicode MS"/>
          <w:sz w:val="13"/>
          <w:szCs w:val="13"/>
        </w:rPr>
        <w:tab/>
        <w:t>Ö</w:t>
      </w:r>
      <w:r w:rsidRPr="00F13310">
        <w:rPr>
          <w:rStyle w:val="Absatz-Standardschriftart1"/>
          <w:sz w:val="13"/>
          <w:szCs w:val="13"/>
        </w:rPr>
        <w:t xml:space="preserve">zkaynak değişim tablosu </w:t>
      </w:r>
      <w:r w:rsidRPr="00F13310">
        <w:rPr>
          <w:rStyle w:val="Absatz-Standardschriftart1"/>
          <w:sz w:val="13"/>
          <w:szCs w:val="13"/>
        </w:rPr>
        <w:tab/>
      </w:r>
      <w:r w:rsidRPr="00F13310">
        <w:rPr>
          <w:rStyle w:val="Absatz-Standardschriftart1"/>
          <w:sz w:val="13"/>
          <w:szCs w:val="13"/>
        </w:rPr>
        <w:tab/>
        <w:t xml:space="preserve">                10</w:t>
      </w:r>
    </w:p>
    <w:p w:rsidR="00360737" w:rsidRPr="00F13310" w:rsidRDefault="00360737" w:rsidP="00360737">
      <w:pPr>
        <w:pStyle w:val="Standard1"/>
        <w:tabs>
          <w:tab w:val="left" w:pos="280"/>
          <w:tab w:val="left" w:pos="1200"/>
          <w:tab w:val="left" w:pos="9540"/>
          <w:tab w:val="right" w:pos="10260"/>
        </w:tabs>
        <w:rPr>
          <w:rStyle w:val="Absatz-Standardschriftart1"/>
          <w:sz w:val="13"/>
          <w:szCs w:val="13"/>
        </w:rPr>
      </w:pPr>
      <w:r w:rsidRPr="00F13310">
        <w:rPr>
          <w:rStyle w:val="Absatz-Standardschriftart1"/>
          <w:rFonts w:eastAsia="Arial Unicode MS"/>
          <w:sz w:val="13"/>
          <w:szCs w:val="13"/>
        </w:rPr>
        <w:tab/>
      </w:r>
      <w:r w:rsidRPr="00F13310">
        <w:rPr>
          <w:rStyle w:val="Absatz-Standardschriftart1"/>
          <w:sz w:val="13"/>
          <w:szCs w:val="13"/>
        </w:rPr>
        <w:t>VII.</w:t>
      </w:r>
      <w:r w:rsidRPr="00F13310">
        <w:rPr>
          <w:rStyle w:val="Absatz-Standardschriftart1"/>
          <w:rFonts w:eastAsia="Arial Unicode MS"/>
          <w:sz w:val="13"/>
          <w:szCs w:val="13"/>
        </w:rPr>
        <w:tab/>
      </w:r>
      <w:r w:rsidRPr="00F13310">
        <w:rPr>
          <w:rStyle w:val="Absatz-Standardschriftart1"/>
          <w:sz w:val="13"/>
          <w:szCs w:val="13"/>
        </w:rPr>
        <w:t>Nakit akış tablosu</w:t>
      </w:r>
      <w:r w:rsidRPr="00F13310">
        <w:rPr>
          <w:rStyle w:val="Absatz-Standardschriftart1"/>
          <w:rFonts w:eastAsia="Arial Unicode MS"/>
          <w:sz w:val="13"/>
          <w:szCs w:val="13"/>
        </w:rPr>
        <w:tab/>
        <w:t xml:space="preserve">                </w:t>
      </w:r>
      <w:r w:rsidRPr="00F13310">
        <w:rPr>
          <w:rStyle w:val="Absatz-Standardschriftart1"/>
          <w:sz w:val="13"/>
          <w:szCs w:val="13"/>
        </w:rPr>
        <w:t>11</w:t>
      </w:r>
    </w:p>
    <w:p w:rsidR="00360737" w:rsidRPr="00F13310" w:rsidRDefault="00360737" w:rsidP="00360737">
      <w:pPr>
        <w:pStyle w:val="Standard1"/>
        <w:tabs>
          <w:tab w:val="left" w:pos="280"/>
          <w:tab w:val="left" w:pos="1200"/>
          <w:tab w:val="left" w:pos="9540"/>
          <w:tab w:val="right" w:pos="10260"/>
        </w:tabs>
        <w:rPr>
          <w:sz w:val="13"/>
          <w:szCs w:val="13"/>
        </w:rPr>
      </w:pPr>
      <w:r w:rsidRPr="00F13310">
        <w:rPr>
          <w:rStyle w:val="Absatz-Standardschriftart1"/>
          <w:sz w:val="13"/>
          <w:szCs w:val="13"/>
        </w:rPr>
        <w:tab/>
      </w:r>
      <w:r w:rsidRPr="00F13310">
        <w:rPr>
          <w:sz w:val="13"/>
          <w:szCs w:val="13"/>
        </w:rPr>
        <w:t>VIII.</w:t>
      </w:r>
      <w:r w:rsidRPr="00F13310">
        <w:rPr>
          <w:rFonts w:eastAsia="Arial Unicode MS"/>
          <w:sz w:val="13"/>
          <w:szCs w:val="13"/>
        </w:rPr>
        <w:tab/>
      </w:r>
      <w:r w:rsidRPr="00F13310">
        <w:rPr>
          <w:sz w:val="13"/>
          <w:szCs w:val="13"/>
        </w:rPr>
        <w:t xml:space="preserve">Kar dağıtım tablosu                                                                                                                                                                                                                           </w:t>
      </w:r>
      <w:r w:rsidRPr="00F13310">
        <w:rPr>
          <w:sz w:val="13"/>
          <w:szCs w:val="13"/>
        </w:rPr>
        <w:tab/>
        <w:t xml:space="preserve">                12</w:t>
      </w:r>
    </w:p>
    <w:p w:rsidR="00360737" w:rsidRPr="00F13310" w:rsidRDefault="00360737" w:rsidP="00360737">
      <w:pPr>
        <w:pStyle w:val="Standard1"/>
        <w:tabs>
          <w:tab w:val="left" w:pos="280"/>
          <w:tab w:val="left" w:pos="1200"/>
          <w:tab w:val="left" w:pos="9720"/>
        </w:tabs>
        <w:jc w:val="center"/>
        <w:rPr>
          <w:sz w:val="13"/>
          <w:szCs w:val="13"/>
        </w:rPr>
      </w:pPr>
      <w:r w:rsidRPr="00F13310">
        <w:rPr>
          <w:rStyle w:val="Absatz-Standardschriftart1"/>
          <w:b/>
          <w:sz w:val="13"/>
          <w:szCs w:val="13"/>
          <w:u w:val="single"/>
        </w:rPr>
        <w:t>ÜÇÜNCÜ BÖLÜM</w:t>
      </w:r>
    </w:p>
    <w:p w:rsidR="00360737" w:rsidRPr="00F13310" w:rsidRDefault="00360737" w:rsidP="00360737">
      <w:pPr>
        <w:pStyle w:val="Standard1"/>
        <w:tabs>
          <w:tab w:val="left" w:pos="4820"/>
          <w:tab w:val="left" w:pos="4962"/>
          <w:tab w:val="right" w:pos="9720"/>
          <w:tab w:val="left" w:pos="15680"/>
          <w:tab w:val="left" w:pos="16640"/>
          <w:tab w:val="left" w:pos="17740"/>
        </w:tabs>
        <w:spacing w:before="60" w:after="60"/>
        <w:jc w:val="center"/>
        <w:rPr>
          <w:b/>
          <w:sz w:val="13"/>
          <w:szCs w:val="13"/>
        </w:rPr>
      </w:pPr>
      <w:r w:rsidRPr="00F13310">
        <w:rPr>
          <w:rStyle w:val="Absatz-Standardschriftart1"/>
          <w:b/>
          <w:sz w:val="13"/>
          <w:szCs w:val="13"/>
        </w:rPr>
        <w:t>Muhasebe Politikaları</w:t>
      </w:r>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I.</w:t>
      </w:r>
      <w:r w:rsidRPr="00F13310">
        <w:rPr>
          <w:rStyle w:val="Absatz-Standardschriftart1"/>
          <w:rFonts w:eastAsia="Arial Unicode MS"/>
          <w:sz w:val="13"/>
          <w:szCs w:val="13"/>
        </w:rPr>
        <w:tab/>
      </w:r>
      <w:r w:rsidRPr="00F13310">
        <w:rPr>
          <w:rStyle w:val="Absatz-Standardschriftart1"/>
          <w:sz w:val="13"/>
          <w:szCs w:val="13"/>
        </w:rPr>
        <w:t>Sunum esaslarına ilişkin açıklamalar</w:t>
      </w:r>
      <w:r w:rsidRPr="00F13310">
        <w:rPr>
          <w:rStyle w:val="Absatz-Standardschriftart1"/>
          <w:rFonts w:eastAsia="Arial Unicode MS"/>
          <w:sz w:val="13"/>
          <w:szCs w:val="13"/>
        </w:rPr>
        <w:tab/>
      </w:r>
      <w:r w:rsidRPr="00F13310">
        <w:rPr>
          <w:rStyle w:val="Absatz-Standardschriftart1"/>
          <w:sz w:val="13"/>
          <w:szCs w:val="13"/>
        </w:rPr>
        <w:t>13</w:t>
      </w:r>
      <w:r w:rsidRPr="00F13310">
        <w:rPr>
          <w:rStyle w:val="Absatz-Standardschriftart1"/>
          <w:rFonts w:eastAsia="Arial Unicode MS"/>
          <w:sz w:val="13"/>
          <w:szCs w:val="13"/>
        </w:rPr>
        <w:t xml:space="preserve"> </w:t>
      </w:r>
    </w:p>
    <w:p w:rsidR="00360737" w:rsidRPr="00F13310" w:rsidRDefault="00360737" w:rsidP="00360737">
      <w:pPr>
        <w:pStyle w:val="Standard1"/>
        <w:shd w:val="clear" w:color="auto" w:fill="FFFFFF"/>
        <w:tabs>
          <w:tab w:val="left" w:pos="280"/>
          <w:tab w:val="left" w:pos="1200"/>
          <w:tab w:val="left" w:pos="10080"/>
          <w:tab w:val="right" w:pos="10260"/>
        </w:tabs>
        <w:rPr>
          <w:sz w:val="13"/>
          <w:szCs w:val="13"/>
        </w:rPr>
      </w:pPr>
      <w:r w:rsidRPr="00F13310">
        <w:rPr>
          <w:rStyle w:val="Absatz-Standardschriftart1"/>
          <w:rFonts w:eastAsia="Arial Unicode MS"/>
          <w:sz w:val="13"/>
          <w:szCs w:val="13"/>
        </w:rPr>
        <w:tab/>
      </w:r>
      <w:r w:rsidRPr="00F13310">
        <w:rPr>
          <w:rStyle w:val="Absatz-Standardschriftart1"/>
          <w:sz w:val="13"/>
          <w:szCs w:val="13"/>
        </w:rPr>
        <w:t>II.</w:t>
      </w:r>
      <w:r w:rsidRPr="00F13310">
        <w:rPr>
          <w:rStyle w:val="Absatz-Standardschriftart1"/>
          <w:rFonts w:eastAsia="Arial Unicode MS"/>
          <w:sz w:val="13"/>
          <w:szCs w:val="13"/>
        </w:rPr>
        <w:tab/>
        <w:t>Finansal araçların kullanım stratejisi ve yabancı para cinsinden işlemlere ilişkin açıklamalar</w:t>
      </w:r>
      <w:r w:rsidRPr="00F13310">
        <w:rPr>
          <w:rStyle w:val="Absatz-Standardschriftart1"/>
          <w:rFonts w:eastAsia="Arial Unicode MS"/>
          <w:sz w:val="13"/>
          <w:szCs w:val="13"/>
        </w:rPr>
        <w:tab/>
      </w:r>
      <w:r w:rsidRPr="00F13310">
        <w:rPr>
          <w:rStyle w:val="Absatz-Standardschriftart1"/>
          <w:sz w:val="13"/>
          <w:szCs w:val="13"/>
        </w:rPr>
        <w:t>13</w:t>
      </w:r>
    </w:p>
    <w:p w:rsidR="00360737" w:rsidRPr="00F13310" w:rsidRDefault="00360737" w:rsidP="00360737">
      <w:pPr>
        <w:pStyle w:val="Standard1"/>
        <w:shd w:val="clear" w:color="auto" w:fill="FFFFFF"/>
        <w:tabs>
          <w:tab w:val="left" w:pos="280"/>
          <w:tab w:val="left" w:pos="1200"/>
          <w:tab w:val="left" w:pos="10080"/>
          <w:tab w:val="right" w:pos="10260"/>
        </w:tabs>
        <w:ind w:left="180"/>
        <w:rPr>
          <w:sz w:val="13"/>
          <w:szCs w:val="13"/>
        </w:rPr>
      </w:pPr>
      <w:r w:rsidRPr="00F13310">
        <w:rPr>
          <w:rStyle w:val="Absatz-Standardschriftart1"/>
          <w:rFonts w:eastAsia="Arial Unicode MS"/>
          <w:sz w:val="13"/>
          <w:szCs w:val="13"/>
        </w:rPr>
        <w:tab/>
        <w:t>III.</w:t>
      </w:r>
      <w:r w:rsidRPr="00F13310">
        <w:rPr>
          <w:rStyle w:val="Absatz-Standardschriftart1"/>
          <w:rFonts w:eastAsia="Arial Unicode MS"/>
          <w:sz w:val="13"/>
          <w:szCs w:val="13"/>
        </w:rPr>
        <w:tab/>
      </w:r>
      <w:r w:rsidRPr="00F13310">
        <w:rPr>
          <w:rStyle w:val="Absatz-Standardschriftart1"/>
          <w:sz w:val="13"/>
          <w:szCs w:val="13"/>
        </w:rPr>
        <w:t xml:space="preserve">Vadeli işlem ve </w:t>
      </w:r>
      <w:proofErr w:type="gramStart"/>
      <w:r w:rsidRPr="00F13310">
        <w:rPr>
          <w:rStyle w:val="Absatz-Standardschriftart1"/>
          <w:sz w:val="13"/>
          <w:szCs w:val="13"/>
        </w:rPr>
        <w:t>opsiyon</w:t>
      </w:r>
      <w:proofErr w:type="gramEnd"/>
      <w:r w:rsidRPr="00F13310">
        <w:rPr>
          <w:rStyle w:val="Absatz-Standardschriftart1"/>
          <w:sz w:val="13"/>
          <w:szCs w:val="13"/>
        </w:rPr>
        <w:t xml:space="preserve"> sözleşmeleri ile türev ürünlere ilişkin açıklamalar</w:t>
      </w:r>
      <w:r w:rsidRPr="00F13310">
        <w:rPr>
          <w:rStyle w:val="Absatz-Standardschriftart1"/>
          <w:sz w:val="13"/>
          <w:szCs w:val="13"/>
        </w:rPr>
        <w:tab/>
        <w:t>14</w:t>
      </w:r>
    </w:p>
    <w:p w:rsidR="00360737" w:rsidRPr="00F13310" w:rsidRDefault="00360737" w:rsidP="00360737">
      <w:pPr>
        <w:pStyle w:val="Standard1"/>
        <w:shd w:val="clear" w:color="auto" w:fill="FFFFFF"/>
        <w:tabs>
          <w:tab w:val="left" w:pos="280"/>
          <w:tab w:val="left" w:pos="1200"/>
          <w:tab w:val="left" w:pos="4820"/>
          <w:tab w:val="left" w:pos="10080"/>
          <w:tab w:val="right" w:pos="10260"/>
        </w:tabs>
        <w:rPr>
          <w:sz w:val="13"/>
          <w:szCs w:val="13"/>
        </w:rPr>
      </w:pPr>
      <w:r w:rsidRPr="00F13310">
        <w:rPr>
          <w:rStyle w:val="Absatz-Standardschriftart1"/>
          <w:rFonts w:eastAsia="Arial Unicode MS"/>
          <w:sz w:val="13"/>
          <w:szCs w:val="13"/>
        </w:rPr>
        <w:tab/>
        <w:t>I</w:t>
      </w:r>
      <w:r w:rsidRPr="00F13310">
        <w:rPr>
          <w:rStyle w:val="Absatz-Standardschriftart1"/>
          <w:sz w:val="13"/>
          <w:szCs w:val="13"/>
        </w:rPr>
        <w:t>V.</w:t>
      </w:r>
      <w:r w:rsidRPr="00F13310">
        <w:rPr>
          <w:rStyle w:val="Absatz-Standardschriftart1"/>
          <w:rFonts w:eastAsia="Arial Unicode MS"/>
          <w:sz w:val="13"/>
          <w:szCs w:val="13"/>
        </w:rPr>
        <w:tab/>
      </w:r>
      <w:r w:rsidRPr="00F13310">
        <w:rPr>
          <w:rStyle w:val="Absatz-Standardschriftart1"/>
          <w:sz w:val="13"/>
          <w:szCs w:val="13"/>
        </w:rPr>
        <w:t>Faiz gelir ve giderlerine ilişkin açıklamalar</w:t>
      </w:r>
      <w:r w:rsidRPr="00F13310">
        <w:rPr>
          <w:rStyle w:val="Absatz-Standardschriftart1"/>
          <w:sz w:val="13"/>
          <w:szCs w:val="13"/>
        </w:rPr>
        <w:tab/>
      </w:r>
      <w:r w:rsidRPr="00F13310">
        <w:rPr>
          <w:rStyle w:val="Absatz-Standardschriftart1"/>
          <w:sz w:val="13"/>
          <w:szCs w:val="13"/>
        </w:rPr>
        <w:tab/>
        <w:t>14</w:t>
      </w:r>
    </w:p>
    <w:p w:rsidR="00360737" w:rsidRPr="00F13310" w:rsidRDefault="00360737" w:rsidP="00360737">
      <w:pPr>
        <w:pStyle w:val="Standard1"/>
        <w:shd w:val="clear" w:color="auto" w:fill="FFFFFF"/>
        <w:tabs>
          <w:tab w:val="left" w:pos="280"/>
          <w:tab w:val="left" w:pos="1200"/>
          <w:tab w:val="left" w:pos="10080"/>
          <w:tab w:val="right" w:pos="10260"/>
        </w:tabs>
        <w:rPr>
          <w:sz w:val="13"/>
          <w:szCs w:val="13"/>
        </w:rPr>
      </w:pPr>
      <w:r w:rsidRPr="00F13310">
        <w:rPr>
          <w:rStyle w:val="Absatz-Standardschriftart1"/>
          <w:rFonts w:eastAsia="Arial Unicode MS"/>
          <w:sz w:val="13"/>
          <w:szCs w:val="13"/>
        </w:rPr>
        <w:tab/>
      </w:r>
      <w:r w:rsidRPr="00F13310">
        <w:rPr>
          <w:rStyle w:val="Absatz-Standardschriftart1"/>
          <w:sz w:val="13"/>
          <w:szCs w:val="13"/>
        </w:rPr>
        <w:t>V.</w:t>
      </w:r>
      <w:r w:rsidRPr="00F13310">
        <w:rPr>
          <w:rStyle w:val="Absatz-Standardschriftart1"/>
          <w:rFonts w:eastAsia="Arial Unicode MS"/>
          <w:sz w:val="13"/>
          <w:szCs w:val="13"/>
        </w:rPr>
        <w:tab/>
      </w:r>
      <w:r w:rsidRPr="00F13310">
        <w:rPr>
          <w:rStyle w:val="Absatz-Standardschriftart1"/>
          <w:sz w:val="13"/>
          <w:szCs w:val="13"/>
        </w:rPr>
        <w:t>Ücret ve komisyon gelir ve giderlerine ilişkin açıklamalar</w:t>
      </w:r>
      <w:r w:rsidRPr="00F13310">
        <w:rPr>
          <w:rStyle w:val="Absatz-Standardschriftart1"/>
          <w:sz w:val="13"/>
          <w:szCs w:val="13"/>
        </w:rPr>
        <w:tab/>
        <w:t>14</w:t>
      </w:r>
    </w:p>
    <w:p w:rsidR="00360737" w:rsidRPr="00F13310" w:rsidRDefault="00360737" w:rsidP="00360737">
      <w:pPr>
        <w:pStyle w:val="Standard1"/>
        <w:shd w:val="clear" w:color="auto" w:fill="FFFFFF"/>
        <w:tabs>
          <w:tab w:val="left" w:pos="280"/>
          <w:tab w:val="left" w:pos="1200"/>
          <w:tab w:val="left" w:pos="10080"/>
          <w:tab w:val="right" w:pos="10260"/>
        </w:tabs>
        <w:rPr>
          <w:sz w:val="13"/>
          <w:szCs w:val="13"/>
        </w:rPr>
      </w:pPr>
      <w:r w:rsidRPr="00F13310">
        <w:rPr>
          <w:rStyle w:val="Absatz-Standardschriftart1"/>
          <w:rFonts w:eastAsia="Arial Unicode MS"/>
          <w:sz w:val="13"/>
          <w:szCs w:val="13"/>
        </w:rPr>
        <w:tab/>
      </w:r>
      <w:r w:rsidRPr="00F13310">
        <w:rPr>
          <w:rStyle w:val="Absatz-Standardschriftart1"/>
          <w:sz w:val="13"/>
          <w:szCs w:val="13"/>
        </w:rPr>
        <w:t>VI.</w:t>
      </w:r>
      <w:r w:rsidRPr="00F13310">
        <w:rPr>
          <w:rStyle w:val="Absatz-Standardschriftart1"/>
          <w:rFonts w:eastAsia="Arial Unicode MS"/>
          <w:sz w:val="13"/>
          <w:szCs w:val="13"/>
        </w:rPr>
        <w:tab/>
      </w:r>
      <w:r w:rsidRPr="00F13310">
        <w:rPr>
          <w:rStyle w:val="Absatz-Standardschriftart1"/>
          <w:sz w:val="13"/>
          <w:szCs w:val="13"/>
        </w:rPr>
        <w:t>Finansal varlıklara ilişkin açıklamalar</w:t>
      </w:r>
      <w:r w:rsidRPr="00F13310">
        <w:rPr>
          <w:rStyle w:val="Absatz-Standardschriftart1"/>
          <w:sz w:val="13"/>
          <w:szCs w:val="13"/>
        </w:rPr>
        <w:tab/>
        <w:t>14</w:t>
      </w:r>
    </w:p>
    <w:p w:rsidR="00360737" w:rsidRPr="00F13310" w:rsidRDefault="00360737" w:rsidP="00360737">
      <w:pPr>
        <w:pStyle w:val="Standard1"/>
        <w:shd w:val="clear" w:color="auto" w:fill="FFFFFF"/>
        <w:tabs>
          <w:tab w:val="left" w:pos="280"/>
          <w:tab w:val="left" w:pos="1200"/>
          <w:tab w:val="left" w:pos="10080"/>
          <w:tab w:val="right" w:pos="10260"/>
        </w:tabs>
        <w:rPr>
          <w:sz w:val="13"/>
          <w:szCs w:val="13"/>
        </w:rPr>
      </w:pPr>
      <w:r w:rsidRPr="00F13310">
        <w:rPr>
          <w:sz w:val="13"/>
          <w:szCs w:val="13"/>
        </w:rPr>
        <w:tab/>
        <w:t>VII.</w:t>
      </w:r>
      <w:r w:rsidRPr="00F13310">
        <w:rPr>
          <w:sz w:val="13"/>
          <w:szCs w:val="13"/>
        </w:rPr>
        <w:tab/>
        <w:t>Finansal varlıklarda değer düşüklüğüne ilişkin açıklamalar</w:t>
      </w:r>
      <w:r w:rsidRPr="00F13310">
        <w:rPr>
          <w:sz w:val="13"/>
          <w:szCs w:val="13"/>
        </w:rPr>
        <w:tab/>
        <w:t>17</w:t>
      </w:r>
      <w:r w:rsidRPr="00F13310">
        <w:rPr>
          <w:sz w:val="13"/>
          <w:szCs w:val="13"/>
        </w:rPr>
        <w:tab/>
      </w:r>
    </w:p>
    <w:p w:rsidR="00360737" w:rsidRPr="00F13310" w:rsidRDefault="00360737" w:rsidP="00360737">
      <w:pPr>
        <w:pStyle w:val="Standard1"/>
        <w:shd w:val="clear" w:color="auto" w:fill="FFFFFF"/>
        <w:tabs>
          <w:tab w:val="left" w:pos="280"/>
          <w:tab w:val="left" w:pos="1200"/>
          <w:tab w:val="left" w:pos="10080"/>
          <w:tab w:val="right" w:pos="10260"/>
        </w:tabs>
        <w:rPr>
          <w:sz w:val="13"/>
          <w:szCs w:val="13"/>
        </w:rPr>
      </w:pPr>
      <w:r w:rsidRPr="00F13310">
        <w:rPr>
          <w:rStyle w:val="Absatz-Standardschriftart1"/>
          <w:sz w:val="13"/>
          <w:szCs w:val="13"/>
        </w:rPr>
        <w:tab/>
        <w:t>VIII.</w:t>
      </w:r>
      <w:r w:rsidRPr="00F13310">
        <w:rPr>
          <w:rStyle w:val="Absatz-Standardschriftart1"/>
          <w:sz w:val="13"/>
          <w:szCs w:val="13"/>
        </w:rPr>
        <w:tab/>
        <w:t>Finansal araçların netleştirilmesine ilişkin açıklamalar</w:t>
      </w:r>
      <w:r w:rsidRPr="00F13310">
        <w:rPr>
          <w:rStyle w:val="Absatz-Standardschriftart1"/>
          <w:sz w:val="13"/>
          <w:szCs w:val="13"/>
        </w:rPr>
        <w:tab/>
        <w:t>17</w:t>
      </w:r>
      <w:r w:rsidRPr="00F13310">
        <w:rPr>
          <w:rStyle w:val="Absatz-Standardschriftart1"/>
          <w:sz w:val="13"/>
          <w:szCs w:val="13"/>
        </w:rPr>
        <w:tab/>
      </w:r>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rStyle w:val="Absatz-Standardschriftart1"/>
          <w:rFonts w:eastAsia="Arial Unicode MS"/>
          <w:sz w:val="13"/>
          <w:szCs w:val="13"/>
        </w:rPr>
        <w:tab/>
        <w:t>IX.</w:t>
      </w:r>
      <w:r w:rsidRPr="00F13310">
        <w:rPr>
          <w:rStyle w:val="Absatz-Standardschriftart1"/>
          <w:rFonts w:eastAsia="Arial Unicode MS"/>
          <w:sz w:val="13"/>
          <w:szCs w:val="13"/>
        </w:rPr>
        <w:tab/>
      </w:r>
      <w:r w:rsidRPr="00F13310">
        <w:rPr>
          <w:rStyle w:val="Absatz-Standardschriftart1"/>
          <w:sz w:val="13"/>
          <w:szCs w:val="13"/>
        </w:rPr>
        <w:t>Satış ve geri alış anlaşmaları ve menkul değerlerin ödünç verilmesi işlemlerine ilişkin açıklamalar</w:t>
      </w:r>
      <w:r w:rsidRPr="00F13310">
        <w:rPr>
          <w:rStyle w:val="Absatz-Standardschriftart1"/>
          <w:rFonts w:eastAsia="Arial Unicode MS"/>
          <w:sz w:val="13"/>
          <w:szCs w:val="13"/>
        </w:rPr>
        <w:tab/>
      </w:r>
      <w:r w:rsidRPr="00F13310">
        <w:rPr>
          <w:rStyle w:val="Absatz-Standardschriftart1"/>
          <w:sz w:val="13"/>
          <w:szCs w:val="13"/>
        </w:rPr>
        <w:t>17</w:t>
      </w:r>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sz w:val="13"/>
          <w:szCs w:val="13"/>
        </w:rPr>
        <w:tab/>
        <w:t xml:space="preserve">X. </w:t>
      </w:r>
      <w:r w:rsidRPr="00F13310">
        <w:rPr>
          <w:sz w:val="13"/>
          <w:szCs w:val="13"/>
        </w:rPr>
        <w:tab/>
        <w:t>Satış amaçlı elde tutulan ve durdurulan faaliyetlere ilişkin duran varlıklar ile bu varlıklara ilişkin borçlar hakında açıklamalar</w:t>
      </w:r>
      <w:r w:rsidRPr="00F13310">
        <w:rPr>
          <w:sz w:val="13"/>
          <w:szCs w:val="13"/>
        </w:rPr>
        <w:tab/>
        <w:t>17</w:t>
      </w:r>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rStyle w:val="Absatz-Standardschriftart1"/>
          <w:sz w:val="13"/>
          <w:szCs w:val="13"/>
        </w:rPr>
        <w:tab/>
      </w:r>
      <w:proofErr w:type="gramStart"/>
      <w:r w:rsidRPr="00F13310">
        <w:rPr>
          <w:rStyle w:val="Absatz-Standardschriftart1"/>
          <w:sz w:val="13"/>
          <w:szCs w:val="13"/>
        </w:rPr>
        <w:t>XI.</w:t>
      </w:r>
      <w:r w:rsidRPr="00F13310">
        <w:rPr>
          <w:rStyle w:val="Absatz-Standardschriftart1"/>
          <w:sz w:val="13"/>
          <w:szCs w:val="13"/>
        </w:rPr>
        <w:tab/>
        <w:t>Şerefiye ve diğer maddi olmayan duran varlıklara ilişkin açıklamalar</w:t>
      </w:r>
      <w:r w:rsidRPr="00F13310">
        <w:rPr>
          <w:rStyle w:val="Absatz-Standardschriftart1"/>
          <w:sz w:val="13"/>
          <w:szCs w:val="13"/>
        </w:rPr>
        <w:tab/>
        <w:t>18</w:t>
      </w:r>
      <w:r w:rsidRPr="00F13310">
        <w:rPr>
          <w:rStyle w:val="Absatz-Standardschriftart1"/>
          <w:sz w:val="13"/>
          <w:szCs w:val="13"/>
        </w:rPr>
        <w:tab/>
        <w:t>XII.</w:t>
      </w:r>
      <w:r w:rsidRPr="00F13310">
        <w:rPr>
          <w:rStyle w:val="Absatz-Standardschriftart1"/>
          <w:sz w:val="13"/>
          <w:szCs w:val="13"/>
        </w:rPr>
        <w:tab/>
        <w:t>Maddi duran varlıklara ilişkin açıklamalar</w:t>
      </w:r>
      <w:r w:rsidRPr="00F13310">
        <w:rPr>
          <w:rStyle w:val="Absatz-Standardschriftart1"/>
          <w:sz w:val="13"/>
          <w:szCs w:val="13"/>
        </w:rPr>
        <w:tab/>
        <w:t>18</w:t>
      </w:r>
      <w:r w:rsidRPr="00F13310">
        <w:rPr>
          <w:rStyle w:val="Absatz-Standardschriftart1"/>
          <w:sz w:val="13"/>
          <w:szCs w:val="13"/>
        </w:rPr>
        <w:tab/>
        <w:t>XIII.</w:t>
      </w:r>
      <w:r w:rsidRPr="00F13310">
        <w:rPr>
          <w:rStyle w:val="Absatz-Standardschriftart1"/>
          <w:sz w:val="13"/>
          <w:szCs w:val="13"/>
        </w:rPr>
        <w:tab/>
        <w:t>Kiralama işlemlerine ilişkin açıklamalar</w:t>
      </w:r>
      <w:r w:rsidRPr="00F13310">
        <w:rPr>
          <w:rStyle w:val="Absatz-Standardschriftart1"/>
          <w:sz w:val="13"/>
          <w:szCs w:val="13"/>
        </w:rPr>
        <w:tab/>
        <w:t>19</w:t>
      </w:r>
      <w:r w:rsidRPr="00F13310">
        <w:rPr>
          <w:rStyle w:val="Absatz-Standardschriftart1"/>
          <w:sz w:val="13"/>
          <w:szCs w:val="13"/>
        </w:rPr>
        <w:tab/>
        <w:t>XIV.</w:t>
      </w:r>
      <w:r w:rsidRPr="00F13310">
        <w:rPr>
          <w:rStyle w:val="Absatz-Standardschriftart1"/>
          <w:sz w:val="13"/>
          <w:szCs w:val="13"/>
        </w:rPr>
        <w:tab/>
        <w:t>Karşılıklar, koşullu varlık ve yükümlülüklere ilişkin açıklamalar</w:t>
      </w:r>
      <w:r w:rsidRPr="00F13310">
        <w:rPr>
          <w:rStyle w:val="Absatz-Standardschriftart1"/>
          <w:sz w:val="13"/>
          <w:szCs w:val="13"/>
        </w:rPr>
        <w:tab/>
        <w:t>19</w:t>
      </w:r>
      <w:r w:rsidRPr="00F13310">
        <w:rPr>
          <w:rStyle w:val="Absatz-Standardschriftart1"/>
          <w:rFonts w:eastAsia="Arial Unicode MS"/>
          <w:sz w:val="13"/>
          <w:szCs w:val="13"/>
        </w:rPr>
        <w:tab/>
      </w:r>
      <w:r w:rsidRPr="00F13310">
        <w:rPr>
          <w:rStyle w:val="Absatz-Standardschriftart1"/>
          <w:sz w:val="13"/>
          <w:szCs w:val="13"/>
        </w:rPr>
        <w:t>XV.</w:t>
      </w:r>
      <w:r w:rsidRPr="00F13310">
        <w:rPr>
          <w:rStyle w:val="Absatz-Standardschriftart1"/>
          <w:rFonts w:eastAsia="Arial Unicode MS"/>
          <w:sz w:val="13"/>
          <w:szCs w:val="13"/>
        </w:rPr>
        <w:tab/>
      </w:r>
      <w:r w:rsidRPr="00F13310">
        <w:rPr>
          <w:rStyle w:val="Absatz-Standardschriftart1"/>
          <w:sz w:val="13"/>
          <w:szCs w:val="13"/>
        </w:rPr>
        <w:t>Çalışanların haklarına ilişkin yükümlülüklere ilişkin açıklamalar</w:t>
      </w:r>
      <w:r w:rsidRPr="00F13310">
        <w:rPr>
          <w:rStyle w:val="Absatz-Standardschriftart1"/>
          <w:rFonts w:eastAsia="Arial Unicode MS"/>
          <w:sz w:val="13"/>
          <w:szCs w:val="13"/>
        </w:rPr>
        <w:tab/>
      </w:r>
      <w:r w:rsidRPr="00F13310">
        <w:rPr>
          <w:rStyle w:val="Absatz-Standardschriftart1"/>
          <w:sz w:val="13"/>
          <w:szCs w:val="13"/>
        </w:rPr>
        <w:t>19</w:t>
      </w:r>
      <w:r w:rsidRPr="00F13310">
        <w:rPr>
          <w:rStyle w:val="Absatz-Standardschriftart1"/>
          <w:rFonts w:eastAsia="Arial Unicode MS"/>
          <w:sz w:val="13"/>
          <w:szCs w:val="13"/>
        </w:rPr>
        <w:tab/>
      </w:r>
      <w:r w:rsidRPr="00F13310">
        <w:rPr>
          <w:rStyle w:val="Absatz-Standardschriftart1"/>
          <w:sz w:val="13"/>
          <w:szCs w:val="13"/>
        </w:rPr>
        <w:t>XVI.</w:t>
      </w:r>
      <w:r w:rsidRPr="00F13310">
        <w:rPr>
          <w:rStyle w:val="Absatz-Standardschriftart1"/>
          <w:rFonts w:eastAsia="Arial Unicode MS"/>
          <w:sz w:val="13"/>
          <w:szCs w:val="13"/>
        </w:rPr>
        <w:tab/>
      </w:r>
      <w:r w:rsidRPr="00F13310">
        <w:rPr>
          <w:rStyle w:val="Absatz-Standardschriftart1"/>
          <w:sz w:val="13"/>
          <w:szCs w:val="13"/>
        </w:rPr>
        <w:t>Vergi uygulamalarına ilişkin açıklamalar</w:t>
      </w:r>
      <w:r w:rsidRPr="00F13310">
        <w:rPr>
          <w:rStyle w:val="Absatz-Standardschriftart1"/>
          <w:rFonts w:eastAsia="Arial Unicode MS"/>
          <w:sz w:val="13"/>
          <w:szCs w:val="13"/>
        </w:rPr>
        <w:tab/>
      </w:r>
      <w:r w:rsidRPr="00F13310">
        <w:rPr>
          <w:rStyle w:val="Absatz-Standardschriftart1"/>
          <w:sz w:val="13"/>
          <w:szCs w:val="13"/>
        </w:rPr>
        <w:t>20</w:t>
      </w:r>
      <w:r w:rsidRPr="00F13310">
        <w:rPr>
          <w:rStyle w:val="Absatz-Standardschriftart1"/>
          <w:rFonts w:eastAsia="Arial Unicode MS"/>
          <w:sz w:val="13"/>
          <w:szCs w:val="13"/>
        </w:rPr>
        <w:tab/>
      </w:r>
      <w:r w:rsidRPr="00F13310">
        <w:rPr>
          <w:rStyle w:val="Absatz-Standardschriftart1"/>
          <w:sz w:val="13"/>
          <w:szCs w:val="13"/>
        </w:rPr>
        <w:t>XVII.</w:t>
      </w:r>
      <w:r w:rsidRPr="00F13310">
        <w:rPr>
          <w:rStyle w:val="Absatz-Standardschriftart1"/>
          <w:rFonts w:eastAsia="Arial Unicode MS"/>
          <w:sz w:val="13"/>
          <w:szCs w:val="13"/>
        </w:rPr>
        <w:tab/>
      </w:r>
      <w:r w:rsidRPr="00F13310">
        <w:rPr>
          <w:rStyle w:val="Absatz-Standardschriftart1"/>
          <w:sz w:val="13"/>
          <w:szCs w:val="13"/>
        </w:rPr>
        <w:t>Borçlanmalara ilişkin ilave açıklamalar</w:t>
      </w:r>
      <w:r w:rsidRPr="00F13310">
        <w:rPr>
          <w:rStyle w:val="Absatz-Standardschriftart1"/>
          <w:rFonts w:eastAsia="Arial Unicode MS"/>
          <w:sz w:val="13"/>
          <w:szCs w:val="13"/>
        </w:rPr>
        <w:tab/>
      </w:r>
      <w:r w:rsidRPr="00F13310">
        <w:rPr>
          <w:rStyle w:val="Absatz-Standardschriftart1"/>
          <w:sz w:val="13"/>
          <w:szCs w:val="13"/>
        </w:rPr>
        <w:t>21</w:t>
      </w:r>
      <w:r w:rsidRPr="00F13310">
        <w:rPr>
          <w:rStyle w:val="Absatz-Standardschriftart1"/>
          <w:rFonts w:eastAsia="Arial Unicode MS"/>
          <w:sz w:val="13"/>
          <w:szCs w:val="13"/>
        </w:rPr>
        <w:tab/>
      </w:r>
      <w:r w:rsidRPr="00F13310">
        <w:rPr>
          <w:rStyle w:val="Absatz-Standardschriftart1"/>
          <w:sz w:val="13"/>
          <w:szCs w:val="13"/>
        </w:rPr>
        <w:t>XVIII.</w:t>
      </w:r>
      <w:r w:rsidRPr="00F13310">
        <w:rPr>
          <w:rStyle w:val="Absatz-Standardschriftart1"/>
          <w:rFonts w:eastAsia="Arial Unicode MS"/>
          <w:sz w:val="13"/>
          <w:szCs w:val="13"/>
        </w:rPr>
        <w:tab/>
        <w:t>İhraç edilen h</w:t>
      </w:r>
      <w:r w:rsidRPr="00F13310">
        <w:rPr>
          <w:rStyle w:val="Absatz-Standardschriftart1"/>
          <w:sz w:val="13"/>
          <w:szCs w:val="13"/>
        </w:rPr>
        <w:t>isse senetlerine ilişkin açıklamalar</w:t>
      </w:r>
      <w:r w:rsidRPr="00F13310">
        <w:rPr>
          <w:rStyle w:val="Absatz-Standardschriftart1"/>
          <w:rFonts w:eastAsia="Arial Unicode MS"/>
          <w:sz w:val="13"/>
          <w:szCs w:val="13"/>
        </w:rPr>
        <w:tab/>
      </w:r>
      <w:r w:rsidRPr="00F13310">
        <w:rPr>
          <w:rStyle w:val="Absatz-Standardschriftart1"/>
          <w:sz w:val="13"/>
          <w:szCs w:val="13"/>
        </w:rPr>
        <w:t>21</w:t>
      </w:r>
      <w:proofErr w:type="gramEnd"/>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XIX.</w:t>
      </w:r>
      <w:r w:rsidRPr="00F13310">
        <w:rPr>
          <w:rStyle w:val="Absatz-Standardschriftart1"/>
          <w:rFonts w:eastAsia="Arial Unicode MS"/>
          <w:sz w:val="13"/>
          <w:szCs w:val="13"/>
        </w:rPr>
        <w:tab/>
      </w:r>
      <w:proofErr w:type="gramStart"/>
      <w:r w:rsidRPr="00F13310">
        <w:rPr>
          <w:rStyle w:val="Absatz-Standardschriftart1"/>
          <w:sz w:val="13"/>
          <w:szCs w:val="13"/>
        </w:rPr>
        <w:t>Aval</w:t>
      </w:r>
      <w:proofErr w:type="gramEnd"/>
      <w:r w:rsidRPr="00F13310">
        <w:rPr>
          <w:rStyle w:val="Absatz-Standardschriftart1"/>
          <w:sz w:val="13"/>
          <w:szCs w:val="13"/>
        </w:rPr>
        <w:t xml:space="preserve"> ve kabullere ilişkin açıklamalar</w:t>
      </w:r>
      <w:r w:rsidRPr="00F13310">
        <w:rPr>
          <w:rStyle w:val="Absatz-Standardschriftart1"/>
          <w:rFonts w:eastAsia="Arial Unicode MS"/>
          <w:sz w:val="13"/>
          <w:szCs w:val="13"/>
        </w:rPr>
        <w:tab/>
      </w:r>
      <w:r w:rsidRPr="00F13310">
        <w:rPr>
          <w:rStyle w:val="Absatz-Standardschriftart1"/>
          <w:sz w:val="13"/>
          <w:szCs w:val="13"/>
        </w:rPr>
        <w:t>21</w:t>
      </w:r>
    </w:p>
    <w:p w:rsidR="00360737" w:rsidRPr="00F13310" w:rsidRDefault="00360737" w:rsidP="00360737">
      <w:pPr>
        <w:pStyle w:val="Standard1"/>
        <w:shd w:val="clear" w:color="auto" w:fill="FFFFFF"/>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XX.</w:t>
      </w:r>
      <w:r w:rsidRPr="00F13310">
        <w:rPr>
          <w:rStyle w:val="Absatz-Standardschriftart1"/>
          <w:rFonts w:eastAsia="Arial Unicode MS"/>
          <w:sz w:val="13"/>
          <w:szCs w:val="13"/>
        </w:rPr>
        <w:tab/>
      </w:r>
      <w:r w:rsidRPr="00F13310">
        <w:rPr>
          <w:rStyle w:val="Absatz-Standardschriftart1"/>
          <w:sz w:val="13"/>
          <w:szCs w:val="13"/>
        </w:rPr>
        <w:t>Devlet teşviklerine ilişkin açıklamalar</w:t>
      </w:r>
      <w:r w:rsidRPr="00F13310">
        <w:rPr>
          <w:rStyle w:val="Absatz-Standardschriftart1"/>
          <w:rFonts w:eastAsia="Arial Unicode MS"/>
          <w:sz w:val="13"/>
          <w:szCs w:val="13"/>
        </w:rPr>
        <w:tab/>
      </w:r>
      <w:r w:rsidRPr="00F13310">
        <w:rPr>
          <w:rStyle w:val="Absatz-Standardschriftart1"/>
          <w:sz w:val="13"/>
          <w:szCs w:val="13"/>
        </w:rPr>
        <w:t>21</w:t>
      </w:r>
    </w:p>
    <w:p w:rsidR="00360737" w:rsidRPr="00F13310" w:rsidRDefault="00360737" w:rsidP="00360737">
      <w:pPr>
        <w:pStyle w:val="Standard1"/>
        <w:tabs>
          <w:tab w:val="left" w:pos="280"/>
          <w:tab w:val="left" w:pos="1200"/>
          <w:tab w:val="left" w:pos="10080"/>
        </w:tabs>
        <w:rPr>
          <w:sz w:val="13"/>
          <w:szCs w:val="13"/>
        </w:rPr>
      </w:pPr>
      <w:r w:rsidRPr="00F13310">
        <w:rPr>
          <w:rStyle w:val="Absatz-Standardschriftart1"/>
          <w:sz w:val="13"/>
          <w:szCs w:val="13"/>
        </w:rPr>
        <w:tab/>
        <w:t>XXI.</w:t>
      </w:r>
      <w:r w:rsidRPr="00F13310">
        <w:rPr>
          <w:rStyle w:val="Absatz-Standardschriftart1"/>
          <w:sz w:val="13"/>
          <w:szCs w:val="13"/>
        </w:rPr>
        <w:tab/>
        <w:t>Raporlamanın bölümlemeye göre yapılmasına ilişkin açıklamalar</w:t>
      </w:r>
      <w:r w:rsidRPr="00F13310">
        <w:rPr>
          <w:rStyle w:val="Absatz-Standardschriftart1"/>
          <w:sz w:val="13"/>
          <w:szCs w:val="13"/>
        </w:rPr>
        <w:tab/>
        <w:t>22</w:t>
      </w:r>
      <w:r w:rsidRPr="00F13310">
        <w:rPr>
          <w:rStyle w:val="Absatz-Standardschriftart1"/>
          <w:sz w:val="13"/>
          <w:szCs w:val="13"/>
        </w:rPr>
        <w:tab/>
        <w:t>XXII.</w:t>
      </w:r>
      <w:r w:rsidRPr="00F13310">
        <w:rPr>
          <w:rStyle w:val="Absatz-Standardschriftart1"/>
          <w:sz w:val="13"/>
          <w:szCs w:val="13"/>
        </w:rPr>
        <w:tab/>
        <w:t>Diğer hususlara ilişkin açıklamalar</w:t>
      </w:r>
      <w:r w:rsidRPr="00F13310">
        <w:rPr>
          <w:rStyle w:val="Absatz-Standardschriftart1"/>
          <w:sz w:val="13"/>
          <w:szCs w:val="13"/>
        </w:rPr>
        <w:tab/>
        <w:t>22</w:t>
      </w:r>
    </w:p>
    <w:p w:rsidR="00360737" w:rsidRPr="00F13310" w:rsidRDefault="00360737" w:rsidP="00360737">
      <w:pPr>
        <w:pStyle w:val="Standard1"/>
        <w:tabs>
          <w:tab w:val="left" w:pos="4820"/>
          <w:tab w:val="left" w:pos="10080"/>
          <w:tab w:val="left" w:pos="15680"/>
          <w:tab w:val="left" w:pos="16640"/>
          <w:tab w:val="left" w:pos="17740"/>
        </w:tabs>
        <w:jc w:val="center"/>
        <w:rPr>
          <w:sz w:val="13"/>
          <w:szCs w:val="13"/>
        </w:rPr>
      </w:pPr>
      <w:r w:rsidRPr="00F13310">
        <w:rPr>
          <w:rStyle w:val="Absatz-Standardschriftart1"/>
          <w:b/>
          <w:sz w:val="13"/>
          <w:szCs w:val="13"/>
          <w:u w:val="single"/>
        </w:rPr>
        <w:t>DÖRDÜNCÜ BÖLÜM</w:t>
      </w:r>
    </w:p>
    <w:p w:rsidR="00360737" w:rsidRPr="00F13310" w:rsidRDefault="00360737" w:rsidP="00360737">
      <w:pPr>
        <w:pStyle w:val="Standard1"/>
        <w:tabs>
          <w:tab w:val="left" w:pos="4820"/>
          <w:tab w:val="left" w:pos="10080"/>
          <w:tab w:val="left" w:pos="15680"/>
          <w:tab w:val="left" w:pos="16640"/>
          <w:tab w:val="left" w:pos="17740"/>
        </w:tabs>
        <w:spacing w:before="60" w:after="60"/>
        <w:jc w:val="center"/>
        <w:rPr>
          <w:b/>
          <w:sz w:val="13"/>
          <w:szCs w:val="13"/>
        </w:rPr>
      </w:pPr>
      <w:r w:rsidRPr="00F13310">
        <w:rPr>
          <w:rStyle w:val="Absatz-Standardschriftart1"/>
          <w:b/>
          <w:sz w:val="13"/>
          <w:szCs w:val="13"/>
        </w:rPr>
        <w:t>Mali Bünyeye ve Risk Yönetimine İlişkin Bilgiler</w:t>
      </w:r>
    </w:p>
    <w:p w:rsidR="00360737" w:rsidRPr="00F13310" w:rsidRDefault="00360737" w:rsidP="00360737">
      <w:pPr>
        <w:tabs>
          <w:tab w:val="left" w:pos="280"/>
          <w:tab w:val="left" w:pos="1200"/>
          <w:tab w:val="left" w:pos="10080"/>
        </w:tabs>
        <w:suppressAutoHyphens/>
        <w:rPr>
          <w:sz w:val="13"/>
          <w:szCs w:val="13"/>
        </w:rPr>
      </w:pPr>
      <w:r w:rsidRPr="00F13310">
        <w:rPr>
          <w:rStyle w:val="Absatz-Standardschriftart1"/>
          <w:rFonts w:eastAsia="Arial Unicode MS"/>
          <w:sz w:val="13"/>
          <w:szCs w:val="13"/>
        </w:rPr>
        <w:tab/>
      </w:r>
      <w:r w:rsidRPr="00F13310">
        <w:rPr>
          <w:sz w:val="13"/>
          <w:szCs w:val="13"/>
        </w:rPr>
        <w:t>I.</w:t>
      </w:r>
      <w:r w:rsidRPr="00F13310">
        <w:rPr>
          <w:rFonts w:eastAsia="Arial Unicode MS"/>
          <w:sz w:val="13"/>
          <w:szCs w:val="13"/>
        </w:rPr>
        <w:tab/>
      </w:r>
      <w:r w:rsidRPr="00F13310">
        <w:rPr>
          <w:sz w:val="13"/>
          <w:szCs w:val="13"/>
        </w:rPr>
        <w:t>Sermaye yeterliliği standart oranına ilişkin açıklamalar</w:t>
      </w:r>
      <w:r w:rsidRPr="00F13310">
        <w:rPr>
          <w:rFonts w:eastAsia="Arial Unicode MS"/>
          <w:sz w:val="13"/>
          <w:szCs w:val="13"/>
        </w:rPr>
        <w:tab/>
      </w:r>
      <w:r w:rsidRPr="00F13310">
        <w:rPr>
          <w:sz w:val="13"/>
          <w:szCs w:val="13"/>
        </w:rPr>
        <w:t>23</w:t>
      </w:r>
    </w:p>
    <w:p w:rsidR="00360737" w:rsidRPr="00F13310" w:rsidRDefault="00360737" w:rsidP="00360737">
      <w:pPr>
        <w:tabs>
          <w:tab w:val="left" w:pos="280"/>
          <w:tab w:val="left" w:pos="1200"/>
          <w:tab w:val="left" w:pos="10080"/>
        </w:tabs>
        <w:suppressAutoHyphens/>
        <w:rPr>
          <w:rFonts w:eastAsia="Arial Unicode MS"/>
          <w:sz w:val="13"/>
          <w:szCs w:val="13"/>
        </w:rPr>
      </w:pPr>
      <w:r w:rsidRPr="00F13310">
        <w:rPr>
          <w:sz w:val="13"/>
          <w:szCs w:val="13"/>
        </w:rPr>
        <w:tab/>
        <w:t>II.</w:t>
      </w:r>
      <w:r w:rsidRPr="00F13310">
        <w:rPr>
          <w:rFonts w:eastAsia="Arial Unicode MS"/>
          <w:sz w:val="13"/>
          <w:szCs w:val="13"/>
        </w:rPr>
        <w:tab/>
      </w:r>
      <w:r w:rsidRPr="00F13310">
        <w:rPr>
          <w:sz w:val="13"/>
          <w:szCs w:val="13"/>
        </w:rPr>
        <w:t>Kredi riskine ilişkin açıklamalar</w:t>
      </w:r>
      <w:r w:rsidRPr="00F13310">
        <w:rPr>
          <w:rFonts w:eastAsia="Arial Unicode MS"/>
          <w:sz w:val="13"/>
          <w:szCs w:val="13"/>
        </w:rPr>
        <w:tab/>
      </w:r>
      <w:r w:rsidRPr="00F13310">
        <w:rPr>
          <w:sz w:val="13"/>
          <w:szCs w:val="13"/>
        </w:rPr>
        <w:t>26</w:t>
      </w:r>
    </w:p>
    <w:p w:rsidR="00360737" w:rsidRPr="00F13310" w:rsidRDefault="00360737" w:rsidP="00360737">
      <w:pPr>
        <w:tabs>
          <w:tab w:val="left" w:pos="280"/>
          <w:tab w:val="left" w:pos="1200"/>
          <w:tab w:val="left" w:pos="10080"/>
        </w:tabs>
        <w:suppressAutoHyphens/>
        <w:rPr>
          <w:sz w:val="13"/>
          <w:szCs w:val="13"/>
        </w:rPr>
      </w:pPr>
      <w:r w:rsidRPr="00F13310">
        <w:rPr>
          <w:sz w:val="13"/>
          <w:szCs w:val="13"/>
        </w:rPr>
        <w:tab/>
        <w:t>III.</w:t>
      </w:r>
      <w:r w:rsidRPr="00F13310">
        <w:rPr>
          <w:rFonts w:eastAsia="Arial Unicode MS"/>
          <w:sz w:val="13"/>
          <w:szCs w:val="13"/>
        </w:rPr>
        <w:tab/>
      </w:r>
      <w:r w:rsidRPr="00F13310">
        <w:rPr>
          <w:sz w:val="13"/>
          <w:szCs w:val="13"/>
        </w:rPr>
        <w:t>Piyasa riskine ilişkin açıklamalar</w:t>
      </w:r>
      <w:r w:rsidRPr="00F13310">
        <w:rPr>
          <w:rFonts w:eastAsia="Arial Unicode MS"/>
          <w:sz w:val="13"/>
          <w:szCs w:val="13"/>
        </w:rPr>
        <w:tab/>
      </w:r>
      <w:r w:rsidRPr="00F13310">
        <w:rPr>
          <w:sz w:val="13"/>
          <w:szCs w:val="13"/>
        </w:rPr>
        <w:t>32</w:t>
      </w:r>
    </w:p>
    <w:p w:rsidR="00360737" w:rsidRPr="00F13310" w:rsidRDefault="00360737" w:rsidP="00360737">
      <w:pPr>
        <w:tabs>
          <w:tab w:val="left" w:pos="280"/>
          <w:tab w:val="left" w:pos="1200"/>
          <w:tab w:val="left" w:pos="10080"/>
        </w:tabs>
        <w:suppressAutoHyphens/>
        <w:rPr>
          <w:rFonts w:eastAsia="Arial Unicode MS"/>
          <w:sz w:val="13"/>
          <w:szCs w:val="13"/>
        </w:rPr>
      </w:pPr>
      <w:r w:rsidRPr="00F13310">
        <w:rPr>
          <w:sz w:val="13"/>
          <w:szCs w:val="13"/>
        </w:rPr>
        <w:tab/>
        <w:t>IV.</w:t>
      </w:r>
      <w:r w:rsidRPr="00F13310">
        <w:rPr>
          <w:rFonts w:eastAsia="Arial Unicode MS"/>
          <w:sz w:val="13"/>
          <w:szCs w:val="13"/>
        </w:rPr>
        <w:tab/>
      </w:r>
      <w:r w:rsidRPr="00F13310">
        <w:rPr>
          <w:sz w:val="13"/>
          <w:szCs w:val="13"/>
        </w:rPr>
        <w:t>Operasyonel riske ilişkin açıklamalar</w:t>
      </w:r>
      <w:r w:rsidRPr="00F13310">
        <w:rPr>
          <w:rFonts w:eastAsia="Arial Unicode MS"/>
          <w:sz w:val="13"/>
          <w:szCs w:val="13"/>
        </w:rPr>
        <w:tab/>
      </w:r>
      <w:r w:rsidRPr="00F13310">
        <w:rPr>
          <w:sz w:val="13"/>
          <w:szCs w:val="13"/>
        </w:rPr>
        <w:t>33</w:t>
      </w:r>
      <w:r w:rsidRPr="00F13310">
        <w:rPr>
          <w:sz w:val="13"/>
          <w:szCs w:val="13"/>
        </w:rPr>
        <w:tab/>
        <w:t>V.</w:t>
      </w:r>
      <w:r w:rsidRPr="00F13310">
        <w:rPr>
          <w:rFonts w:eastAsia="Arial Unicode MS"/>
          <w:sz w:val="13"/>
          <w:szCs w:val="13"/>
        </w:rPr>
        <w:tab/>
      </w:r>
      <w:r w:rsidRPr="00F13310">
        <w:rPr>
          <w:sz w:val="13"/>
          <w:szCs w:val="13"/>
        </w:rPr>
        <w:t>Kur riskine ilişkin açıklamalar</w:t>
      </w:r>
      <w:r w:rsidRPr="00F13310">
        <w:rPr>
          <w:rFonts w:eastAsia="Arial Unicode MS"/>
          <w:sz w:val="13"/>
          <w:szCs w:val="13"/>
        </w:rPr>
        <w:tab/>
      </w:r>
      <w:r w:rsidRPr="00F13310">
        <w:rPr>
          <w:sz w:val="13"/>
          <w:szCs w:val="13"/>
        </w:rPr>
        <w:t>34</w:t>
      </w:r>
      <w:r w:rsidRPr="00F13310">
        <w:rPr>
          <w:rFonts w:eastAsia="Arial Unicode MS"/>
          <w:sz w:val="13"/>
          <w:szCs w:val="13"/>
        </w:rPr>
        <w:tab/>
      </w:r>
      <w:r w:rsidRPr="00F13310">
        <w:rPr>
          <w:sz w:val="13"/>
          <w:szCs w:val="13"/>
        </w:rPr>
        <w:t>VI.</w:t>
      </w:r>
      <w:r w:rsidRPr="00F13310">
        <w:rPr>
          <w:rFonts w:eastAsia="Arial Unicode MS"/>
          <w:sz w:val="13"/>
          <w:szCs w:val="13"/>
        </w:rPr>
        <w:tab/>
      </w:r>
      <w:r w:rsidRPr="00F13310">
        <w:rPr>
          <w:sz w:val="13"/>
          <w:szCs w:val="13"/>
        </w:rPr>
        <w:t xml:space="preserve">Faiz oranı riskine ilişkin açıklamalar </w:t>
      </w:r>
      <w:r w:rsidRPr="00F13310">
        <w:rPr>
          <w:rFonts w:eastAsia="Arial Unicode MS"/>
          <w:sz w:val="13"/>
          <w:szCs w:val="13"/>
        </w:rPr>
        <w:tab/>
        <w:t>37</w:t>
      </w:r>
    </w:p>
    <w:p w:rsidR="00360737" w:rsidRPr="00F13310" w:rsidRDefault="00360737" w:rsidP="00360737">
      <w:pPr>
        <w:tabs>
          <w:tab w:val="left" w:pos="280"/>
          <w:tab w:val="left" w:pos="1200"/>
          <w:tab w:val="left" w:pos="10080"/>
        </w:tabs>
        <w:suppressAutoHyphens/>
        <w:rPr>
          <w:rFonts w:eastAsia="Arial Unicode MS"/>
          <w:sz w:val="13"/>
          <w:szCs w:val="13"/>
        </w:rPr>
      </w:pPr>
      <w:r w:rsidRPr="00F13310">
        <w:rPr>
          <w:rFonts w:eastAsia="Arial Unicode MS"/>
          <w:sz w:val="13"/>
          <w:szCs w:val="13"/>
        </w:rPr>
        <w:tab/>
        <w:t>VII.</w:t>
      </w:r>
      <w:r w:rsidRPr="00F13310">
        <w:rPr>
          <w:rFonts w:eastAsia="Arial Unicode MS"/>
          <w:sz w:val="13"/>
          <w:szCs w:val="13"/>
        </w:rPr>
        <w:tab/>
        <w:t>Hisse senedi pozisyon riskine ilişkin açıklamalar                                                                                                                                                                                                  40</w:t>
      </w:r>
    </w:p>
    <w:p w:rsidR="00360737" w:rsidRPr="00F13310" w:rsidRDefault="00360737" w:rsidP="00360737">
      <w:pPr>
        <w:tabs>
          <w:tab w:val="left" w:pos="280"/>
          <w:tab w:val="left" w:pos="1200"/>
          <w:tab w:val="left" w:pos="10080"/>
        </w:tabs>
        <w:suppressAutoHyphens/>
        <w:rPr>
          <w:sz w:val="13"/>
          <w:szCs w:val="13"/>
        </w:rPr>
      </w:pPr>
      <w:r w:rsidRPr="00F13310">
        <w:rPr>
          <w:sz w:val="13"/>
          <w:szCs w:val="13"/>
        </w:rPr>
        <w:tab/>
        <w:t>VIII.</w:t>
      </w:r>
      <w:r w:rsidRPr="00F13310">
        <w:rPr>
          <w:rFonts w:eastAsia="Arial Unicode MS"/>
          <w:sz w:val="13"/>
          <w:szCs w:val="13"/>
        </w:rPr>
        <w:tab/>
      </w:r>
      <w:proofErr w:type="gramStart"/>
      <w:r w:rsidRPr="00F13310">
        <w:rPr>
          <w:sz w:val="13"/>
          <w:szCs w:val="13"/>
        </w:rPr>
        <w:t>Likidite  riskine</w:t>
      </w:r>
      <w:proofErr w:type="gramEnd"/>
      <w:r w:rsidRPr="00F13310">
        <w:rPr>
          <w:sz w:val="13"/>
          <w:szCs w:val="13"/>
        </w:rPr>
        <w:t xml:space="preserve"> ilişkin açıklamalar</w:t>
      </w:r>
      <w:r w:rsidRPr="00F13310">
        <w:rPr>
          <w:rFonts w:eastAsia="Arial Unicode MS"/>
          <w:sz w:val="13"/>
          <w:szCs w:val="13"/>
        </w:rPr>
        <w:tab/>
        <w:t>40</w:t>
      </w:r>
    </w:p>
    <w:p w:rsidR="00360737" w:rsidRPr="00F13310" w:rsidRDefault="00360737" w:rsidP="00360737">
      <w:pPr>
        <w:tabs>
          <w:tab w:val="left" w:pos="280"/>
          <w:tab w:val="left" w:pos="1200"/>
          <w:tab w:val="left" w:pos="10080"/>
        </w:tabs>
        <w:suppressAutoHyphens/>
        <w:rPr>
          <w:sz w:val="13"/>
          <w:szCs w:val="13"/>
        </w:rPr>
      </w:pPr>
      <w:r w:rsidRPr="00F13310">
        <w:rPr>
          <w:sz w:val="13"/>
          <w:szCs w:val="13"/>
        </w:rPr>
        <w:tab/>
        <w:t>IX.</w:t>
      </w:r>
      <w:r w:rsidRPr="00F13310">
        <w:rPr>
          <w:sz w:val="13"/>
          <w:szCs w:val="13"/>
        </w:rPr>
        <w:tab/>
        <w:t xml:space="preserve">Menkul kıymetleştirme pozisyonuna ilişkin açıklamalar                                                                                                                                                                   </w:t>
      </w:r>
      <w:r w:rsidRPr="00F13310">
        <w:rPr>
          <w:sz w:val="13"/>
          <w:szCs w:val="13"/>
        </w:rPr>
        <w:tab/>
        <w:t>42</w:t>
      </w:r>
    </w:p>
    <w:p w:rsidR="00360737" w:rsidRPr="00F13310" w:rsidRDefault="00360737" w:rsidP="00360737">
      <w:pPr>
        <w:tabs>
          <w:tab w:val="left" w:pos="280"/>
          <w:tab w:val="left" w:pos="1200"/>
          <w:tab w:val="left" w:pos="10080"/>
        </w:tabs>
        <w:suppressAutoHyphens/>
        <w:rPr>
          <w:rFonts w:eastAsia="Arial Unicode MS"/>
          <w:sz w:val="13"/>
          <w:szCs w:val="13"/>
        </w:rPr>
      </w:pPr>
      <w:r w:rsidRPr="00F13310">
        <w:rPr>
          <w:sz w:val="13"/>
          <w:szCs w:val="13"/>
        </w:rPr>
        <w:tab/>
        <w:t>X.</w:t>
      </w:r>
      <w:r w:rsidRPr="00F13310">
        <w:rPr>
          <w:sz w:val="13"/>
          <w:szCs w:val="13"/>
        </w:rPr>
        <w:tab/>
        <w:t xml:space="preserve">Kredi riski azaltım tekniklerine ilişkin açıklamalar                                                                                                                                                                             </w:t>
      </w:r>
      <w:r w:rsidRPr="00F13310">
        <w:rPr>
          <w:sz w:val="13"/>
          <w:szCs w:val="13"/>
        </w:rPr>
        <w:tab/>
        <w:t>42</w:t>
      </w:r>
      <w:r w:rsidRPr="00F13310">
        <w:rPr>
          <w:sz w:val="13"/>
          <w:szCs w:val="13"/>
        </w:rPr>
        <w:tab/>
        <w:t>XI.</w:t>
      </w:r>
      <w:r w:rsidRPr="00F13310">
        <w:rPr>
          <w:sz w:val="13"/>
          <w:szCs w:val="13"/>
        </w:rPr>
        <w:tab/>
        <w:t xml:space="preserve">Risk yönetimi hedef ve politikalarına ilişkin açıklamalar                                                                                                                                                                   </w:t>
      </w:r>
      <w:r w:rsidRPr="00F13310">
        <w:rPr>
          <w:sz w:val="13"/>
          <w:szCs w:val="13"/>
        </w:rPr>
        <w:tab/>
        <w:t xml:space="preserve">43                                                                                                                                                           </w:t>
      </w:r>
      <w:r w:rsidRPr="00F13310">
        <w:rPr>
          <w:sz w:val="13"/>
          <w:szCs w:val="13"/>
        </w:rPr>
        <w:tab/>
        <w:t>XII.</w:t>
      </w:r>
      <w:r w:rsidRPr="00F13310">
        <w:rPr>
          <w:sz w:val="13"/>
          <w:szCs w:val="13"/>
        </w:rPr>
        <w:tab/>
        <w:t>Finansal varlık ve yükümlülüklerin gerçeğe uygun değeri ile gösterilmesine ilişkin açıklamalar</w:t>
      </w:r>
      <w:r w:rsidRPr="00F13310">
        <w:rPr>
          <w:sz w:val="13"/>
          <w:szCs w:val="13"/>
        </w:rPr>
        <w:tab/>
        <w:t>45</w:t>
      </w:r>
    </w:p>
    <w:p w:rsidR="00360737" w:rsidRPr="00F13310" w:rsidRDefault="00360737" w:rsidP="00360737">
      <w:pPr>
        <w:tabs>
          <w:tab w:val="left" w:pos="280"/>
          <w:tab w:val="left" w:pos="1200"/>
          <w:tab w:val="left" w:pos="10080"/>
        </w:tabs>
        <w:suppressAutoHyphens/>
        <w:rPr>
          <w:sz w:val="13"/>
          <w:szCs w:val="13"/>
        </w:rPr>
      </w:pPr>
      <w:r w:rsidRPr="00F13310">
        <w:rPr>
          <w:rFonts w:eastAsia="Arial Unicode MS"/>
          <w:sz w:val="13"/>
          <w:szCs w:val="13"/>
        </w:rPr>
        <w:tab/>
      </w:r>
      <w:r w:rsidRPr="00F13310">
        <w:rPr>
          <w:sz w:val="13"/>
          <w:szCs w:val="13"/>
        </w:rPr>
        <w:t>XIII.</w:t>
      </w:r>
      <w:r w:rsidRPr="00F13310">
        <w:rPr>
          <w:rFonts w:eastAsia="Arial Unicode MS"/>
          <w:sz w:val="13"/>
          <w:szCs w:val="13"/>
        </w:rPr>
        <w:tab/>
      </w:r>
      <w:r w:rsidRPr="00F13310">
        <w:rPr>
          <w:sz w:val="13"/>
          <w:szCs w:val="13"/>
        </w:rPr>
        <w:t>Başkalarının nam ve hesabına yapılan işlemler ile inanca dayalı işlemlere ilişkin açıklamalar</w:t>
      </w:r>
      <w:r w:rsidRPr="00F13310">
        <w:rPr>
          <w:rFonts w:eastAsia="Arial Unicode MS"/>
          <w:sz w:val="13"/>
          <w:szCs w:val="13"/>
        </w:rPr>
        <w:tab/>
        <w:t>45</w:t>
      </w:r>
    </w:p>
    <w:p w:rsidR="00360737" w:rsidRPr="00F13310" w:rsidRDefault="00360737" w:rsidP="00360737">
      <w:pPr>
        <w:tabs>
          <w:tab w:val="left" w:pos="280"/>
          <w:tab w:val="left" w:pos="1200"/>
          <w:tab w:val="left" w:pos="10080"/>
        </w:tabs>
        <w:suppressAutoHyphens/>
        <w:rPr>
          <w:sz w:val="13"/>
          <w:szCs w:val="13"/>
        </w:rPr>
      </w:pPr>
      <w:r w:rsidRPr="00F13310">
        <w:rPr>
          <w:rFonts w:eastAsia="Arial Unicode MS"/>
          <w:sz w:val="13"/>
          <w:szCs w:val="13"/>
        </w:rPr>
        <w:tab/>
      </w:r>
      <w:r w:rsidRPr="00F13310">
        <w:rPr>
          <w:sz w:val="13"/>
          <w:szCs w:val="13"/>
        </w:rPr>
        <w:t>XIV.</w:t>
      </w:r>
      <w:r w:rsidRPr="00F13310">
        <w:rPr>
          <w:rFonts w:eastAsia="Arial Unicode MS"/>
          <w:sz w:val="13"/>
          <w:szCs w:val="13"/>
        </w:rPr>
        <w:tab/>
      </w:r>
      <w:r w:rsidRPr="00F13310">
        <w:rPr>
          <w:sz w:val="13"/>
          <w:szCs w:val="13"/>
        </w:rPr>
        <w:t>Faaliyet bölümlerine ilişkin açıklamalar</w:t>
      </w:r>
      <w:r w:rsidRPr="00F13310">
        <w:rPr>
          <w:rFonts w:eastAsia="Arial Unicode MS"/>
          <w:sz w:val="13"/>
          <w:szCs w:val="13"/>
        </w:rPr>
        <w:tab/>
        <w:t>46</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sz w:val="13"/>
          <w:szCs w:val="13"/>
        </w:rPr>
      </w:pPr>
      <w:r w:rsidRPr="00F13310">
        <w:rPr>
          <w:rStyle w:val="Absatz-Standardschriftart1"/>
          <w:sz w:val="13"/>
          <w:szCs w:val="13"/>
        </w:rPr>
        <w:tab/>
      </w:r>
      <w:r w:rsidRPr="00F13310">
        <w:rPr>
          <w:rStyle w:val="Absatz-Standardschriftart1"/>
          <w:rFonts w:eastAsia="Arial Unicode MS"/>
          <w:sz w:val="13"/>
          <w:szCs w:val="13"/>
        </w:rPr>
        <w:t xml:space="preserve">  </w:t>
      </w:r>
      <w:r w:rsidRPr="00F13310">
        <w:rPr>
          <w:rStyle w:val="Absatz-Standardschriftart1"/>
          <w:rFonts w:eastAsia="Arial Unicode MS"/>
          <w:sz w:val="13"/>
          <w:szCs w:val="13"/>
        </w:rPr>
        <w:tab/>
      </w:r>
      <w:r w:rsidRPr="00F13310">
        <w:rPr>
          <w:rStyle w:val="Absatz-Standardschriftart1"/>
          <w:rFonts w:eastAsia="Arial Unicode MS"/>
          <w:sz w:val="13"/>
          <w:szCs w:val="13"/>
        </w:rPr>
        <w:tab/>
      </w:r>
      <w:r w:rsidRPr="00F13310">
        <w:rPr>
          <w:rStyle w:val="Absatz-Standardschriftart1"/>
          <w:rFonts w:eastAsia="Arial Unicode MS"/>
          <w:sz w:val="13"/>
          <w:szCs w:val="13"/>
        </w:rPr>
        <w:tab/>
      </w:r>
      <w:r w:rsidRPr="00F13310">
        <w:rPr>
          <w:rStyle w:val="Absatz-Standardschriftart1"/>
          <w:rFonts w:eastAsia="Arial Unicode MS"/>
          <w:sz w:val="13"/>
          <w:szCs w:val="13"/>
        </w:rPr>
        <w:tab/>
      </w:r>
      <w:r w:rsidRPr="00F13310">
        <w:rPr>
          <w:rStyle w:val="Absatz-Standardschriftart1"/>
          <w:rFonts w:eastAsia="Arial Unicode MS"/>
          <w:sz w:val="13"/>
          <w:szCs w:val="13"/>
        </w:rPr>
        <w:tab/>
      </w:r>
      <w:r w:rsidRPr="00F13310">
        <w:rPr>
          <w:rStyle w:val="Absatz-Standardschriftart1"/>
          <w:rFonts w:eastAsia="Arial Unicode MS"/>
          <w:sz w:val="13"/>
          <w:szCs w:val="13"/>
        </w:rPr>
        <w:tab/>
      </w:r>
    </w:p>
    <w:p w:rsidR="00360737" w:rsidRPr="00F13310" w:rsidRDefault="00360737" w:rsidP="00360737">
      <w:pPr>
        <w:pStyle w:val="Standard1"/>
        <w:tabs>
          <w:tab w:val="left" w:pos="10080"/>
          <w:tab w:val="left" w:pos="15680"/>
          <w:tab w:val="left" w:pos="16640"/>
          <w:tab w:val="left" w:pos="17740"/>
        </w:tabs>
        <w:jc w:val="center"/>
        <w:rPr>
          <w:sz w:val="13"/>
          <w:szCs w:val="13"/>
        </w:rPr>
      </w:pPr>
      <w:r w:rsidRPr="00F13310">
        <w:rPr>
          <w:rStyle w:val="Absatz-Standardschriftart1"/>
          <w:b/>
          <w:sz w:val="13"/>
          <w:szCs w:val="13"/>
          <w:u w:val="single"/>
        </w:rPr>
        <w:t>BEŞİNCİ BÖLÜM</w:t>
      </w:r>
    </w:p>
    <w:p w:rsidR="00360737" w:rsidRPr="00F13310" w:rsidRDefault="00360737" w:rsidP="00360737">
      <w:pPr>
        <w:pStyle w:val="xl33"/>
        <w:pBdr>
          <w:left w:val="none" w:sz="0" w:space="0" w:color="auto"/>
          <w:right w:val="none" w:sz="0" w:space="0" w:color="auto"/>
        </w:pBdr>
        <w:tabs>
          <w:tab w:val="left" w:pos="10080"/>
          <w:tab w:val="left" w:pos="15680"/>
          <w:tab w:val="left" w:pos="16640"/>
          <w:tab w:val="left" w:pos="17740"/>
        </w:tabs>
        <w:spacing w:before="60" w:after="60"/>
        <w:jc w:val="center"/>
        <w:rPr>
          <w:rFonts w:eastAsia="Times New Roman"/>
          <w:b w:val="0"/>
          <w:sz w:val="13"/>
          <w:szCs w:val="13"/>
          <w:lang w:val="tr-TR"/>
        </w:rPr>
      </w:pPr>
      <w:r w:rsidRPr="00F13310">
        <w:rPr>
          <w:rFonts w:eastAsia="Times New Roman"/>
          <w:b w:val="0"/>
          <w:sz w:val="13"/>
          <w:szCs w:val="13"/>
          <w:lang w:val="tr-TR"/>
        </w:rPr>
        <w:t>Konsolide Olmayan Finansal Tablolara İlişkin Açıklama ve Dipnotlar</w:t>
      </w:r>
    </w:p>
    <w:p w:rsidR="00360737" w:rsidRPr="00F13310" w:rsidRDefault="00360737" w:rsidP="00360737">
      <w:pPr>
        <w:pStyle w:val="Standard1"/>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I.</w:t>
      </w:r>
      <w:r w:rsidRPr="00F13310">
        <w:rPr>
          <w:rStyle w:val="Absatz-Standardschriftart1"/>
          <w:rFonts w:eastAsia="Arial Unicode MS"/>
          <w:sz w:val="13"/>
          <w:szCs w:val="13"/>
        </w:rPr>
        <w:tab/>
        <w:t>Bilançonun a</w:t>
      </w:r>
      <w:r w:rsidRPr="00F13310">
        <w:rPr>
          <w:rStyle w:val="Absatz-Standardschriftart1"/>
          <w:sz w:val="13"/>
          <w:szCs w:val="13"/>
        </w:rPr>
        <w:t>ktif hesaplarına ilişkin açıklama ve dipnotlar</w:t>
      </w:r>
      <w:r w:rsidRPr="00F13310">
        <w:rPr>
          <w:rStyle w:val="Absatz-Standardschriftart1"/>
          <w:sz w:val="13"/>
          <w:szCs w:val="13"/>
        </w:rPr>
        <w:tab/>
        <w:t>47</w:t>
      </w:r>
    </w:p>
    <w:p w:rsidR="00360737" w:rsidRPr="00F13310" w:rsidRDefault="00360737" w:rsidP="00360737">
      <w:pPr>
        <w:pStyle w:val="Standard1"/>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II.</w:t>
      </w:r>
      <w:r w:rsidRPr="00F13310">
        <w:rPr>
          <w:rStyle w:val="Absatz-Standardschriftart1"/>
          <w:rFonts w:eastAsia="Arial Unicode MS"/>
          <w:sz w:val="13"/>
          <w:szCs w:val="13"/>
        </w:rPr>
        <w:tab/>
        <w:t>Bilançosunun pasif</w:t>
      </w:r>
      <w:r w:rsidRPr="00F13310">
        <w:rPr>
          <w:rStyle w:val="Absatz-Standardschriftart1"/>
          <w:sz w:val="13"/>
          <w:szCs w:val="13"/>
        </w:rPr>
        <w:t xml:space="preserve"> hesaplarına ilişkin açıklama ve dipnotlar</w:t>
      </w:r>
      <w:r w:rsidRPr="00F13310">
        <w:rPr>
          <w:rStyle w:val="Absatz-Standardschriftart1"/>
          <w:rFonts w:eastAsia="Arial Unicode MS"/>
          <w:sz w:val="13"/>
          <w:szCs w:val="13"/>
        </w:rPr>
        <w:tab/>
        <w:t>59</w:t>
      </w:r>
      <w:r w:rsidRPr="00F13310">
        <w:rPr>
          <w:rStyle w:val="Absatz-Standardschriftart1"/>
          <w:rFonts w:eastAsia="Arial Unicode MS"/>
          <w:sz w:val="13"/>
          <w:szCs w:val="13"/>
        </w:rPr>
        <w:tab/>
      </w:r>
      <w:r w:rsidRPr="00F13310">
        <w:rPr>
          <w:rStyle w:val="Absatz-Standardschriftart1"/>
          <w:sz w:val="13"/>
          <w:szCs w:val="13"/>
        </w:rPr>
        <w:t>III.</w:t>
      </w:r>
      <w:r w:rsidRPr="00F13310">
        <w:rPr>
          <w:rStyle w:val="Absatz-Standardschriftart1"/>
          <w:rFonts w:eastAsia="Arial Unicode MS"/>
          <w:sz w:val="13"/>
          <w:szCs w:val="13"/>
        </w:rPr>
        <w:tab/>
        <w:t>Nazım</w:t>
      </w:r>
      <w:r w:rsidRPr="00F13310">
        <w:rPr>
          <w:rStyle w:val="Absatz-Standardschriftart1"/>
          <w:sz w:val="13"/>
          <w:szCs w:val="13"/>
        </w:rPr>
        <w:t xml:space="preserve"> hesaplara ilişkin açıklama ve dipnotlar</w:t>
      </w:r>
      <w:r w:rsidRPr="00F13310">
        <w:rPr>
          <w:rStyle w:val="Absatz-Standardschriftart1"/>
          <w:sz w:val="13"/>
          <w:szCs w:val="13"/>
        </w:rPr>
        <w:tab/>
        <w:t>64</w:t>
      </w:r>
    </w:p>
    <w:p w:rsidR="00360737" w:rsidRPr="00F13310" w:rsidRDefault="00360737" w:rsidP="00360737">
      <w:pPr>
        <w:pStyle w:val="Standard1"/>
        <w:tabs>
          <w:tab w:val="left" w:pos="280"/>
          <w:tab w:val="left" w:pos="1200"/>
          <w:tab w:val="left" w:pos="10080"/>
        </w:tabs>
        <w:rPr>
          <w:sz w:val="13"/>
          <w:szCs w:val="13"/>
        </w:rPr>
      </w:pPr>
      <w:r w:rsidRPr="00F13310">
        <w:rPr>
          <w:rStyle w:val="Absatz-Standardschriftart1"/>
          <w:rFonts w:eastAsia="Arial Unicode MS"/>
          <w:sz w:val="13"/>
          <w:szCs w:val="13"/>
        </w:rPr>
        <w:tab/>
      </w:r>
      <w:r w:rsidRPr="00F13310">
        <w:rPr>
          <w:rStyle w:val="Absatz-Standardschriftart1"/>
          <w:sz w:val="13"/>
          <w:szCs w:val="13"/>
        </w:rPr>
        <w:t>IV.</w:t>
      </w:r>
      <w:r w:rsidRPr="00F13310">
        <w:rPr>
          <w:rStyle w:val="Absatz-Standardschriftart1"/>
          <w:rFonts w:eastAsia="Arial Unicode MS"/>
          <w:sz w:val="13"/>
          <w:szCs w:val="13"/>
        </w:rPr>
        <w:tab/>
      </w:r>
      <w:r w:rsidRPr="00F13310">
        <w:rPr>
          <w:rStyle w:val="Absatz-Standardschriftart1"/>
          <w:sz w:val="13"/>
          <w:szCs w:val="13"/>
        </w:rPr>
        <w:t>Gelir tablosuna ilişkin açıklama ve dipnotlar</w:t>
      </w:r>
      <w:r w:rsidRPr="00F13310">
        <w:rPr>
          <w:rStyle w:val="Absatz-Standardschriftart1"/>
          <w:rFonts w:eastAsia="Arial Unicode MS"/>
          <w:sz w:val="13"/>
          <w:szCs w:val="13"/>
        </w:rPr>
        <w:tab/>
      </w:r>
      <w:r w:rsidRPr="00F13310">
        <w:rPr>
          <w:rStyle w:val="Absatz-Standardschriftart1"/>
          <w:sz w:val="13"/>
          <w:szCs w:val="13"/>
        </w:rPr>
        <w:t>67</w:t>
      </w:r>
    </w:p>
    <w:p w:rsidR="00360737" w:rsidRPr="00F13310" w:rsidRDefault="00360737" w:rsidP="00360737">
      <w:pPr>
        <w:pStyle w:val="Standard1"/>
        <w:tabs>
          <w:tab w:val="left" w:pos="280"/>
          <w:tab w:val="left" w:pos="1200"/>
          <w:tab w:val="left" w:pos="10080"/>
        </w:tabs>
        <w:ind w:left="285"/>
        <w:rPr>
          <w:sz w:val="13"/>
          <w:szCs w:val="13"/>
        </w:rPr>
      </w:pPr>
      <w:r w:rsidRPr="00F13310">
        <w:rPr>
          <w:sz w:val="13"/>
          <w:szCs w:val="13"/>
        </w:rPr>
        <w:t>V.</w:t>
      </w:r>
      <w:r w:rsidRPr="00F13310">
        <w:rPr>
          <w:sz w:val="13"/>
          <w:szCs w:val="13"/>
        </w:rPr>
        <w:tab/>
        <w:t xml:space="preserve">Özkaynak değişim tablosuna </w:t>
      </w:r>
      <w:r w:rsidRPr="00F13310">
        <w:rPr>
          <w:rStyle w:val="Absatz-Standardschriftart1"/>
          <w:sz w:val="13"/>
          <w:szCs w:val="13"/>
        </w:rPr>
        <w:t>ilişkin açıklama ve dipnotlar</w:t>
      </w:r>
      <w:r w:rsidRPr="00F13310">
        <w:rPr>
          <w:rStyle w:val="Absatz-Standardschriftart1"/>
          <w:sz w:val="13"/>
          <w:szCs w:val="13"/>
        </w:rPr>
        <w:tab/>
        <w:t>70</w:t>
      </w:r>
    </w:p>
    <w:p w:rsidR="00360737" w:rsidRPr="00F13310" w:rsidRDefault="00360737" w:rsidP="00360737">
      <w:pPr>
        <w:pStyle w:val="Standard1"/>
        <w:tabs>
          <w:tab w:val="left" w:pos="280"/>
          <w:tab w:val="left" w:pos="1200"/>
          <w:tab w:val="left" w:pos="10080"/>
        </w:tabs>
        <w:ind w:left="285"/>
        <w:rPr>
          <w:sz w:val="13"/>
          <w:szCs w:val="13"/>
        </w:rPr>
      </w:pPr>
      <w:r w:rsidRPr="00F13310">
        <w:rPr>
          <w:sz w:val="13"/>
          <w:szCs w:val="13"/>
        </w:rPr>
        <w:t>VI.</w:t>
      </w:r>
      <w:r w:rsidRPr="00F13310">
        <w:rPr>
          <w:sz w:val="13"/>
          <w:szCs w:val="13"/>
        </w:rPr>
        <w:tab/>
        <w:t xml:space="preserve">Nakit akış tablosuna </w:t>
      </w:r>
      <w:r w:rsidRPr="00F13310">
        <w:rPr>
          <w:rStyle w:val="Absatz-Standardschriftart1"/>
          <w:sz w:val="13"/>
          <w:szCs w:val="13"/>
        </w:rPr>
        <w:t>ilişkin açıklama ve dipnotlar</w:t>
      </w:r>
      <w:r w:rsidRPr="00F13310">
        <w:rPr>
          <w:rStyle w:val="Absatz-Standardschriftart1"/>
          <w:sz w:val="13"/>
          <w:szCs w:val="13"/>
        </w:rPr>
        <w:tab/>
        <w:t>70</w:t>
      </w:r>
    </w:p>
    <w:p w:rsidR="00360737" w:rsidRPr="00F13310" w:rsidRDefault="00360737" w:rsidP="00360737">
      <w:pPr>
        <w:pStyle w:val="Standard1"/>
        <w:tabs>
          <w:tab w:val="left" w:pos="280"/>
          <w:tab w:val="left" w:pos="1200"/>
          <w:tab w:val="left" w:pos="10080"/>
        </w:tabs>
        <w:ind w:left="285"/>
        <w:rPr>
          <w:sz w:val="13"/>
          <w:szCs w:val="13"/>
        </w:rPr>
      </w:pPr>
      <w:r w:rsidRPr="00F13310">
        <w:rPr>
          <w:sz w:val="13"/>
          <w:szCs w:val="13"/>
        </w:rPr>
        <w:t>VII.</w:t>
      </w:r>
      <w:r w:rsidRPr="00F13310">
        <w:rPr>
          <w:sz w:val="13"/>
          <w:szCs w:val="13"/>
        </w:rPr>
        <w:tab/>
        <w:t xml:space="preserve">Banka’nın </w:t>
      </w:r>
      <w:proofErr w:type="gramStart"/>
      <w:r w:rsidRPr="00F13310">
        <w:rPr>
          <w:sz w:val="13"/>
          <w:szCs w:val="13"/>
        </w:rPr>
        <w:t>dahil</w:t>
      </w:r>
      <w:proofErr w:type="gramEnd"/>
      <w:r w:rsidRPr="00F13310">
        <w:rPr>
          <w:sz w:val="13"/>
          <w:szCs w:val="13"/>
        </w:rPr>
        <w:t xml:space="preserve"> olduğu risk grubuna ilişkin açıklamalar</w:t>
      </w:r>
      <w:r w:rsidRPr="00F13310">
        <w:rPr>
          <w:sz w:val="13"/>
          <w:szCs w:val="13"/>
        </w:rPr>
        <w:tab/>
        <w:t>72</w:t>
      </w:r>
    </w:p>
    <w:p w:rsidR="00360737" w:rsidRPr="00F13310" w:rsidRDefault="00360737" w:rsidP="00360737">
      <w:pPr>
        <w:pStyle w:val="Standard1"/>
        <w:tabs>
          <w:tab w:val="left" w:pos="280"/>
          <w:tab w:val="left" w:pos="1200"/>
          <w:tab w:val="left" w:pos="10080"/>
        </w:tabs>
        <w:ind w:left="285"/>
        <w:rPr>
          <w:rFonts w:eastAsia="Arial Unicode MS"/>
          <w:sz w:val="13"/>
          <w:szCs w:val="13"/>
        </w:rPr>
      </w:pPr>
      <w:r w:rsidRPr="00F13310">
        <w:rPr>
          <w:sz w:val="13"/>
          <w:szCs w:val="13"/>
        </w:rPr>
        <w:t>VIII.</w:t>
      </w:r>
      <w:r w:rsidRPr="00F13310">
        <w:rPr>
          <w:sz w:val="13"/>
          <w:szCs w:val="13"/>
        </w:rPr>
        <w:tab/>
        <w:t>Banka yurt içi, yurt dışı kıyı bankacılığı bölgelerindeki şube veya iştirakler ile yurtdışı temsilciliklerine ilişkin açıklamalar</w:t>
      </w:r>
      <w:r w:rsidRPr="00F13310">
        <w:rPr>
          <w:sz w:val="13"/>
          <w:szCs w:val="13"/>
        </w:rPr>
        <w:tab/>
        <w:t>73</w:t>
      </w:r>
    </w:p>
    <w:p w:rsidR="00360737" w:rsidRPr="00F13310" w:rsidRDefault="00360737" w:rsidP="00360737">
      <w:pPr>
        <w:pStyle w:val="Standard1"/>
        <w:tabs>
          <w:tab w:val="left" w:pos="280"/>
          <w:tab w:val="left" w:pos="1200"/>
          <w:tab w:val="left" w:pos="10080"/>
        </w:tabs>
        <w:jc w:val="center"/>
        <w:rPr>
          <w:sz w:val="13"/>
          <w:szCs w:val="13"/>
        </w:rPr>
      </w:pPr>
      <w:r w:rsidRPr="00F13310">
        <w:rPr>
          <w:rStyle w:val="Absatz-Standardschriftart1"/>
          <w:b/>
          <w:sz w:val="13"/>
          <w:szCs w:val="13"/>
          <w:u w:val="single"/>
        </w:rPr>
        <w:t>ALTINCI BÖLÜM</w:t>
      </w:r>
    </w:p>
    <w:p w:rsidR="00360737" w:rsidRPr="00F13310" w:rsidRDefault="00360737" w:rsidP="00360737">
      <w:pPr>
        <w:pStyle w:val="Standard1"/>
        <w:tabs>
          <w:tab w:val="left" w:pos="10080"/>
          <w:tab w:val="left" w:pos="15680"/>
          <w:tab w:val="left" w:pos="16640"/>
          <w:tab w:val="left" w:pos="17740"/>
        </w:tabs>
        <w:spacing w:before="60" w:after="60"/>
        <w:jc w:val="center"/>
        <w:rPr>
          <w:b/>
          <w:sz w:val="13"/>
          <w:szCs w:val="13"/>
        </w:rPr>
      </w:pPr>
      <w:r w:rsidRPr="00F13310">
        <w:rPr>
          <w:rStyle w:val="Absatz-Standardschriftart1"/>
          <w:b/>
          <w:sz w:val="13"/>
          <w:szCs w:val="13"/>
        </w:rPr>
        <w:t>Diğer Açıklamalar</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sz w:val="13"/>
          <w:szCs w:val="13"/>
        </w:rPr>
      </w:pPr>
      <w:r w:rsidRPr="00F13310">
        <w:rPr>
          <w:rStyle w:val="Absatz-Standardschriftart1"/>
          <w:rFonts w:eastAsia="Arial Unicode MS"/>
          <w:sz w:val="13"/>
          <w:szCs w:val="13"/>
        </w:rPr>
        <w:tab/>
        <w:t>I.</w:t>
      </w:r>
      <w:r w:rsidRPr="00F13310">
        <w:rPr>
          <w:rStyle w:val="Absatz-Standardschriftart1"/>
          <w:rFonts w:eastAsia="Arial Unicode MS"/>
          <w:sz w:val="13"/>
          <w:szCs w:val="13"/>
        </w:rPr>
        <w:tab/>
      </w:r>
      <w:r w:rsidRPr="00F13310">
        <w:rPr>
          <w:rStyle w:val="Absatz-Standardschriftart1"/>
          <w:sz w:val="13"/>
          <w:szCs w:val="13"/>
        </w:rPr>
        <w:t xml:space="preserve">Banka’nın faaliyetlerine ilişkin diğer açıklamalar </w:t>
      </w:r>
      <w:r w:rsidRPr="00F13310">
        <w:rPr>
          <w:rStyle w:val="Absatz-Standardschriftart1"/>
          <w:rFonts w:eastAsia="Arial Unicode MS"/>
          <w:sz w:val="13"/>
          <w:szCs w:val="13"/>
        </w:rPr>
        <w:tab/>
      </w:r>
      <w:r w:rsidRPr="00F13310">
        <w:rPr>
          <w:rStyle w:val="Absatz-Standardschriftart1"/>
          <w:sz w:val="13"/>
          <w:szCs w:val="13"/>
        </w:rPr>
        <w:t>74</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sz w:val="13"/>
          <w:szCs w:val="13"/>
        </w:rPr>
      </w:pPr>
      <w:r w:rsidRPr="00F13310">
        <w:rPr>
          <w:sz w:val="13"/>
          <w:szCs w:val="13"/>
        </w:rPr>
        <w:tab/>
        <w:t>II.</w:t>
      </w:r>
      <w:r w:rsidRPr="00F13310">
        <w:rPr>
          <w:sz w:val="13"/>
          <w:szCs w:val="13"/>
        </w:rPr>
        <w:tab/>
        <w:t>Banka’nın uluslararası derecelendirme kuruluşlarına yaptırmış olduğu derecelendirmeye ilişkin özet bilgiler</w:t>
      </w:r>
      <w:r w:rsidRPr="00F13310">
        <w:rPr>
          <w:sz w:val="13"/>
          <w:szCs w:val="13"/>
        </w:rPr>
        <w:tab/>
        <w:t>74</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sz w:val="13"/>
          <w:szCs w:val="13"/>
        </w:rPr>
      </w:pPr>
      <w:r w:rsidRPr="00F13310">
        <w:rPr>
          <w:sz w:val="13"/>
          <w:szCs w:val="13"/>
        </w:rPr>
        <w:tab/>
        <w:t>III.</w:t>
      </w:r>
      <w:r w:rsidRPr="00F13310">
        <w:rPr>
          <w:sz w:val="13"/>
          <w:szCs w:val="13"/>
        </w:rPr>
        <w:tab/>
        <w:t>Bilanço sonrası hususlarla ilgili henüz sonuçlandırılmamış işlemler ve bunların finansal tablolara etkileri</w:t>
      </w:r>
      <w:r w:rsidRPr="00F13310">
        <w:rPr>
          <w:sz w:val="13"/>
          <w:szCs w:val="13"/>
        </w:rPr>
        <w:tab/>
        <w:t>74</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sz w:val="13"/>
          <w:szCs w:val="13"/>
        </w:rPr>
      </w:pPr>
      <w:r w:rsidRPr="00F13310">
        <w:rPr>
          <w:sz w:val="13"/>
          <w:szCs w:val="13"/>
        </w:rPr>
        <w:t xml:space="preserve"> </w:t>
      </w:r>
      <w:r w:rsidRPr="00F13310">
        <w:rPr>
          <w:sz w:val="13"/>
          <w:szCs w:val="13"/>
        </w:rPr>
        <w:tab/>
        <w:t>IV.</w:t>
      </w:r>
      <w:r w:rsidRPr="00F13310">
        <w:rPr>
          <w:sz w:val="13"/>
          <w:szCs w:val="13"/>
        </w:rPr>
        <w:tab/>
        <w:t xml:space="preserve">Kurlarda bilanço tarihinden sonra ortaya çıkan ve açıklanmaması finansal tablo kullanıcılarının finansal tablolar üzerinde değerlendirme </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ind w:left="285"/>
        <w:rPr>
          <w:sz w:val="13"/>
          <w:szCs w:val="13"/>
        </w:rPr>
      </w:pPr>
      <w:r w:rsidRPr="00F13310">
        <w:rPr>
          <w:sz w:val="13"/>
          <w:szCs w:val="13"/>
        </w:rPr>
        <w:lastRenderedPageBreak/>
        <w:tab/>
      </w:r>
      <w:proofErr w:type="gramStart"/>
      <w:r w:rsidRPr="00F13310">
        <w:rPr>
          <w:sz w:val="13"/>
          <w:szCs w:val="13"/>
        </w:rPr>
        <w:t>yapmasını</w:t>
      </w:r>
      <w:proofErr w:type="gramEnd"/>
      <w:r w:rsidRPr="00F13310">
        <w:rPr>
          <w:sz w:val="13"/>
          <w:szCs w:val="13"/>
        </w:rPr>
        <w:t xml:space="preserve"> ve karar vermesini etkileyecek önemlilikteki değişikliklerin yabancı para işlemler ile kalemlere ve finansal tablolara olan etkisi ile </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ind w:left="285"/>
        <w:rPr>
          <w:sz w:val="13"/>
          <w:szCs w:val="13"/>
        </w:rPr>
      </w:pPr>
      <w:r w:rsidRPr="00F13310">
        <w:rPr>
          <w:sz w:val="13"/>
          <w:szCs w:val="13"/>
        </w:rPr>
        <w:tab/>
        <w:t>Banka’nın yurt dışındaki faaliyetlerine etkisi</w:t>
      </w:r>
      <w:r w:rsidRPr="00F13310">
        <w:rPr>
          <w:sz w:val="13"/>
          <w:szCs w:val="13"/>
        </w:rPr>
        <w:tab/>
        <w:t>74</w:t>
      </w:r>
    </w:p>
    <w:p w:rsidR="00360737" w:rsidRPr="00F13310" w:rsidRDefault="00360737" w:rsidP="00360737">
      <w:pPr>
        <w:pStyle w:val="Standard1"/>
        <w:tabs>
          <w:tab w:val="left" w:pos="10080"/>
          <w:tab w:val="left" w:pos="15680"/>
          <w:tab w:val="left" w:pos="16640"/>
          <w:tab w:val="left" w:pos="17740"/>
        </w:tabs>
        <w:jc w:val="center"/>
        <w:rPr>
          <w:b/>
          <w:sz w:val="13"/>
          <w:szCs w:val="13"/>
          <w:u w:val="single"/>
        </w:rPr>
      </w:pPr>
    </w:p>
    <w:p w:rsidR="00360737" w:rsidRPr="00F13310" w:rsidRDefault="00360737" w:rsidP="00360737">
      <w:pPr>
        <w:pStyle w:val="Standard1"/>
        <w:tabs>
          <w:tab w:val="left" w:pos="10080"/>
          <w:tab w:val="left" w:pos="15680"/>
          <w:tab w:val="left" w:pos="16640"/>
          <w:tab w:val="left" w:pos="17740"/>
        </w:tabs>
        <w:jc w:val="center"/>
        <w:rPr>
          <w:b/>
          <w:sz w:val="13"/>
          <w:szCs w:val="13"/>
          <w:u w:val="single"/>
        </w:rPr>
      </w:pPr>
      <w:r w:rsidRPr="00F13310">
        <w:rPr>
          <w:b/>
          <w:sz w:val="13"/>
          <w:szCs w:val="13"/>
          <w:u w:val="single"/>
        </w:rPr>
        <w:t>YEDİNCİ BÖLÜM</w:t>
      </w:r>
    </w:p>
    <w:p w:rsidR="00360737" w:rsidRPr="00F13310" w:rsidRDefault="00360737" w:rsidP="00360737">
      <w:pPr>
        <w:pStyle w:val="Standard1"/>
        <w:tabs>
          <w:tab w:val="left" w:pos="10080"/>
          <w:tab w:val="left" w:pos="15680"/>
          <w:tab w:val="left" w:pos="16640"/>
          <w:tab w:val="left" w:pos="17740"/>
        </w:tabs>
        <w:spacing w:before="60" w:after="60"/>
        <w:jc w:val="center"/>
        <w:rPr>
          <w:rStyle w:val="Absatz-Standardschriftart1"/>
          <w:b/>
          <w:sz w:val="13"/>
          <w:szCs w:val="13"/>
        </w:rPr>
      </w:pPr>
      <w:r w:rsidRPr="00F13310">
        <w:rPr>
          <w:rStyle w:val="Absatz-Standardschriftart1"/>
          <w:b/>
          <w:sz w:val="13"/>
          <w:szCs w:val="13"/>
        </w:rPr>
        <w:t xml:space="preserve">Bağımsız Denetim Raporu </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rStyle w:val="Absatz-Standardschriftart1"/>
          <w:sz w:val="13"/>
          <w:szCs w:val="13"/>
        </w:rPr>
      </w:pPr>
      <w:r w:rsidRPr="00F13310">
        <w:rPr>
          <w:rStyle w:val="Absatz-Standardschriftart1"/>
          <w:rFonts w:eastAsia="Arial Unicode MS"/>
          <w:sz w:val="13"/>
          <w:szCs w:val="13"/>
        </w:rPr>
        <w:tab/>
        <w:t>I</w:t>
      </w:r>
      <w:r w:rsidRPr="00F13310">
        <w:rPr>
          <w:rStyle w:val="Absatz-Standardschriftart1"/>
          <w:sz w:val="13"/>
          <w:szCs w:val="13"/>
        </w:rPr>
        <w:t>.</w:t>
      </w:r>
      <w:r w:rsidRPr="00F13310">
        <w:rPr>
          <w:rStyle w:val="Absatz-Standardschriftart1"/>
          <w:rFonts w:eastAsia="Arial Unicode MS"/>
          <w:sz w:val="13"/>
          <w:szCs w:val="13"/>
        </w:rPr>
        <w:tab/>
      </w:r>
      <w:r w:rsidRPr="00F13310">
        <w:rPr>
          <w:rStyle w:val="Absatz-Standardschriftart1"/>
          <w:sz w:val="13"/>
          <w:szCs w:val="13"/>
        </w:rPr>
        <w:t xml:space="preserve">Bağımsız denetim raporuna ilişkin olarak açıklanması gereken hususlar </w:t>
      </w:r>
      <w:r w:rsidRPr="00F13310">
        <w:rPr>
          <w:rStyle w:val="Absatz-Standardschriftart1"/>
          <w:rFonts w:eastAsia="Arial Unicode MS"/>
          <w:sz w:val="13"/>
          <w:szCs w:val="13"/>
        </w:rPr>
        <w:tab/>
      </w:r>
      <w:r w:rsidRPr="00F13310">
        <w:rPr>
          <w:rStyle w:val="Absatz-Standardschriftart1"/>
          <w:sz w:val="13"/>
          <w:szCs w:val="13"/>
        </w:rPr>
        <w:t>75</w:t>
      </w:r>
    </w:p>
    <w:p w:rsidR="00360737" w:rsidRPr="00F13310" w:rsidDel="00CD11B5"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rPr>
          <w:rStyle w:val="Absatz-Standardschriftart1"/>
          <w:sz w:val="13"/>
          <w:szCs w:val="13"/>
        </w:rPr>
      </w:pPr>
      <w:r w:rsidRPr="00F13310">
        <w:rPr>
          <w:rStyle w:val="Absatz-Standardschriftart1"/>
          <w:rFonts w:eastAsia="Arial Unicode MS"/>
          <w:sz w:val="13"/>
          <w:szCs w:val="13"/>
        </w:rPr>
        <w:tab/>
        <w:t>II.</w:t>
      </w:r>
      <w:r w:rsidRPr="00F13310">
        <w:rPr>
          <w:rStyle w:val="Absatz-Standardschriftart1"/>
          <w:rFonts w:eastAsia="Arial Unicode MS"/>
          <w:sz w:val="13"/>
          <w:szCs w:val="13"/>
        </w:rPr>
        <w:tab/>
        <w:t>Bağımsız denetçi tarafından hazırlanan açıklama ve dipnotlar</w:t>
      </w:r>
      <w:r w:rsidRPr="00F13310">
        <w:rPr>
          <w:rStyle w:val="Absatz-Standardschriftart1"/>
          <w:rFonts w:eastAsia="Arial Unicode MS"/>
          <w:sz w:val="13"/>
          <w:szCs w:val="13"/>
        </w:rPr>
        <w:tab/>
      </w:r>
      <w:r w:rsidRPr="00F13310">
        <w:rPr>
          <w:rStyle w:val="Absatz-Standardschriftart1"/>
          <w:sz w:val="13"/>
          <w:szCs w:val="13"/>
        </w:rPr>
        <w:t>75</w:t>
      </w:r>
    </w:p>
    <w:p w:rsidR="00360737" w:rsidRPr="00F13310" w:rsidRDefault="00360737" w:rsidP="00360737">
      <w:pPr>
        <w:pStyle w:val="Standard1"/>
        <w:tabs>
          <w:tab w:val="left" w:pos="280"/>
          <w:tab w:val="left" w:pos="1200"/>
          <w:tab w:val="left" w:pos="10080"/>
          <w:tab w:val="left" w:pos="10920"/>
          <w:tab w:val="left" w:pos="12520"/>
          <w:tab w:val="left" w:pos="13480"/>
          <w:tab w:val="left" w:pos="15680"/>
          <w:tab w:val="left" w:pos="16640"/>
          <w:tab w:val="left" w:pos="17740"/>
        </w:tabs>
        <w:sectPr w:rsidR="00360737" w:rsidRPr="00F13310">
          <w:type w:val="continuous"/>
          <w:pgSz w:w="11907" w:h="16840"/>
          <w:pgMar w:top="-1438" w:right="924" w:bottom="-862" w:left="720" w:header="578" w:footer="431" w:gutter="0"/>
          <w:pgNumType w:start="1"/>
          <w:cols w:space="708"/>
        </w:sectPr>
      </w:pPr>
    </w:p>
    <w:p w:rsidR="00360737" w:rsidRPr="00F13310" w:rsidRDefault="00360737" w:rsidP="00360737">
      <w:pPr>
        <w:suppressAutoHyphens/>
        <w:autoSpaceDE w:val="0"/>
        <w:adjustRightInd w:val="0"/>
        <w:jc w:val="both"/>
        <w:rPr>
          <w:rFonts w:eastAsia="Arial Unicode MS"/>
          <w:sz w:val="22"/>
        </w:rPr>
      </w:pPr>
    </w:p>
    <w:p w:rsidR="00360737" w:rsidRPr="00F13310" w:rsidRDefault="00360737" w:rsidP="00360737">
      <w:pPr>
        <w:suppressAutoHyphens/>
      </w:pPr>
    </w:p>
    <w:p w:rsidR="00360737" w:rsidRPr="00F13310" w:rsidRDefault="00360737" w:rsidP="00360737">
      <w:pPr>
        <w:suppressAutoHyphens/>
      </w:pPr>
    </w:p>
    <w:p w:rsidR="00360737" w:rsidRPr="00F13310" w:rsidRDefault="00360737" w:rsidP="00360737">
      <w:pPr>
        <w:suppressAutoHyphens/>
      </w:pPr>
    </w:p>
    <w:p w:rsidR="00360737" w:rsidRPr="00F13310" w:rsidRDefault="00360737" w:rsidP="00360737">
      <w:pPr>
        <w:suppressAutoHyphens/>
      </w:pPr>
    </w:p>
    <w:p w:rsidR="00360737" w:rsidRPr="00F13310" w:rsidRDefault="00360737" w:rsidP="00360737">
      <w:pPr>
        <w:suppressAutoHyphens/>
      </w:pPr>
    </w:p>
    <w:p w:rsidR="00360737" w:rsidRPr="00F13310" w:rsidRDefault="00360737" w:rsidP="00360737">
      <w:pPr>
        <w:pStyle w:val="Head"/>
        <w:keepNext w:val="0"/>
        <w:keepLines w:val="0"/>
        <w:widowControl w:val="0"/>
        <w:rPr>
          <w:sz w:val="32"/>
          <w:szCs w:val="32"/>
        </w:rPr>
      </w:pPr>
    </w:p>
    <w:p w:rsidR="00360737" w:rsidRPr="00F13310" w:rsidRDefault="00360737" w:rsidP="00360737">
      <w:pPr>
        <w:pStyle w:val="Head"/>
        <w:keepNext w:val="0"/>
        <w:keepLines w:val="0"/>
        <w:widowControl w:val="0"/>
        <w:rPr>
          <w:sz w:val="32"/>
          <w:szCs w:val="32"/>
        </w:rPr>
      </w:pPr>
      <w:r w:rsidRPr="00F13310">
        <w:rPr>
          <w:sz w:val="32"/>
          <w:szCs w:val="32"/>
        </w:rPr>
        <w:t>Birleşik Fon Bankası Anonim Şirketi</w:t>
      </w:r>
    </w:p>
    <w:p w:rsidR="00360737" w:rsidRPr="00F13310" w:rsidRDefault="00360737" w:rsidP="00360737">
      <w:pPr>
        <w:pStyle w:val="Subhead"/>
        <w:keepNext w:val="0"/>
        <w:keepLines w:val="0"/>
        <w:widowControl w:val="0"/>
      </w:pPr>
      <w:r w:rsidRPr="00F13310">
        <w:t>31 Aralık 2012 Tarihi İtibarıyla Hazırlanan</w:t>
      </w:r>
    </w:p>
    <w:p w:rsidR="00360737" w:rsidRPr="00F13310" w:rsidRDefault="00360737" w:rsidP="00360737">
      <w:pPr>
        <w:pStyle w:val="Subhead"/>
        <w:keepNext w:val="0"/>
        <w:keepLines w:val="0"/>
        <w:widowControl w:val="0"/>
      </w:pPr>
      <w:r w:rsidRPr="00F13310">
        <w:t>Yılsonu Konsolide Olmayan Finansal Raporu</w:t>
      </w:r>
    </w:p>
    <w:p w:rsidR="00360737" w:rsidRPr="00F13310" w:rsidRDefault="00360737" w:rsidP="00360737">
      <w:pPr>
        <w:pStyle w:val="BodybyBD"/>
        <w:keepLines w:val="0"/>
        <w:tabs>
          <w:tab w:val="right" w:pos="8460"/>
        </w:tabs>
        <w:spacing w:before="120" w:after="0" w:line="240" w:lineRule="exact"/>
        <w:rPr>
          <w:b/>
          <w:bCs/>
        </w:rPr>
      </w:pPr>
      <w:r w:rsidRPr="00F13310">
        <w:t>(Para birimi: Bin Türk Lirası (“TL”) olarak ifade edilmiştir.)</w:t>
      </w:r>
    </w:p>
    <w:p w:rsidR="00360737" w:rsidRPr="00F13310" w:rsidRDefault="00360737" w:rsidP="00360737">
      <w:pPr>
        <w:tabs>
          <w:tab w:val="left" w:pos="1620"/>
        </w:tabs>
        <w:suppressAutoHyphens/>
        <w:ind w:left="1620" w:hanging="1620"/>
        <w:jc w:val="center"/>
        <w:rPr>
          <w:b/>
          <w:bCs/>
          <w:sz w:val="22"/>
          <w:szCs w:val="22"/>
        </w:rPr>
      </w:pPr>
    </w:p>
    <w:p w:rsidR="00360737" w:rsidRPr="00F13310" w:rsidRDefault="00360737" w:rsidP="00360737">
      <w:pPr>
        <w:pStyle w:val="berschrift11"/>
        <w:numPr>
          <w:ilvl w:val="0"/>
          <w:numId w:val="0"/>
        </w:numPr>
        <w:rPr>
          <w:rFonts w:ascii="Times New Roman" w:hAnsi="Times New Roman"/>
          <w:u w:val="none"/>
        </w:rPr>
      </w:pPr>
      <w:r w:rsidRPr="00F13310">
        <w:rPr>
          <w:rFonts w:ascii="Times New Roman" w:hAnsi="Times New Roman"/>
          <w:u w:val="none"/>
        </w:rPr>
        <w:t>BİRİNCİ BÖLÜM</w:t>
      </w:r>
      <w:r w:rsidRPr="00F13310">
        <w:rPr>
          <w:rFonts w:ascii="Times New Roman" w:hAnsi="Times New Roman"/>
          <w:u w:val="none"/>
        </w:rPr>
        <w:tab/>
      </w:r>
    </w:p>
    <w:p w:rsidR="00360737" w:rsidRPr="00F13310" w:rsidRDefault="00360737" w:rsidP="00360737">
      <w:pPr>
        <w:pStyle w:val="Head1"/>
        <w:keepNext w:val="0"/>
        <w:keepLines w:val="0"/>
        <w:widowControl w:val="0"/>
        <w:spacing w:before="120" w:after="0"/>
        <w:ind w:left="-907"/>
        <w:outlineLvl w:val="9"/>
      </w:pPr>
      <w:r w:rsidRPr="00F13310">
        <w:tab/>
        <w:t>Genel Bilgiler</w:t>
      </w:r>
    </w:p>
    <w:p w:rsidR="00360737" w:rsidRPr="00F13310" w:rsidRDefault="00360737" w:rsidP="00360737">
      <w:pPr>
        <w:pStyle w:val="BASLIK1"/>
        <w:numPr>
          <w:ilvl w:val="0"/>
          <w:numId w:val="12"/>
        </w:numPr>
        <w:tabs>
          <w:tab w:val="clear" w:pos="900"/>
          <w:tab w:val="left" w:pos="0"/>
        </w:tabs>
        <w:suppressAutoHyphens/>
        <w:autoSpaceDN w:val="0"/>
        <w:ind w:left="0" w:hanging="709"/>
        <w:textAlignment w:val="baseline"/>
        <w:rPr>
          <w:sz w:val="24"/>
          <w:szCs w:val="24"/>
        </w:rPr>
      </w:pPr>
      <w:r w:rsidRPr="00F13310">
        <w:rPr>
          <w:sz w:val="24"/>
          <w:szCs w:val="24"/>
        </w:rPr>
        <w:t>Banka’nın kuruluş tarihi, başlangıç statüsü, anılan statüde meydana gelen değişiklikleri ihtiva eden Banka’nın tarihçesi</w:t>
      </w:r>
    </w:p>
    <w:p w:rsidR="00360737" w:rsidRPr="00F13310" w:rsidRDefault="00360737" w:rsidP="00360737">
      <w:pPr>
        <w:pStyle w:val="Textkrper-Einzug31"/>
        <w:spacing w:before="120" w:line="240" w:lineRule="auto"/>
        <w:ind w:firstLine="0"/>
        <w:rPr>
          <w:sz w:val="22"/>
          <w:szCs w:val="22"/>
          <w:lang w:val="tr-TR"/>
        </w:rPr>
      </w:pPr>
      <w:r w:rsidRPr="00F13310">
        <w:rPr>
          <w:sz w:val="22"/>
          <w:szCs w:val="22"/>
          <w:lang w:val="tr-TR"/>
        </w:rPr>
        <w:t>Banka 1958 yılında “Çaybank” adıyla çay üreticilerine finansal destek sağlamak amacıyla özel bir banka olarak, hisselerinin %49’u devlete, %51’lik kısmı ise çay üreticilerine ait olmak üzere Rize’de faaliyetlerine başlamıştır. 1992’de Banka’nın tüm hisseleri özelleştirme kapsamında Derviş Temel’e satılmış ve Banka’nın adı “Derbank” olarak tescil edilmiştir. Genel Müdürlük birimleri İstanbul’a taşınmıştır. 14 Kasım 1997’de Banka’nın hisseleri Bayındır Holding AŞ tarafından satın alınmıştır. 5 Ocak 1998’de Banka’nın adı “Bayındırbank AŞ” olarak değiştirilmiştir.</w:t>
      </w:r>
    </w:p>
    <w:p w:rsidR="00360737" w:rsidRPr="00F13310" w:rsidRDefault="00360737" w:rsidP="00360737">
      <w:pPr>
        <w:pStyle w:val="Textkrper-Einzug31"/>
        <w:spacing w:before="120" w:line="240" w:lineRule="auto"/>
        <w:ind w:firstLine="0"/>
        <w:rPr>
          <w:sz w:val="22"/>
          <w:szCs w:val="22"/>
          <w:lang w:val="tr-TR"/>
        </w:rPr>
      </w:pPr>
      <w:r w:rsidRPr="00F13310">
        <w:rPr>
          <w:sz w:val="22"/>
          <w:szCs w:val="22"/>
          <w:lang w:val="tr-TR"/>
        </w:rPr>
        <w:t xml:space="preserve">Bankacılık Düzenleme ve Denetleme Kurumu’nun (“BDDK”) 9 Temmuz 2001 tarih ve 383 sayılı kararı ile temettü hariç ortaklık hakları ve yönetim ve denetimi 4389 sayılı mülga Bankalar Kanunu’nun 14. maddesinin 3 ve 4 numaralı fıkralarına istinaden T.C. Tasarruf Mevduatı Sigorta Fonu’na devredilmiştir. </w:t>
      </w:r>
      <w:proofErr w:type="gramStart"/>
      <w:r w:rsidRPr="00F13310">
        <w:rPr>
          <w:sz w:val="22"/>
          <w:szCs w:val="22"/>
          <w:lang w:val="tr-TR"/>
        </w:rPr>
        <w:t>Daha sonra BDDK’nın 26 Aralık 2001 tarih ve 562 sayılı kararı, T.C. Tasarruf Mevduatı Sigorta Fonu’nun (“TMSF”) 26 Aralık 2001 tarih ve 428 sayılı kararı uyarınca 18 Ocak 2002 tarihinde Ege Giyim Sanayicileri Bankası AŞ (EGS Bank); BDDK’nın 20 Mart 2002 tarih ve 653 sayılı kararı, TMSF’nin 20 Mart 2002 tarih ve 177 sayılı kararıyla 5 Nisan 2002 tarihinde Etibank AŞ. (</w:t>
      </w:r>
      <w:proofErr w:type="gramEnd"/>
      <w:r w:rsidRPr="00F13310">
        <w:rPr>
          <w:sz w:val="22"/>
          <w:szCs w:val="22"/>
          <w:lang w:val="tr-TR"/>
        </w:rPr>
        <w:t>İnterbank AŞ. Eskişehir Bankası TAŞ (Esbank)</w:t>
      </w:r>
      <w:proofErr w:type="gramStart"/>
      <w:r w:rsidRPr="00F13310">
        <w:rPr>
          <w:sz w:val="22"/>
          <w:szCs w:val="22"/>
          <w:lang w:val="tr-TR"/>
        </w:rPr>
        <w:t>)</w:t>
      </w:r>
      <w:proofErr w:type="gramEnd"/>
      <w:r w:rsidRPr="00F13310">
        <w:rPr>
          <w:sz w:val="22"/>
          <w:szCs w:val="22"/>
          <w:lang w:val="tr-TR"/>
        </w:rPr>
        <w:t xml:space="preserve">, İktisat Bankası TAŞ. </w:t>
      </w:r>
      <w:proofErr w:type="gramStart"/>
      <w:r w:rsidRPr="00F13310">
        <w:rPr>
          <w:sz w:val="22"/>
          <w:szCs w:val="22"/>
          <w:lang w:val="tr-TR"/>
        </w:rPr>
        <w:t>ve</w:t>
      </w:r>
      <w:proofErr w:type="gramEnd"/>
      <w:r w:rsidRPr="00F13310">
        <w:rPr>
          <w:sz w:val="22"/>
          <w:szCs w:val="22"/>
          <w:lang w:val="tr-TR"/>
        </w:rPr>
        <w:t xml:space="preserve"> Kentbank AŞ; BDDK’nın 26 Eylül 2002 tarih ve 826 sayılı kararı, TMSF’nin 26 Eylül 2002 tarih ve 604 sayılı kararıyla 30 Eylül 2002 tarihinde ise Toprakbank AŞ tüm aktifleri ve pasifleri ile Bayındırbank AŞ’ye devredilmiştir. Demirbank, Sitebank, Sümerbank (Yaşarbank, Yurtbank, Bank Kapital, Ulusal Bank, Egebank), Tarişbank, Bank Express, Türk Ticaret Bankası ise kısmi birleşme yolu ile Bayındırbank AŞ’ye devrolmuştur.</w:t>
      </w:r>
    </w:p>
    <w:p w:rsidR="00360737" w:rsidRPr="00F13310" w:rsidRDefault="00360737" w:rsidP="00360737">
      <w:pPr>
        <w:pStyle w:val="Textkrper-Einzug31"/>
        <w:spacing w:before="120" w:line="240" w:lineRule="auto"/>
        <w:ind w:firstLine="0"/>
        <w:rPr>
          <w:sz w:val="22"/>
          <w:szCs w:val="22"/>
          <w:lang w:val="tr-TR"/>
        </w:rPr>
      </w:pPr>
      <w:r w:rsidRPr="00F13310">
        <w:rPr>
          <w:sz w:val="22"/>
          <w:szCs w:val="22"/>
          <w:lang w:val="tr-TR"/>
        </w:rPr>
        <w:t>TMSF’nin 7 Aralık 2005 tarihli 515 Nolu kararı ile Banka’nın adı “Birleşik Fon Bankası AŞ” olarak Ticaret Sicil Gazetesi’nin 14 Aralık 2005 tarihli sayısında yayımlanarak tescil edilmiştir.</w:t>
      </w:r>
    </w:p>
    <w:p w:rsidR="00360737" w:rsidRPr="00F13310" w:rsidRDefault="00360737" w:rsidP="00360737">
      <w:pPr>
        <w:pStyle w:val="BASLIK1"/>
        <w:tabs>
          <w:tab w:val="clear" w:pos="900"/>
        </w:tabs>
      </w:pPr>
      <w:r w:rsidRPr="00F13310">
        <w:t>II.</w:t>
      </w:r>
      <w:r w:rsidRPr="00F13310">
        <w:tab/>
      </w:r>
      <w:r w:rsidRPr="00F13310">
        <w:rPr>
          <w:sz w:val="24"/>
          <w:szCs w:val="24"/>
        </w:rPr>
        <w:t xml:space="preserve">Banka’nın sermaye yapısı, yönetim ve denetimini doğrudan veya dolaylı olarak tek başına veya birlikte elinde bulunduran ortakları, varsa bu hususlarda dönem içindeki değişiklikler ile </w:t>
      </w:r>
      <w:proofErr w:type="gramStart"/>
      <w:r w:rsidRPr="00F13310">
        <w:rPr>
          <w:sz w:val="24"/>
          <w:szCs w:val="24"/>
        </w:rPr>
        <w:t>dahil</w:t>
      </w:r>
      <w:proofErr w:type="gramEnd"/>
      <w:r w:rsidRPr="00F13310">
        <w:rPr>
          <w:sz w:val="24"/>
          <w:szCs w:val="24"/>
        </w:rPr>
        <w:t xml:space="preserve"> olduğu gruba ilişkin açıklama</w:t>
      </w:r>
      <w:bookmarkStart w:id="2" w:name="OLE_LINK14"/>
      <w:bookmarkStart w:id="3" w:name="OLE_LINK15"/>
      <w:r w:rsidRPr="00F13310">
        <w:rPr>
          <w:sz w:val="24"/>
          <w:szCs w:val="24"/>
        </w:rPr>
        <w:t>lar</w:t>
      </w:r>
    </w:p>
    <w:p w:rsidR="00360737" w:rsidRPr="00F13310" w:rsidRDefault="00360737" w:rsidP="00360737">
      <w:pPr>
        <w:pStyle w:val="Textkrper-Einzug31"/>
        <w:spacing w:before="120" w:line="240" w:lineRule="auto"/>
        <w:ind w:firstLine="0"/>
        <w:rPr>
          <w:rStyle w:val="Absatz-Standardschriftart1"/>
          <w:sz w:val="22"/>
          <w:szCs w:val="22"/>
          <w:lang w:val="tr-TR"/>
        </w:rPr>
      </w:pPr>
      <w:r w:rsidRPr="00F13310">
        <w:rPr>
          <w:rStyle w:val="Absatz-Standardschriftart1"/>
          <w:sz w:val="22"/>
          <w:szCs w:val="22"/>
          <w:lang w:val="tr-TR"/>
        </w:rPr>
        <w:t>31 Aralık 2012 tarihi itibarıyla Banka’nın ödenmiş sermayesi 460,522 TL olup, bu sermaye her biri 1 Türk Lirası değerinde 460,522 adet paya bölünmüştür.</w:t>
      </w:r>
    </w:p>
    <w:bookmarkEnd w:id="2"/>
    <w:bookmarkEnd w:id="3"/>
    <w:p w:rsidR="00360737" w:rsidRPr="00F13310" w:rsidRDefault="00360737" w:rsidP="00360737">
      <w:pPr>
        <w:pStyle w:val="Textkrper-Einzug31"/>
        <w:spacing w:before="120" w:line="240" w:lineRule="auto"/>
        <w:ind w:firstLine="0"/>
        <w:rPr>
          <w:lang w:val="tr-TR"/>
        </w:rPr>
      </w:pPr>
      <w:r w:rsidRPr="00F13310">
        <w:rPr>
          <w:rStyle w:val="Absatz-Standardschriftart1"/>
          <w:color w:val="000000"/>
          <w:sz w:val="22"/>
          <w:szCs w:val="22"/>
          <w:lang w:val="tr-TR"/>
        </w:rPr>
        <w:t xml:space="preserve">Birleşik Fon Bankası AŞ temettü hariç ortaklık hakları ile yönetimi ve denetimi </w:t>
      </w:r>
      <w:r w:rsidRPr="00F13310">
        <w:rPr>
          <w:rStyle w:val="Absatz-Standardschriftart1"/>
          <w:sz w:val="22"/>
          <w:szCs w:val="22"/>
          <w:lang w:val="tr-TR"/>
        </w:rPr>
        <w:t>Bankacılık Kanunu’nun 14. maddesinin 3. ve 4. fıkraları uyarınca 9 Temmuz 2001 tarihinde TMSF’ye devredilmiştir. Bu tarihten itibaren Banka TMSF bünyesindedir.</w:t>
      </w:r>
    </w:p>
    <w:p w:rsidR="00360737" w:rsidRPr="00F13310" w:rsidRDefault="00360737" w:rsidP="00360737">
      <w:pPr>
        <w:pStyle w:val="Textkrper-Einzug31"/>
        <w:spacing w:before="120" w:line="240" w:lineRule="auto"/>
        <w:ind w:firstLine="0"/>
        <w:rPr>
          <w:sz w:val="22"/>
          <w:szCs w:val="22"/>
          <w:lang w:val="tr-TR"/>
        </w:rPr>
      </w:pPr>
    </w:p>
    <w:p w:rsidR="00360737" w:rsidRPr="00F13310" w:rsidRDefault="00360737" w:rsidP="00360737">
      <w:pPr>
        <w:pStyle w:val="Textkrper-Einzug31"/>
        <w:spacing w:before="120" w:line="240" w:lineRule="auto"/>
        <w:ind w:firstLine="0"/>
        <w:rPr>
          <w:sz w:val="22"/>
          <w:szCs w:val="22"/>
          <w:lang w:val="tr-TR"/>
        </w:rPr>
      </w:pPr>
    </w:p>
    <w:p w:rsidR="00360737" w:rsidRPr="00F13310" w:rsidRDefault="00360737" w:rsidP="00360737">
      <w:pPr>
        <w:pStyle w:val="Head"/>
        <w:pageBreakBefore/>
        <w:spacing w:before="0" w:line="240" w:lineRule="auto"/>
        <w:ind w:left="-720"/>
        <w:outlineLvl w:val="9"/>
        <w:rPr>
          <w:sz w:val="18"/>
          <w:szCs w:val="18"/>
        </w:rPr>
      </w:pPr>
      <w:bookmarkStart w:id="4" w:name="OLE_LINK16"/>
      <w:bookmarkStart w:id="5" w:name="OLE_LINK17"/>
      <w:r w:rsidRPr="00F13310">
        <w:rPr>
          <w:sz w:val="18"/>
          <w:szCs w:val="18"/>
        </w:rPr>
        <w:lastRenderedPageBreak/>
        <w:t>Birleşik Fon Bankası Anonim Şirketi</w:t>
      </w:r>
    </w:p>
    <w:p w:rsidR="00360737" w:rsidRPr="00F13310" w:rsidRDefault="00360737" w:rsidP="00360737">
      <w:pPr>
        <w:pStyle w:val="Subhead"/>
        <w:spacing w:before="20" w:after="20" w:line="240" w:lineRule="auto"/>
        <w:ind w:left="-720"/>
        <w:outlineLvl w:val="9"/>
        <w:rPr>
          <w:sz w:val="18"/>
          <w:szCs w:val="18"/>
        </w:rPr>
      </w:pPr>
      <w:r w:rsidRPr="00F13310">
        <w:rPr>
          <w:sz w:val="18"/>
          <w:szCs w:val="18"/>
        </w:rPr>
        <w:t>31 Aralık 2012 Tarihi İtibarıyla Hazırlanan</w:t>
      </w:r>
      <w:r w:rsidRPr="00F13310">
        <w:rPr>
          <w:sz w:val="18"/>
          <w:szCs w:val="18"/>
        </w:rPr>
        <w:br/>
        <w:t>Yılsonu Konsolide Olmayan Finansal Raporu</w:t>
      </w:r>
    </w:p>
    <w:p w:rsidR="00360737" w:rsidRPr="00F13310" w:rsidRDefault="00360737" w:rsidP="00360737">
      <w:pPr>
        <w:pStyle w:val="Standard1"/>
        <w:spacing w:before="60"/>
        <w:ind w:left="-720"/>
      </w:pPr>
      <w:r w:rsidRPr="00F13310">
        <w:rPr>
          <w:rStyle w:val="Absatz-Standardschriftart1"/>
          <w:sz w:val="16"/>
          <w:szCs w:val="16"/>
        </w:rPr>
        <w:t>(Para birimi: Tutarlar Bin Türk Lirası (“TL”) olarak ifade edilmiştir.)</w:t>
      </w:r>
    </w:p>
    <w:bookmarkEnd w:id="4"/>
    <w:bookmarkEnd w:id="5"/>
    <w:p w:rsidR="00360737" w:rsidRPr="00F13310" w:rsidRDefault="00360737" w:rsidP="00360737">
      <w:pPr>
        <w:pStyle w:val="BASLIK1"/>
        <w:tabs>
          <w:tab w:val="clear" w:pos="900"/>
        </w:tabs>
        <w:ind w:right="-41"/>
      </w:pPr>
      <w:r w:rsidRPr="00F13310">
        <w:rPr>
          <w:rStyle w:val="Absatz-Standardschriftart1"/>
          <w:sz w:val="24"/>
          <w:szCs w:val="24"/>
        </w:rPr>
        <w:t>III.</w:t>
      </w:r>
      <w:r w:rsidRPr="00F13310">
        <w:rPr>
          <w:rStyle w:val="Absatz-Standardschriftart1"/>
          <w:sz w:val="24"/>
          <w:szCs w:val="24"/>
        </w:rPr>
        <w:tab/>
        <w:t>Banka’nın yönetim kurulu başkan ve üyeleri, denetim komitesi üyeleri ile genel müdür ve yardımcılarının varsa Banka’da sahip oldukları paylara ve sorumluluk alanlarına ilişkin açıklamalar</w:t>
      </w:r>
    </w:p>
    <w:tbl>
      <w:tblPr>
        <w:tblW w:w="9000" w:type="dxa"/>
        <w:tblInd w:w="70" w:type="dxa"/>
        <w:tblLayout w:type="fixed"/>
        <w:tblCellMar>
          <w:left w:w="10" w:type="dxa"/>
          <w:right w:w="10" w:type="dxa"/>
        </w:tblCellMar>
        <w:tblLook w:val="0000"/>
      </w:tblPr>
      <w:tblGrid>
        <w:gridCol w:w="2694"/>
        <w:gridCol w:w="2886"/>
        <w:gridCol w:w="1440"/>
        <w:gridCol w:w="1980"/>
      </w:tblGrid>
      <w:tr w:rsidR="00360737" w:rsidRPr="00F13310" w:rsidTr="00992504">
        <w:trPr>
          <w:trHeight w:val="669"/>
        </w:trPr>
        <w:tc>
          <w:tcPr>
            <w:tcW w:w="269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rPr>
                <w:rFonts w:ascii="Times New Roman" w:hAnsi="Times New Roman"/>
                <w:b/>
                <w:sz w:val="18"/>
                <w:szCs w:val="18"/>
                <w:lang w:val="tr-TR" w:eastAsia="en-US"/>
              </w:rPr>
            </w:pPr>
            <w:bookmarkStart w:id="6" w:name="OLE_LINK3"/>
            <w:bookmarkStart w:id="7" w:name="OLE_LINK4"/>
            <w:r w:rsidRPr="00F13310">
              <w:rPr>
                <w:rFonts w:ascii="Times New Roman" w:hAnsi="Times New Roman"/>
                <w:b/>
                <w:sz w:val="18"/>
                <w:szCs w:val="18"/>
                <w:lang w:val="tr-TR" w:eastAsia="en-US"/>
              </w:rPr>
              <w:t>Adı Soyadı</w:t>
            </w:r>
          </w:p>
        </w:tc>
        <w:tc>
          <w:tcPr>
            <w:tcW w:w="2886"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rPr>
                <w:rFonts w:ascii="Times New Roman" w:hAnsi="Times New Roman"/>
                <w:b/>
                <w:sz w:val="18"/>
                <w:szCs w:val="18"/>
                <w:lang w:val="tr-TR" w:eastAsia="en-US"/>
              </w:rPr>
            </w:pPr>
            <w:r w:rsidRPr="00F13310">
              <w:rPr>
                <w:rFonts w:ascii="Times New Roman" w:hAnsi="Times New Roman"/>
                <w:b/>
                <w:sz w:val="18"/>
                <w:szCs w:val="18"/>
                <w:lang w:val="tr-TR" w:eastAsia="en-US"/>
              </w:rPr>
              <w:t>Görevi</w:t>
            </w:r>
          </w:p>
        </w:tc>
        <w:tc>
          <w:tcPr>
            <w:tcW w:w="14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18"/>
                <w:szCs w:val="18"/>
                <w:lang w:val="tr-TR" w:eastAsia="en-US"/>
              </w:rPr>
            </w:pPr>
            <w:r w:rsidRPr="00F13310">
              <w:rPr>
                <w:rFonts w:ascii="Times New Roman" w:hAnsi="Times New Roman"/>
                <w:b/>
                <w:sz w:val="18"/>
                <w:szCs w:val="18"/>
                <w:lang w:val="tr-TR" w:eastAsia="en-US"/>
              </w:rPr>
              <w:t>Öğrenim durumu</w:t>
            </w:r>
          </w:p>
        </w:tc>
        <w:tc>
          <w:tcPr>
            <w:tcW w:w="19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b/>
                <w:sz w:val="18"/>
                <w:szCs w:val="18"/>
                <w:lang w:val="tr-TR" w:eastAsia="en-US"/>
              </w:rPr>
            </w:pPr>
            <w:r w:rsidRPr="00F13310">
              <w:rPr>
                <w:rFonts w:ascii="Times New Roman" w:hAnsi="Times New Roman"/>
                <w:b/>
                <w:sz w:val="18"/>
                <w:szCs w:val="18"/>
                <w:lang w:val="tr-TR" w:eastAsia="en-US"/>
              </w:rPr>
              <w:t>Bankacılık ve İşletmecilik Dallarında İş Tecrübesi</w:t>
            </w:r>
          </w:p>
        </w:tc>
      </w:tr>
      <w:tr w:rsidR="00360737" w:rsidRPr="00F13310" w:rsidTr="00992504">
        <w:trPr>
          <w:trHeight w:val="80"/>
        </w:trPr>
        <w:tc>
          <w:tcPr>
            <w:tcW w:w="269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u w:val="single"/>
                <w:lang w:val="tr-TR" w:eastAsia="en-US"/>
              </w:rPr>
            </w:pPr>
            <w:r w:rsidRPr="00F13310">
              <w:rPr>
                <w:rFonts w:ascii="Times New Roman" w:hAnsi="Times New Roman"/>
                <w:b/>
                <w:sz w:val="20"/>
                <w:u w:val="single"/>
                <w:lang w:val="tr-TR" w:eastAsia="en-US"/>
              </w:rPr>
              <w:t xml:space="preserve">Yönetim Kurulu </w:t>
            </w:r>
          </w:p>
        </w:tc>
        <w:tc>
          <w:tcPr>
            <w:tcW w:w="2886"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lang w:val="tr-TR" w:eastAsia="en-US"/>
              </w:rPr>
            </w:pPr>
          </w:p>
        </w:tc>
        <w:tc>
          <w:tcPr>
            <w:tcW w:w="1440" w:type="dxa"/>
            <w:tcBorders>
              <w:top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pPr>
            <w:r w:rsidRPr="00F13310">
              <w:rPr>
                <w:rStyle w:val="Absatz-Standardschriftart1"/>
                <w:b/>
                <w:sz w:val="20"/>
                <w:lang w:eastAsia="en-US"/>
              </w:rPr>
              <w:t xml:space="preserve">     </w:t>
            </w:r>
          </w:p>
        </w:tc>
        <w:tc>
          <w:tcPr>
            <w:tcW w:w="1980" w:type="dxa"/>
            <w:tcBorders>
              <w:top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pPr>
            <w:r w:rsidRPr="00F13310">
              <w:rPr>
                <w:rStyle w:val="Absatz-Standardschriftart1"/>
                <w:b/>
                <w:sz w:val="20"/>
                <w:lang w:eastAsia="en-US"/>
              </w:rPr>
              <w:t xml:space="preserve">     </w:t>
            </w:r>
          </w:p>
        </w:tc>
      </w:tr>
      <w:tr w:rsidR="00360737" w:rsidRPr="00F13310" w:rsidTr="00992504">
        <w:trPr>
          <w:trHeight w:hRule="exact" w:val="113"/>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tcPr>
          <w:p w:rsidR="00360737" w:rsidRPr="00F13310" w:rsidRDefault="00360737" w:rsidP="00992504">
            <w:pPr>
              <w:pStyle w:val="1tipi"/>
              <w:jc w:val="left"/>
              <w:rPr>
                <w:rFonts w:ascii="Times New Roman" w:hAnsi="Times New Roman"/>
                <w:sz w:val="20"/>
                <w:lang w:val="tr-TR" w:eastAsia="en-US"/>
              </w:rPr>
            </w:pPr>
          </w:p>
        </w:tc>
        <w:tc>
          <w:tcPr>
            <w:tcW w:w="1980" w:type="dxa"/>
            <w:shd w:val="clear" w:color="auto" w:fill="auto"/>
            <w:tcMar>
              <w:top w:w="0" w:type="dxa"/>
              <w:left w:w="70" w:type="dxa"/>
              <w:bottom w:w="0" w:type="dxa"/>
              <w:right w:w="70" w:type="dxa"/>
            </w:tcMar>
          </w:tcPr>
          <w:p w:rsidR="00360737" w:rsidRPr="00F13310" w:rsidRDefault="00360737" w:rsidP="00992504">
            <w:pPr>
              <w:pStyle w:val="1tipi"/>
              <w:jc w:val="center"/>
              <w:rPr>
                <w:rFonts w:ascii="Times New Roman" w:hAnsi="Times New Roman"/>
                <w:sz w:val="20"/>
                <w:lang w:val="tr-TR" w:eastAsia="en-US"/>
              </w:rPr>
            </w:pPr>
          </w:p>
        </w:tc>
      </w:tr>
      <w:bookmarkEnd w:id="6"/>
      <w:bookmarkEnd w:id="7"/>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Zülfükar Şükrü KANBEROĞLU </w:t>
            </w:r>
            <w:r w:rsidRPr="00F13310">
              <w:rPr>
                <w:rFonts w:ascii="Times New Roman" w:hAnsi="Times New Roman"/>
                <w:sz w:val="20"/>
                <w:vertAlign w:val="superscript"/>
                <w:lang w:val="tr-TR" w:eastAsia="en-US"/>
              </w:rPr>
              <w:t>(*)</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Başkan </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Lisans  </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12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Mehmet Ali İSLAMOĞLU </w:t>
            </w:r>
            <w:r w:rsidRPr="00F13310">
              <w:rPr>
                <w:rFonts w:ascii="Times New Roman" w:hAnsi="Times New Roman"/>
                <w:sz w:val="20"/>
                <w:vertAlign w:val="superscript"/>
                <w:lang w:val="tr-TR" w:eastAsia="en-US"/>
              </w:rPr>
              <w:t>(*)</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Başkan Vekili</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12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Ömer KALAV </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Üye/Genel Müdür </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Yüksek 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21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Ahmet MUTLU</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25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İsmail GÜLER</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17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Mehmet SAZCI</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36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Rıdvan ÇABUKEL</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Doktora</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22 yıl</w:t>
            </w:r>
          </w:p>
        </w:tc>
      </w:tr>
      <w:tr w:rsidR="00360737" w:rsidRPr="00F13310" w:rsidTr="00992504">
        <w:trPr>
          <w:trHeight w:val="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Standard1"/>
              <w:rPr>
                <w:sz w:val="10"/>
                <w:szCs w:val="10"/>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10"/>
                <w:szCs w:val="10"/>
                <w:lang w:val="tr-TR" w:eastAsia="en-US"/>
              </w:rPr>
            </w:pP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10"/>
                <w:szCs w:val="10"/>
                <w:lang w:val="tr-TR" w:eastAsia="en-US"/>
              </w:rPr>
            </w:pP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u w:val="single"/>
                <w:lang w:val="tr-TR" w:eastAsia="en-US"/>
              </w:rPr>
            </w:pPr>
            <w:r w:rsidRPr="00F13310">
              <w:rPr>
                <w:rFonts w:ascii="Times New Roman" w:hAnsi="Times New Roman"/>
                <w:b/>
                <w:sz w:val="20"/>
                <w:u w:val="single"/>
                <w:lang w:val="tr-TR" w:eastAsia="en-US"/>
              </w:rPr>
              <w:t>Denetim Komitesi</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lang w:val="tr-TR" w:eastAsia="en-US"/>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lang w:val="tr-TR" w:eastAsia="en-US"/>
              </w:rPr>
            </w:pP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b/>
                <w:sz w:val="20"/>
                <w:lang w:val="tr-TR" w:eastAsia="en-US"/>
              </w:rPr>
            </w:pPr>
          </w:p>
        </w:tc>
      </w:tr>
      <w:tr w:rsidR="00360737" w:rsidRPr="00F13310" w:rsidTr="00992504">
        <w:trPr>
          <w:trHeight w:hRule="exact" w:val="113"/>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tcPr>
          <w:p w:rsidR="00360737" w:rsidRPr="00F13310" w:rsidRDefault="00360737" w:rsidP="00992504">
            <w:pPr>
              <w:pStyle w:val="1tipi"/>
              <w:jc w:val="left"/>
              <w:rPr>
                <w:rFonts w:ascii="Times New Roman" w:hAnsi="Times New Roman"/>
                <w:sz w:val="20"/>
                <w:lang w:val="tr-TR" w:eastAsia="en-US"/>
              </w:rPr>
            </w:pP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Rıdvan ÇABUKEL</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Doktora</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22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İsmail GÜLER</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17 yıl</w:t>
            </w:r>
          </w:p>
        </w:tc>
      </w:tr>
      <w:tr w:rsidR="00360737" w:rsidRPr="00F13310" w:rsidTr="00992504">
        <w:trPr>
          <w:trHeight w:val="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10"/>
                <w:szCs w:val="10"/>
                <w:u w:val="single"/>
                <w:lang w:val="tr-TR" w:eastAsia="en-US"/>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10"/>
                <w:szCs w:val="10"/>
                <w:lang w:val="tr-TR" w:eastAsia="en-US"/>
              </w:rPr>
            </w:pP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10"/>
                <w:szCs w:val="10"/>
                <w:lang w:val="tr-TR" w:eastAsia="en-US"/>
              </w:rPr>
            </w:pP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u w:val="single"/>
                <w:lang w:val="tr-TR" w:eastAsia="en-US"/>
              </w:rPr>
            </w:pPr>
            <w:r w:rsidRPr="00F13310">
              <w:rPr>
                <w:rFonts w:ascii="Times New Roman" w:hAnsi="Times New Roman"/>
                <w:b/>
                <w:sz w:val="20"/>
                <w:u w:val="single"/>
                <w:lang w:val="tr-TR" w:eastAsia="en-US"/>
              </w:rPr>
              <w:t>Denetim Kurulu</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lang w:val="tr-TR" w:eastAsia="en-US"/>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b/>
                <w:sz w:val="20"/>
                <w:lang w:val="tr-TR" w:eastAsia="en-US"/>
              </w:rPr>
            </w:pPr>
            <w:r w:rsidRPr="00F13310">
              <w:rPr>
                <w:rFonts w:ascii="Times New Roman" w:hAnsi="Times New Roman"/>
                <w:b/>
                <w:sz w:val="20"/>
                <w:lang w:val="tr-TR" w:eastAsia="en-US"/>
              </w:rPr>
              <w:t xml:space="preserve">  </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b/>
                <w:sz w:val="20"/>
                <w:lang w:val="tr-TR" w:eastAsia="en-US"/>
              </w:rPr>
            </w:pPr>
          </w:p>
        </w:tc>
      </w:tr>
      <w:tr w:rsidR="00360737" w:rsidRPr="00F13310" w:rsidTr="00992504">
        <w:trPr>
          <w:trHeight w:hRule="exact" w:val="113"/>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tcPr>
          <w:p w:rsidR="00360737" w:rsidRPr="00F13310" w:rsidRDefault="00360737" w:rsidP="00992504">
            <w:pPr>
              <w:pStyle w:val="1tipi"/>
              <w:jc w:val="left"/>
              <w:rPr>
                <w:rFonts w:ascii="Times New Roman" w:hAnsi="Times New Roman"/>
                <w:sz w:val="20"/>
                <w:lang w:val="tr-TR" w:eastAsia="en-US"/>
              </w:rPr>
            </w:pP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p>
        </w:tc>
      </w:tr>
      <w:tr w:rsidR="00360737" w:rsidRPr="00F13310" w:rsidTr="00992504">
        <w:trPr>
          <w:trHeight w:val="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İsmail GERÇEK</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vAlign w:val="center"/>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Yüksek 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pPr>
            <w:r w:rsidRPr="00F13310">
              <w:rPr>
                <w:rStyle w:val="Absatz-Standardschriftart1"/>
                <w:rFonts w:ascii="Times New Roman" w:hAnsi="Times New Roman"/>
                <w:sz w:val="20"/>
                <w:lang w:val="tr-TR" w:eastAsia="en-US"/>
              </w:rPr>
              <w:t>27 yıl</w:t>
            </w:r>
          </w:p>
        </w:tc>
      </w:tr>
      <w:tr w:rsidR="00360737" w:rsidRPr="00F13310" w:rsidTr="00992504">
        <w:trPr>
          <w:trHeight w:val="2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pPr>
            <w:r w:rsidRPr="00F13310">
              <w:rPr>
                <w:rStyle w:val="Absatz-Standardschriftart1"/>
                <w:rFonts w:ascii="Times New Roman" w:hAnsi="Times New Roman"/>
                <w:sz w:val="20"/>
                <w:lang w:val="tr-TR" w:eastAsia="en-US"/>
              </w:rPr>
              <w:t xml:space="preserve">Süleyman SAYGI </w:t>
            </w:r>
            <w:r w:rsidRPr="00F13310">
              <w:rPr>
                <w:rStyle w:val="Absatz-Standardschriftart1"/>
                <w:rFonts w:ascii="Times New Roman" w:hAnsi="Times New Roman"/>
                <w:sz w:val="20"/>
                <w:vertAlign w:val="superscript"/>
                <w:lang w:val="tr-TR" w:eastAsia="en-US"/>
              </w:rPr>
              <w:t>(**)</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Üye</w:t>
            </w:r>
          </w:p>
        </w:tc>
        <w:tc>
          <w:tcPr>
            <w:tcW w:w="1440" w:type="dxa"/>
            <w:shd w:val="clear" w:color="auto" w:fill="auto"/>
            <w:tcMar>
              <w:top w:w="0" w:type="dxa"/>
              <w:left w:w="70" w:type="dxa"/>
              <w:bottom w:w="0" w:type="dxa"/>
              <w:right w:w="70" w:type="dxa"/>
            </w:tcMar>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pPr>
            <w:r w:rsidRPr="00F13310">
              <w:rPr>
                <w:rStyle w:val="Absatz-Standardschriftart1"/>
                <w:rFonts w:ascii="Times New Roman" w:hAnsi="Times New Roman"/>
                <w:sz w:val="20"/>
                <w:lang w:val="tr-TR" w:eastAsia="en-US"/>
              </w:rPr>
              <w:t>16 yıl</w:t>
            </w:r>
          </w:p>
        </w:tc>
      </w:tr>
      <w:tr w:rsidR="00360737" w:rsidRPr="00F13310" w:rsidTr="00992504">
        <w:trPr>
          <w:trHeight w:val="240"/>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u w:val="single"/>
                <w:lang w:val="tr-TR" w:eastAsia="en-US"/>
              </w:rPr>
            </w:pPr>
          </w:p>
          <w:p w:rsidR="00360737" w:rsidRPr="00F13310" w:rsidRDefault="00360737" w:rsidP="00992504">
            <w:pPr>
              <w:pStyle w:val="1tipi"/>
              <w:jc w:val="left"/>
              <w:rPr>
                <w:rFonts w:ascii="Times New Roman" w:hAnsi="Times New Roman"/>
                <w:b/>
                <w:sz w:val="20"/>
                <w:u w:val="single"/>
                <w:lang w:val="tr-TR" w:eastAsia="en-US"/>
              </w:rPr>
            </w:pPr>
            <w:r w:rsidRPr="00F13310">
              <w:rPr>
                <w:rFonts w:ascii="Times New Roman" w:hAnsi="Times New Roman"/>
                <w:b/>
                <w:sz w:val="20"/>
                <w:u w:val="single"/>
                <w:lang w:val="tr-TR" w:eastAsia="en-US"/>
              </w:rPr>
              <w:t>Genel Müdür Yardımcısı</w:t>
            </w:r>
          </w:p>
          <w:p w:rsidR="00360737" w:rsidRPr="00F13310" w:rsidRDefault="00360737" w:rsidP="00992504">
            <w:pPr>
              <w:pStyle w:val="1tipi"/>
              <w:jc w:val="left"/>
              <w:rPr>
                <w:rFonts w:ascii="Times New Roman" w:hAnsi="Times New Roman"/>
                <w:sz w:val="20"/>
                <w:u w:val="single"/>
                <w:lang w:val="tr-TR" w:eastAsia="en-US"/>
              </w:rPr>
            </w:pPr>
          </w:p>
          <w:p w:rsidR="00360737" w:rsidRPr="00F13310" w:rsidRDefault="00360737" w:rsidP="00992504">
            <w:pPr>
              <w:pStyle w:val="1tipi"/>
              <w:jc w:val="left"/>
              <w:rPr>
                <w:rFonts w:ascii="Times New Roman" w:hAnsi="Times New Roman"/>
                <w:sz w:val="20"/>
                <w:u w:val="single"/>
                <w:lang w:val="tr-TR" w:eastAsia="en-US"/>
              </w:rPr>
            </w:pPr>
          </w:p>
          <w:p w:rsidR="00360737" w:rsidRPr="00F13310" w:rsidRDefault="00360737" w:rsidP="00992504">
            <w:pPr>
              <w:pStyle w:val="1tipi"/>
              <w:jc w:val="left"/>
              <w:rPr>
                <w:rFonts w:ascii="Times New Roman" w:hAnsi="Times New Roman"/>
                <w:sz w:val="20"/>
                <w:u w:val="single"/>
                <w:lang w:val="tr-TR" w:eastAsia="en-US"/>
              </w:rPr>
            </w:pPr>
          </w:p>
          <w:p w:rsidR="00360737" w:rsidRPr="00F13310" w:rsidRDefault="00360737" w:rsidP="00992504">
            <w:pPr>
              <w:pStyle w:val="1tipi"/>
              <w:jc w:val="left"/>
              <w:rPr>
                <w:rFonts w:ascii="Times New Roman" w:hAnsi="Times New Roman"/>
                <w:sz w:val="20"/>
                <w:u w:val="single"/>
                <w:lang w:val="tr-TR" w:eastAsia="en-US"/>
              </w:rPr>
            </w:pPr>
          </w:p>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Ömer Faruk ŞENEL</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p w:rsidR="00360737" w:rsidRPr="00F13310" w:rsidRDefault="00360737" w:rsidP="00992504">
            <w:pPr>
              <w:pStyle w:val="1tipi"/>
              <w:jc w:val="left"/>
              <w:rPr>
                <w:rFonts w:ascii="Times New Roman" w:hAnsi="Times New Roman"/>
                <w:sz w:val="20"/>
                <w:lang w:val="tr-TR" w:eastAsia="en-US"/>
              </w:rPr>
            </w:pPr>
          </w:p>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İnsan Kaynakları, Krediler ve Mevduat Risk Araştırma Birimi, İdari İşler Birimi, Bilgi İşlem Birimi, Hazine Birimi, İstihbarat ve Müşteri İlişkileri Birimi ve Merkez Şubeden Sorumlu</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rPr>
                <w:rFonts w:ascii="Times New Roman" w:hAnsi="Times New Roman"/>
                <w:sz w:val="20"/>
                <w:lang w:val="tr-TR" w:eastAsia="en-US"/>
              </w:rPr>
            </w:pPr>
            <w:r w:rsidRPr="00F13310">
              <w:rPr>
                <w:rFonts w:ascii="Times New Roman" w:hAnsi="Times New Roman"/>
                <w:sz w:val="20"/>
                <w:lang w:val="tr-TR" w:eastAsia="en-US"/>
              </w:rPr>
              <w:t>Yüksek 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21 yıl</w:t>
            </w:r>
          </w:p>
        </w:tc>
      </w:tr>
      <w:tr w:rsidR="00360737" w:rsidRPr="00F13310" w:rsidTr="00992504">
        <w:trPr>
          <w:trHeight w:val="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 xml:space="preserve">Mehmet Çelik GÖZ </w:t>
            </w:r>
            <w:r w:rsidRPr="00F13310">
              <w:rPr>
                <w:rStyle w:val="Absatz-Standardschriftart1"/>
                <w:rFonts w:ascii="Times New Roman" w:hAnsi="Times New Roman"/>
                <w:sz w:val="20"/>
                <w:vertAlign w:val="superscript"/>
                <w:lang w:val="tr-TR" w:eastAsia="en-US"/>
              </w:rPr>
              <w:t>(***)</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Hukuk</w:t>
            </w:r>
          </w:p>
        </w:tc>
        <w:tc>
          <w:tcPr>
            <w:tcW w:w="1440" w:type="dxa"/>
            <w:shd w:val="clear" w:color="auto" w:fill="auto"/>
            <w:tcMar>
              <w:top w:w="0" w:type="dxa"/>
              <w:left w:w="70" w:type="dxa"/>
              <w:bottom w:w="0" w:type="dxa"/>
              <w:right w:w="70" w:type="dxa"/>
            </w:tcMar>
            <w:vAlign w:val="center"/>
          </w:tcPr>
          <w:p w:rsidR="00360737" w:rsidRPr="00F13310" w:rsidRDefault="00360737" w:rsidP="00992504">
            <w:pPr>
              <w:pStyle w:val="1tipi"/>
              <w:jc w:val="left"/>
              <w:rPr>
                <w:rFonts w:ascii="Times New Roman" w:hAnsi="Times New Roman"/>
                <w:sz w:val="20"/>
                <w:lang w:val="tr-TR" w:eastAsia="en-US"/>
              </w:rPr>
            </w:pPr>
          </w:p>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pPr>
            <w:r w:rsidRPr="00F13310">
              <w:rPr>
                <w:rStyle w:val="Absatz-Standardschriftart1"/>
                <w:rFonts w:ascii="Times New Roman" w:hAnsi="Times New Roman"/>
                <w:sz w:val="20"/>
                <w:lang w:val="tr-TR" w:eastAsia="en-US"/>
              </w:rPr>
              <w:t>41 yıl</w:t>
            </w:r>
          </w:p>
        </w:tc>
      </w:tr>
      <w:tr w:rsidR="00360737" w:rsidRPr="00F13310" w:rsidTr="00992504">
        <w:trPr>
          <w:trHeight w:val="257"/>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b/>
                <w:sz w:val="20"/>
                <w:u w:val="single"/>
                <w:lang w:val="tr-TR" w:eastAsia="en-US"/>
              </w:rPr>
            </w:pPr>
          </w:p>
          <w:p w:rsidR="00360737" w:rsidRPr="00F13310" w:rsidRDefault="00360737" w:rsidP="00992504">
            <w:pPr>
              <w:pStyle w:val="1tipi"/>
              <w:jc w:val="left"/>
              <w:rPr>
                <w:rFonts w:ascii="Times New Roman" w:hAnsi="Times New Roman"/>
                <w:b/>
                <w:sz w:val="20"/>
                <w:u w:val="single"/>
                <w:lang w:val="tr-TR" w:eastAsia="en-US"/>
              </w:rPr>
            </w:pPr>
            <w:r w:rsidRPr="00F13310">
              <w:rPr>
                <w:rFonts w:ascii="Times New Roman" w:hAnsi="Times New Roman"/>
                <w:b/>
                <w:sz w:val="20"/>
                <w:u w:val="single"/>
                <w:lang w:val="tr-TR" w:eastAsia="en-US"/>
              </w:rPr>
              <w:t>Teftiş</w:t>
            </w: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 xml:space="preserve">  </w:t>
            </w:r>
          </w:p>
        </w:tc>
        <w:tc>
          <w:tcPr>
            <w:tcW w:w="1980" w:type="dxa"/>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 xml:space="preserve">  </w:t>
            </w:r>
          </w:p>
        </w:tc>
      </w:tr>
      <w:tr w:rsidR="00360737" w:rsidRPr="00F13310" w:rsidTr="00992504">
        <w:trPr>
          <w:trHeight w:hRule="exact" w:val="113"/>
        </w:trPr>
        <w:tc>
          <w:tcPr>
            <w:tcW w:w="2694"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2886" w:type="dxa"/>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p>
        </w:tc>
        <w:tc>
          <w:tcPr>
            <w:tcW w:w="1440" w:type="dxa"/>
            <w:shd w:val="clear" w:color="auto" w:fill="auto"/>
            <w:tcMar>
              <w:top w:w="0" w:type="dxa"/>
              <w:left w:w="70" w:type="dxa"/>
              <w:bottom w:w="0" w:type="dxa"/>
              <w:right w:w="70" w:type="dxa"/>
            </w:tcMar>
          </w:tcPr>
          <w:p w:rsidR="00360737" w:rsidRPr="00F13310" w:rsidRDefault="00360737" w:rsidP="00992504">
            <w:pPr>
              <w:pStyle w:val="1tipi"/>
              <w:jc w:val="left"/>
              <w:rPr>
                <w:rFonts w:ascii="Times New Roman" w:hAnsi="Times New Roman"/>
                <w:sz w:val="20"/>
                <w:lang w:val="tr-TR" w:eastAsia="en-US"/>
              </w:rPr>
            </w:pPr>
          </w:p>
        </w:tc>
        <w:tc>
          <w:tcPr>
            <w:tcW w:w="1980" w:type="dxa"/>
            <w:shd w:val="clear" w:color="auto" w:fill="auto"/>
            <w:tcMar>
              <w:top w:w="0" w:type="dxa"/>
              <w:left w:w="70" w:type="dxa"/>
              <w:bottom w:w="0" w:type="dxa"/>
              <w:right w:w="70" w:type="dxa"/>
            </w:tcMar>
          </w:tcPr>
          <w:p w:rsidR="00360737" w:rsidRPr="00F13310" w:rsidRDefault="00360737" w:rsidP="00992504">
            <w:pPr>
              <w:pStyle w:val="1tipi"/>
              <w:jc w:val="center"/>
              <w:rPr>
                <w:rFonts w:ascii="Times New Roman" w:hAnsi="Times New Roman"/>
                <w:sz w:val="20"/>
                <w:lang w:val="tr-TR" w:eastAsia="en-US"/>
              </w:rPr>
            </w:pPr>
          </w:p>
        </w:tc>
      </w:tr>
      <w:tr w:rsidR="00360737" w:rsidRPr="00F13310" w:rsidTr="00992504">
        <w:trPr>
          <w:trHeight w:val="257"/>
        </w:trPr>
        <w:tc>
          <w:tcPr>
            <w:tcW w:w="269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Tolga YENİCE</w:t>
            </w:r>
          </w:p>
        </w:tc>
        <w:tc>
          <w:tcPr>
            <w:tcW w:w="2886"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Teftiş Kurulu Başkanı</w:t>
            </w:r>
          </w:p>
        </w:tc>
        <w:tc>
          <w:tcPr>
            <w:tcW w:w="14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left"/>
              <w:rPr>
                <w:rFonts w:ascii="Times New Roman" w:hAnsi="Times New Roman"/>
                <w:sz w:val="20"/>
                <w:lang w:val="tr-TR" w:eastAsia="en-US"/>
              </w:rPr>
            </w:pPr>
            <w:r w:rsidRPr="00F13310">
              <w:rPr>
                <w:rFonts w:ascii="Times New Roman" w:hAnsi="Times New Roman"/>
                <w:sz w:val="20"/>
                <w:lang w:val="tr-TR" w:eastAsia="en-US"/>
              </w:rPr>
              <w:t>Lisans</w:t>
            </w:r>
          </w:p>
        </w:tc>
        <w:tc>
          <w:tcPr>
            <w:tcW w:w="19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1tipi"/>
              <w:jc w:val="center"/>
              <w:rPr>
                <w:rFonts w:ascii="Times New Roman" w:hAnsi="Times New Roman"/>
                <w:sz w:val="20"/>
                <w:lang w:val="tr-TR" w:eastAsia="en-US"/>
              </w:rPr>
            </w:pPr>
            <w:r w:rsidRPr="00F13310">
              <w:rPr>
                <w:rFonts w:ascii="Times New Roman" w:hAnsi="Times New Roman"/>
                <w:sz w:val="20"/>
                <w:lang w:val="tr-TR" w:eastAsia="en-US"/>
              </w:rPr>
              <w:t>18 yıl</w:t>
            </w:r>
          </w:p>
        </w:tc>
      </w:tr>
    </w:tbl>
    <w:p w:rsidR="00360737" w:rsidRPr="00F13310" w:rsidRDefault="00360737" w:rsidP="00360737">
      <w:pPr>
        <w:pStyle w:val="Heading2"/>
        <w:keepNext w:val="0"/>
        <w:numPr>
          <w:ilvl w:val="1"/>
          <w:numId w:val="0"/>
        </w:numPr>
        <w:tabs>
          <w:tab w:val="left" w:pos="0"/>
          <w:tab w:val="num" w:pos="1080"/>
        </w:tabs>
        <w:suppressAutoHyphens/>
        <w:autoSpaceDE/>
        <w:adjustRightInd/>
        <w:spacing w:before="80"/>
        <w:textAlignment w:val="baseline"/>
        <w:rPr>
          <w:b w:val="0"/>
          <w:bCs w:val="0"/>
          <w:i/>
          <w:sz w:val="22"/>
          <w:szCs w:val="22"/>
        </w:rPr>
      </w:pPr>
      <w:r w:rsidRPr="00F13310">
        <w:rPr>
          <w:rStyle w:val="Absatz-Standardschriftart1"/>
          <w:b w:val="0"/>
          <w:bCs w:val="0"/>
          <w:i/>
          <w:sz w:val="22"/>
          <w:szCs w:val="22"/>
          <w:vertAlign w:val="superscript"/>
        </w:rPr>
        <w:t>(*)</w:t>
      </w:r>
      <w:r w:rsidRPr="00F13310">
        <w:rPr>
          <w:b w:val="0"/>
          <w:bCs w:val="0"/>
          <w:i/>
          <w:sz w:val="22"/>
          <w:szCs w:val="22"/>
          <w:vertAlign w:val="superscript"/>
        </w:rPr>
        <w:t xml:space="preserve"> </w:t>
      </w:r>
      <w:r w:rsidRPr="00F13310">
        <w:rPr>
          <w:b w:val="0"/>
          <w:bCs w:val="0"/>
          <w:i/>
          <w:sz w:val="22"/>
          <w:szCs w:val="22"/>
        </w:rPr>
        <w:t>Zülfükar Şükrü KANBEROĞLU Yönetim Kurulu Başkanlığı görevine, Mehmet Ali İSLAMOĞLU Yönetim Kurulu Başkan Vekilliği görevine 10 Ekim 2012 tarihindeki 98 No’lu Yönetim Kurulu kararı ile atanmışlardır.</w:t>
      </w:r>
    </w:p>
    <w:p w:rsidR="00360737" w:rsidRPr="00F13310" w:rsidRDefault="00360737" w:rsidP="00360737">
      <w:pPr>
        <w:suppressAutoHyphens/>
        <w:spacing w:before="80"/>
        <w:jc w:val="both"/>
        <w:rPr>
          <w:iCs/>
        </w:rPr>
      </w:pPr>
      <w:r w:rsidRPr="00F13310">
        <w:rPr>
          <w:iCs/>
          <w:vertAlign w:val="superscript"/>
        </w:rPr>
        <w:t>(**)</w:t>
      </w:r>
      <w:r w:rsidRPr="00F13310">
        <w:rPr>
          <w:iCs/>
        </w:rPr>
        <w:t xml:space="preserve"> TMSF’nin 9 Nisan 2012 tarih ve B.</w:t>
      </w:r>
      <w:proofErr w:type="gramStart"/>
      <w:r w:rsidRPr="00F13310">
        <w:rPr>
          <w:iCs/>
        </w:rPr>
        <w:t>02.2</w:t>
      </w:r>
      <w:proofErr w:type="gramEnd"/>
      <w:r w:rsidRPr="00F13310">
        <w:rPr>
          <w:iCs/>
        </w:rPr>
        <w:t>.TMS.0.24-240-01035 sayılı yazısına istinaden, 11 Nisan 2012 tarihli Genel Kurul kararı ile Süleyman Saygı, denetim kurulu üyesi olarak atanmıştır.</w:t>
      </w:r>
    </w:p>
    <w:p w:rsidR="00360737" w:rsidRPr="00F13310" w:rsidRDefault="00360737" w:rsidP="00360737">
      <w:pPr>
        <w:suppressAutoHyphens/>
        <w:spacing w:before="80"/>
        <w:jc w:val="both"/>
        <w:rPr>
          <w:iCs/>
          <w:sz w:val="22"/>
          <w:szCs w:val="22"/>
        </w:rPr>
      </w:pPr>
      <w:proofErr w:type="gramStart"/>
      <w:r w:rsidRPr="00F13310">
        <w:rPr>
          <w:iCs/>
          <w:sz w:val="22"/>
          <w:szCs w:val="22"/>
          <w:vertAlign w:val="superscript"/>
        </w:rPr>
        <w:t xml:space="preserve">(***) </w:t>
      </w:r>
      <w:r w:rsidRPr="00F13310">
        <w:rPr>
          <w:iCs/>
          <w:sz w:val="22"/>
          <w:szCs w:val="22"/>
        </w:rPr>
        <w:t>1 Temmuz 2011 tarihindeki 70 No’lu Yönetim Kurulu kararı ile Genel Müdürün bulunmadığı hallerde hizmetin aksamaması bakımından, gerektiğinde Yönetim Kurulu toplantılarına Genel Müdür Vekili olarak katılmak üzere, Genel Müdür ile aynı niteliklere haiz ve (A) grubu Birinci derece imza yetkisi bulunan Baş Hukuk Müşaviri Mehmet Çelik GÖZ’ün BDDK’ya Genel Müdür Yardımcısı statüsünde bildirimi yapılmştır.</w:t>
      </w:r>
      <w:proofErr w:type="gramEnd"/>
    </w:p>
    <w:p w:rsidR="00360737" w:rsidRPr="00F13310" w:rsidRDefault="00360737" w:rsidP="00360737">
      <w:pPr>
        <w:pStyle w:val="berschrift21"/>
        <w:keepNext w:val="0"/>
        <w:tabs>
          <w:tab w:val="left" w:pos="0"/>
          <w:tab w:val="left" w:pos="1080"/>
        </w:tabs>
        <w:spacing w:before="80" w:after="0"/>
        <w:jc w:val="both"/>
        <w:outlineLvl w:val="9"/>
      </w:pPr>
      <w:r w:rsidRPr="00F13310">
        <w:rPr>
          <w:rStyle w:val="Absatz-Standardschriftart1"/>
          <w:rFonts w:ascii="Times New Roman" w:hAnsi="Times New Roman"/>
          <w:b w:val="0"/>
          <w:bCs w:val="0"/>
          <w:i w:val="0"/>
          <w:sz w:val="22"/>
          <w:szCs w:val="22"/>
        </w:rPr>
        <w:t>Yukarıda belirtilen Yönetim Kurulu başkan ve üyeleri, denetim komitesi üyeleri</w:t>
      </w:r>
      <w:r w:rsidRPr="00F13310">
        <w:rPr>
          <w:rStyle w:val="Absatz-Standardschriftart1"/>
          <w:rFonts w:ascii="Times New Roman" w:hAnsi="Times New Roman"/>
          <w:bCs w:val="0"/>
          <w:i w:val="0"/>
          <w:sz w:val="22"/>
          <w:szCs w:val="22"/>
        </w:rPr>
        <w:t xml:space="preserve"> </w:t>
      </w:r>
      <w:r w:rsidRPr="00F13310">
        <w:rPr>
          <w:rStyle w:val="Absatz-Standardschriftart1"/>
          <w:rFonts w:ascii="Times New Roman" w:hAnsi="Times New Roman"/>
          <w:b w:val="0"/>
          <w:bCs w:val="0"/>
          <w:i w:val="0"/>
          <w:sz w:val="22"/>
          <w:szCs w:val="22"/>
        </w:rPr>
        <w:t>ile genel müdür ve yardımcısının Banka’da sahip oldukları paylar bulunmamaktadır.</w:t>
      </w:r>
    </w:p>
    <w:p w:rsidR="00360737" w:rsidRPr="00F13310" w:rsidRDefault="00360737" w:rsidP="00360737">
      <w:pPr>
        <w:pStyle w:val="Textkrper-Zeileneinzug1"/>
        <w:numPr>
          <w:ilvl w:val="0"/>
          <w:numId w:val="13"/>
        </w:numPr>
        <w:spacing w:before="120" w:after="80"/>
        <w:ind w:left="0" w:hanging="726"/>
        <w:jc w:val="both"/>
        <w:rPr>
          <w:b/>
          <w:bCs/>
          <w:sz w:val="22"/>
          <w:szCs w:val="22"/>
        </w:rPr>
      </w:pPr>
      <w:r w:rsidRPr="00F13310">
        <w:rPr>
          <w:b/>
          <w:bCs/>
          <w:sz w:val="22"/>
          <w:szCs w:val="22"/>
        </w:rPr>
        <w:t>Banka’da nitelikli pay sahibi olan kişi ve kuruluşlara ilişkin açıklamalar</w:t>
      </w:r>
    </w:p>
    <w:p w:rsidR="00360737" w:rsidRPr="00F13310" w:rsidRDefault="00360737" w:rsidP="00360737">
      <w:pPr>
        <w:pStyle w:val="Textkrper-Zeileneinzug1"/>
        <w:spacing w:before="80" w:after="100"/>
        <w:ind w:left="0"/>
        <w:jc w:val="both"/>
        <w:rPr>
          <w:bCs/>
          <w:sz w:val="22"/>
          <w:szCs w:val="22"/>
        </w:rPr>
      </w:pPr>
      <w:r w:rsidRPr="00F13310">
        <w:rPr>
          <w:sz w:val="22"/>
        </w:rPr>
        <w:t xml:space="preserve">Banka’nın sermayesinde doğrudan veya dolaylı </w:t>
      </w:r>
      <w:proofErr w:type="gramStart"/>
      <w:r w:rsidRPr="00F13310">
        <w:rPr>
          <w:sz w:val="22"/>
        </w:rPr>
        <w:t>hakimiyeti</w:t>
      </w:r>
      <w:proofErr w:type="gramEnd"/>
      <w:r w:rsidRPr="00F13310">
        <w:rPr>
          <w:sz w:val="22"/>
        </w:rPr>
        <w:t xml:space="preserve"> sözkonusu olan nitelikli pay sahibi kuruluş TMSF’dir. </w:t>
      </w:r>
    </w:p>
    <w:p w:rsidR="00360737" w:rsidRPr="00F13310" w:rsidRDefault="00360737" w:rsidP="00360737">
      <w:pPr>
        <w:pStyle w:val="Textkrper-Zeileneinzug1"/>
        <w:pageBreakBefore/>
        <w:spacing w:after="0"/>
        <w:ind w:left="0" w:hanging="709"/>
        <w:rPr>
          <w:b/>
          <w:sz w:val="18"/>
          <w:szCs w:val="18"/>
        </w:rPr>
      </w:pPr>
      <w:r w:rsidRPr="00F13310">
        <w:rPr>
          <w:b/>
          <w:sz w:val="18"/>
          <w:szCs w:val="18"/>
        </w:rPr>
        <w:lastRenderedPageBreak/>
        <w:t>Birleşik Fon Bankası Anonim Şirketi</w:t>
      </w:r>
    </w:p>
    <w:p w:rsidR="00360737" w:rsidRPr="00F13310" w:rsidRDefault="00360737" w:rsidP="00360737">
      <w:pPr>
        <w:pStyle w:val="Beschriftung1"/>
        <w:ind w:left="-709"/>
        <w:rPr>
          <w:b w:val="0"/>
          <w:sz w:val="18"/>
          <w:szCs w:val="18"/>
        </w:rPr>
      </w:pPr>
      <w:r w:rsidRPr="00F13310">
        <w:rPr>
          <w:b w:val="0"/>
          <w:sz w:val="18"/>
          <w:szCs w:val="18"/>
        </w:rPr>
        <w:t>31 Aralık 2012 Tarihi İtibarıyla Hazırlanan</w:t>
      </w:r>
      <w:r w:rsidRPr="00F13310">
        <w:rPr>
          <w:b w:val="0"/>
          <w:sz w:val="18"/>
          <w:szCs w:val="18"/>
        </w:rPr>
        <w:br/>
        <w:t>Yılsonu Konsolide Olmayan Finansal Raporu</w:t>
      </w:r>
    </w:p>
    <w:p w:rsidR="00360737" w:rsidRPr="00F13310" w:rsidRDefault="00360737" w:rsidP="00360737">
      <w:pPr>
        <w:pStyle w:val="Standard1"/>
        <w:spacing w:before="60"/>
        <w:ind w:left="-720" w:firstLine="11"/>
      </w:pPr>
      <w:r w:rsidRPr="00F13310">
        <w:rPr>
          <w:rStyle w:val="Absatz-Standardschriftart1"/>
          <w:sz w:val="16"/>
          <w:szCs w:val="16"/>
        </w:rPr>
        <w:t>(Para birimi: Tutarlar Bin Türk Lirası (“TL”) olarak ifade edilmiştir.)</w:t>
      </w:r>
    </w:p>
    <w:p w:rsidR="00360737" w:rsidRPr="00F13310" w:rsidRDefault="00360737" w:rsidP="00360737">
      <w:pPr>
        <w:pStyle w:val="Textkrper-Zeileneinzug1"/>
        <w:spacing w:before="240"/>
        <w:ind w:left="-805" w:firstLine="85"/>
        <w:jc w:val="both"/>
        <w:rPr>
          <w:b/>
          <w:bCs/>
          <w:sz w:val="22"/>
          <w:szCs w:val="22"/>
        </w:rPr>
      </w:pPr>
      <w:r w:rsidRPr="00F13310">
        <w:rPr>
          <w:b/>
          <w:bCs/>
          <w:sz w:val="22"/>
          <w:szCs w:val="22"/>
        </w:rPr>
        <w:t>V.</w:t>
      </w:r>
      <w:r w:rsidRPr="00F13310">
        <w:rPr>
          <w:b/>
          <w:bCs/>
          <w:sz w:val="22"/>
          <w:szCs w:val="22"/>
        </w:rPr>
        <w:tab/>
        <w:t>Banka’nın hizmet türü ve faaliyet alanlarını içeren özet bilgi</w:t>
      </w:r>
    </w:p>
    <w:p w:rsidR="00360737" w:rsidRPr="00F13310" w:rsidRDefault="00360737" w:rsidP="00360737">
      <w:pPr>
        <w:pStyle w:val="Standard1"/>
        <w:jc w:val="both"/>
      </w:pPr>
      <w:r w:rsidRPr="00F13310">
        <w:rPr>
          <w:rStyle w:val="Absatz-Standardschriftart1"/>
          <w:sz w:val="22"/>
          <w:szCs w:val="22"/>
        </w:rPr>
        <w:t>Banka, Banka’nın kuruluş amacı, ana sözleşmede belirtilen hususlarla ilgili bankacılık hizmeti vermektir. Bu amaçların gerçekleştirilmesini teminen Banka, ana sözleşmesinde de belirtildiği gibi Bankacılık Kanunu ve ilgili mevzuatın sınırları içinde kalmak kaydı ile aşağıda belirtilen alan ve şekillerde faaliyette bulunur:</w:t>
      </w:r>
    </w:p>
    <w:p w:rsidR="00360737" w:rsidRPr="00F13310" w:rsidRDefault="00360737" w:rsidP="00360737">
      <w:pPr>
        <w:pStyle w:val="Textkrper-Zeileneinzug1"/>
        <w:numPr>
          <w:ilvl w:val="0"/>
          <w:numId w:val="14"/>
        </w:numPr>
        <w:spacing w:before="120" w:after="0"/>
        <w:ind w:left="539" w:hanging="539"/>
        <w:jc w:val="both"/>
        <w:rPr>
          <w:sz w:val="22"/>
          <w:szCs w:val="22"/>
        </w:rPr>
      </w:pPr>
      <w:r w:rsidRPr="00F13310">
        <w:rPr>
          <w:sz w:val="22"/>
          <w:szCs w:val="22"/>
        </w:rPr>
        <w:t xml:space="preserve">Her türlü mevduat kabul ve bunları muhafaza etmek ve işletmek,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Her türlü ekonomik faaliyetin; yatırımların iç ve dış ticaretin finansmanını üstlenmek, bu arada forfaiting, factoring, forwarding işlemleri yapmak,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Her türlü ekonomik faaliyet ile ilgili bankacılık hizmetlerini yapmak,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Her çeşit vade ve türde krediler açmak ve kullandırmak,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Yurtiçi ve yurtdışından krediler almak, TC Merkez Bankası’ndan </w:t>
      </w:r>
      <w:proofErr w:type="gramStart"/>
      <w:r w:rsidRPr="00F13310">
        <w:rPr>
          <w:sz w:val="22"/>
          <w:szCs w:val="22"/>
        </w:rPr>
        <w:t>reeskont</w:t>
      </w:r>
      <w:proofErr w:type="gramEnd"/>
      <w:r w:rsidRPr="00F13310">
        <w:rPr>
          <w:sz w:val="22"/>
          <w:szCs w:val="22"/>
        </w:rPr>
        <w:t xml:space="preserve"> avans kredileri kullanmak,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Kredi alma ve kredi verme konusunda diğer banka ve şirketlerle, özel ve kamu kuruluşları ile ortak girişimlerde bulunmak, </w:t>
      </w:r>
      <w:proofErr w:type="gramStart"/>
      <w:r w:rsidRPr="00F13310">
        <w:rPr>
          <w:sz w:val="22"/>
          <w:szCs w:val="22"/>
        </w:rPr>
        <w:t>konsorsiyumlar</w:t>
      </w:r>
      <w:proofErr w:type="gramEnd"/>
      <w:r w:rsidRPr="00F13310">
        <w:rPr>
          <w:sz w:val="22"/>
          <w:szCs w:val="22"/>
        </w:rPr>
        <w:t xml:space="preserve"> kurmak ve bunlara katılmak,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Yurtiçinde ve yurtdışında döviz alıp satmak, döviz hesapları açmak, döviz mevduatı kabul etmek, diğer kambiyo işlemlerini yapmak,</w:t>
      </w:r>
    </w:p>
    <w:p w:rsidR="00360737" w:rsidRPr="00F13310" w:rsidRDefault="00360737" w:rsidP="00360737">
      <w:pPr>
        <w:pStyle w:val="Textkrper-Zeileneinzug1"/>
        <w:numPr>
          <w:ilvl w:val="0"/>
          <w:numId w:val="14"/>
        </w:numPr>
        <w:spacing w:after="0"/>
        <w:ind w:left="539" w:hanging="539"/>
        <w:jc w:val="both"/>
        <w:rPr>
          <w:sz w:val="22"/>
          <w:szCs w:val="22"/>
        </w:rPr>
      </w:pPr>
      <w:proofErr w:type="gramStart"/>
      <w:r w:rsidRPr="00F13310">
        <w:rPr>
          <w:sz w:val="22"/>
          <w:szCs w:val="22"/>
        </w:rPr>
        <w:t xml:space="preserve">Yürürlükteki mevzuatın elverdiği ölçüde yurtiçinde ve yurtdışında her türlü menkul kıymet alıp satmak, borsa aracı kuruluşu gibi çalışmak, bu arada her türlü tahvil ihraç etmek, bunları yurtiçinde ve yurtdışında satmak, Sermaye Piyasası mevzuatının hükümleri çerçevesinde kalmak kaydı ile anonim şirketlerin halka sunulan hisse senetlerinin ve tahvillerinin satılmasına aracılık etmek, bunların satılmasını taahhüt etmek, menkul kıymetler yatırım fonu kurmak, işletmek, hazine tahvillerini, bonolarını, kamu ortaklığı senetlerini satın almak, satmak, üzerinde her türlü hukuki tasarrufta bulunmak, kamu ve özel hukuk tüzel kişilerinin her çeşit menkul kıymetlerini satın almak, satmak, üzerlerinde her türlü tasarrufta bulunmak, rehnetmek, rehin almak, </w:t>
      </w:r>
      <w:proofErr w:type="gramEnd"/>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Sigorta acenteliği yapmak,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Yurtiçi ve yurtdışındaki bankalarla muhabirlik ilişkileri kurmak,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Yurtiçinde ve yurtdışında şubeler ve temsilcilikler açmak,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İç ve dış ekonomik faaliyet konularında kurulmuş ve kurulacak şirketlere iştirak etmek veya kar ortaklığı girişimlerinde bulunmak,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 xml:space="preserve">İç ve dış ekonomik faaliyet alanlarında teminat mektupları düzenlemek ya da bu çeşit mektupları kabul etmek, </w:t>
      </w:r>
      <w:proofErr w:type="gramStart"/>
      <w:r w:rsidRPr="00F13310">
        <w:rPr>
          <w:sz w:val="22"/>
          <w:szCs w:val="22"/>
        </w:rPr>
        <w:t>aval</w:t>
      </w:r>
      <w:proofErr w:type="gramEnd"/>
      <w:r w:rsidRPr="00F13310">
        <w:rPr>
          <w:sz w:val="22"/>
          <w:szCs w:val="22"/>
        </w:rPr>
        <w:t xml:space="preserve"> vermek, kefil olmak, aval kefalet kabul etmek, </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Amaç ve konusuna ilişkin olarak hizmet binası satın almak ya da kiralamak, bunlar üzerinde ayni haklar tesisi ile fekkini yapmak,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Alacaklarının aslı ve ek teminatı olarak gayrimenkul ipoteği, işletme rehni kabul ve fekkini yapmak, taşınır malları rehin almak ya da bu rehni çözmek, bu hakları başkalarına devir ve temlik etmek,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Bankacılık ile ilgili konularda yararlı olabilecek ihtira haklarını, beratları, lisans ve imtiyazları, marka, model, resim ve ticaret unvanlarını, knowhow ve benzeri gayrimaddi hakları iktisap etmek, devretmek, üzerlerinde her türlü hukuki tasarrufta bulunmak,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Banka mensupları için eğitim ve dinlenme tesisleri açmak ve bunları işletmek, banka mensuplarına sağlık ve sosyal amaçlı yardımlar yapmak, bu amaçla vakıf, sandık ve tesisler kurmak,</w:t>
      </w:r>
    </w:p>
    <w:p w:rsidR="00360737" w:rsidRPr="00F13310" w:rsidRDefault="00360737" w:rsidP="00360737">
      <w:pPr>
        <w:pStyle w:val="Textkrper-Zeileneinzug1"/>
        <w:numPr>
          <w:ilvl w:val="0"/>
          <w:numId w:val="14"/>
        </w:numPr>
        <w:spacing w:after="0"/>
        <w:ind w:left="539" w:hanging="539"/>
        <w:jc w:val="both"/>
        <w:rPr>
          <w:sz w:val="22"/>
          <w:szCs w:val="22"/>
        </w:rPr>
      </w:pPr>
      <w:r w:rsidRPr="00F13310">
        <w:rPr>
          <w:sz w:val="22"/>
          <w:szCs w:val="22"/>
        </w:rPr>
        <w:t>Bankacılık Kanunu’nun ve ilgili mevzuatın cevaz verdiği her türlü işlem ve hizmetleri yapmak,</w:t>
      </w:r>
    </w:p>
    <w:p w:rsidR="00360737" w:rsidRPr="00F13310" w:rsidRDefault="00360737" w:rsidP="00360737">
      <w:pPr>
        <w:pStyle w:val="Textkrper-Zeileneinzug1"/>
        <w:spacing w:before="120" w:after="0"/>
        <w:ind w:left="533"/>
        <w:jc w:val="both"/>
      </w:pPr>
      <w:r w:rsidRPr="00F13310">
        <w:rPr>
          <w:rStyle w:val="Absatz-Standardschriftart1"/>
          <w:sz w:val="22"/>
          <w:szCs w:val="22"/>
        </w:rPr>
        <w:t>Yukarıda sunulan faaliyetler Banka’nın ana sözleşmesinde belirtilmiş olup, Banka aktif bankacılık faaliyeti yapmamaktadır.</w:t>
      </w:r>
    </w:p>
    <w:p w:rsidR="00360737" w:rsidRPr="00F13310" w:rsidRDefault="00360737" w:rsidP="00360737">
      <w:pPr>
        <w:pStyle w:val="Textkrper-Zeileneinzug1"/>
        <w:pageBreakBefore/>
        <w:spacing w:after="0"/>
        <w:ind w:left="0" w:hanging="709"/>
        <w:rPr>
          <w:b/>
          <w:sz w:val="18"/>
          <w:szCs w:val="18"/>
        </w:rPr>
      </w:pPr>
      <w:r w:rsidRPr="00F13310">
        <w:rPr>
          <w:b/>
          <w:sz w:val="18"/>
          <w:szCs w:val="18"/>
        </w:rPr>
        <w:lastRenderedPageBreak/>
        <w:t>Birleşik Fon Bankası Anonim Şirketi</w:t>
      </w:r>
    </w:p>
    <w:p w:rsidR="00360737" w:rsidRPr="00F13310" w:rsidRDefault="00360737" w:rsidP="00360737">
      <w:pPr>
        <w:pStyle w:val="Beschriftung1"/>
        <w:ind w:left="-709"/>
        <w:rPr>
          <w:b w:val="0"/>
          <w:sz w:val="18"/>
          <w:szCs w:val="18"/>
        </w:rPr>
      </w:pPr>
      <w:r w:rsidRPr="00F13310">
        <w:rPr>
          <w:b w:val="0"/>
          <w:sz w:val="18"/>
          <w:szCs w:val="18"/>
        </w:rPr>
        <w:t>31 Aralık 2012 Tarihi İtibarıyla Hazırlanan</w:t>
      </w:r>
      <w:r w:rsidRPr="00F13310">
        <w:rPr>
          <w:b w:val="0"/>
          <w:sz w:val="18"/>
          <w:szCs w:val="18"/>
        </w:rPr>
        <w:br/>
        <w:t>Yılsonu Konsolide Olmayan Finansal Raporu</w:t>
      </w:r>
    </w:p>
    <w:p w:rsidR="00360737" w:rsidRPr="00F13310" w:rsidRDefault="00360737" w:rsidP="00360737">
      <w:pPr>
        <w:pStyle w:val="Standard1"/>
        <w:spacing w:before="60"/>
        <w:ind w:left="-720" w:firstLine="11"/>
      </w:pPr>
      <w:r w:rsidRPr="00F13310">
        <w:rPr>
          <w:rStyle w:val="Absatz-Standardschriftart1"/>
          <w:sz w:val="16"/>
          <w:szCs w:val="16"/>
        </w:rPr>
        <w:t>(Para birimi: Tutarlar Bin Türk Lirası (“TL”) olarak ifade edilmiştir.)</w:t>
      </w:r>
    </w:p>
    <w:p w:rsidR="00360737" w:rsidRPr="00F13310" w:rsidRDefault="00360737" w:rsidP="00360737">
      <w:pPr>
        <w:pStyle w:val="Textkrper-Zeileneinzug1"/>
        <w:spacing w:before="240"/>
        <w:ind w:left="11" w:hanging="720"/>
        <w:jc w:val="both"/>
        <w:rPr>
          <w:b/>
          <w:bCs/>
          <w:sz w:val="22"/>
          <w:szCs w:val="22"/>
        </w:rPr>
      </w:pPr>
      <w:r w:rsidRPr="00F13310">
        <w:rPr>
          <w:b/>
          <w:bCs/>
          <w:sz w:val="22"/>
          <w:szCs w:val="22"/>
        </w:rPr>
        <w:t>VI.</w:t>
      </w:r>
      <w:r w:rsidRPr="00F13310">
        <w:rPr>
          <w:b/>
          <w:bCs/>
          <w:sz w:val="22"/>
          <w:szCs w:val="22"/>
        </w:rPr>
        <w:tab/>
        <w:t xml:space="preserve">Bankaların Konsolide Finansal Tablolarının Düzenlenmesine İlişkin Tebliğ ile Türkiye Muhasebe Standartları gereği yapılan </w:t>
      </w:r>
      <w:proofErr w:type="gramStart"/>
      <w:r w:rsidRPr="00F13310">
        <w:rPr>
          <w:b/>
          <w:bCs/>
          <w:sz w:val="22"/>
          <w:szCs w:val="22"/>
        </w:rPr>
        <w:t>konsolidasyon</w:t>
      </w:r>
      <w:proofErr w:type="gramEnd"/>
      <w:r w:rsidRPr="00F13310">
        <w:rPr>
          <w:b/>
          <w:bCs/>
          <w:sz w:val="22"/>
          <w:szCs w:val="22"/>
        </w:rPr>
        <w:t xml:space="preserve"> işlemleri arasındaki farklılıklar ile tam konsolidasyona veya oransal konsolidasyona tabi tutulan, özkaynaklardan indirilen ya da bu üç yönteme dahil olmayan kuruluşlar hakkında kısa açıklama</w:t>
      </w:r>
    </w:p>
    <w:p w:rsidR="00360737" w:rsidRPr="00F13310" w:rsidRDefault="00360737" w:rsidP="00360737">
      <w:pPr>
        <w:pStyle w:val="Standard1"/>
        <w:jc w:val="both"/>
        <w:rPr>
          <w:sz w:val="22"/>
          <w:szCs w:val="22"/>
        </w:rPr>
      </w:pPr>
      <w:r w:rsidRPr="00F13310">
        <w:rPr>
          <w:rStyle w:val="Absatz-Standardschriftart1"/>
          <w:sz w:val="22"/>
          <w:szCs w:val="22"/>
        </w:rPr>
        <w:t>Bulunmamaktadır.</w:t>
      </w:r>
    </w:p>
    <w:p w:rsidR="00360737" w:rsidRPr="00F13310" w:rsidRDefault="00360737" w:rsidP="00360737">
      <w:pPr>
        <w:pStyle w:val="Textkrper-Zeileneinzug1"/>
        <w:spacing w:before="240"/>
        <w:ind w:left="0" w:hanging="709"/>
        <w:jc w:val="both"/>
        <w:rPr>
          <w:b/>
          <w:bCs/>
          <w:sz w:val="22"/>
          <w:szCs w:val="22"/>
        </w:rPr>
      </w:pPr>
      <w:r w:rsidRPr="00F13310">
        <w:rPr>
          <w:b/>
          <w:bCs/>
          <w:sz w:val="22"/>
          <w:szCs w:val="22"/>
        </w:rPr>
        <w:t>VII.</w:t>
      </w:r>
      <w:r w:rsidRPr="00F13310">
        <w:rPr>
          <w:b/>
          <w:bCs/>
          <w:sz w:val="22"/>
          <w:szCs w:val="22"/>
        </w:rPr>
        <w:tab/>
        <w:t>Banka ile bağlı ortaklıkları arasında özkaynakların derhal transfer edilmesinin veya borçların geri ödenmesinin önünde mevcut veya muhtemel, fiili veya hukuki engeller</w:t>
      </w:r>
    </w:p>
    <w:p w:rsidR="00360737" w:rsidRPr="00F13310" w:rsidRDefault="00360737" w:rsidP="00360737">
      <w:pPr>
        <w:pStyle w:val="Standard1"/>
        <w:rPr>
          <w:rFonts w:ascii="Arial" w:hAnsi="Arial" w:cs="Arial"/>
          <w:sz w:val="22"/>
          <w:szCs w:val="22"/>
          <w:u w:val="single"/>
        </w:rPr>
      </w:pPr>
      <w:r w:rsidRPr="00F13310">
        <w:rPr>
          <w:rStyle w:val="Absatz-Standardschriftart1"/>
          <w:sz w:val="22"/>
          <w:szCs w:val="22"/>
        </w:rPr>
        <w:t>Bulunmamaktadır.</w:t>
      </w:r>
    </w:p>
    <w:p w:rsidR="00360737" w:rsidRPr="00F13310" w:rsidRDefault="00360737" w:rsidP="00360737">
      <w:pPr>
        <w:pStyle w:val="Standard1"/>
        <w:ind w:hanging="532"/>
        <w:rPr>
          <w:rFonts w:ascii="Arial" w:hAnsi="Arial" w:cs="Arial"/>
          <w:sz w:val="22"/>
          <w:szCs w:val="22"/>
          <w:u w:val="single"/>
        </w:rPr>
      </w:pPr>
    </w:p>
    <w:p w:rsidR="00360737" w:rsidRPr="00F13310" w:rsidRDefault="00360737" w:rsidP="00360737">
      <w:pPr>
        <w:pStyle w:val="Standard1"/>
        <w:ind w:hanging="532"/>
        <w:rPr>
          <w:rFonts w:ascii="Arial" w:hAnsi="Arial" w:cs="Arial"/>
          <w:sz w:val="22"/>
          <w:szCs w:val="22"/>
          <w:u w:val="single"/>
        </w:rPr>
        <w:sectPr w:rsidR="00360737" w:rsidRPr="00F13310">
          <w:headerReference w:type="default" r:id="rId48"/>
          <w:footerReference w:type="default" r:id="rId49"/>
          <w:pgSz w:w="11907" w:h="16840"/>
          <w:pgMar w:top="-811" w:right="1151" w:bottom="-862" w:left="1797" w:header="578" w:footer="431" w:gutter="0"/>
          <w:pgNumType w:start="1"/>
          <w:cols w:space="708"/>
        </w:sectPr>
      </w:pPr>
    </w:p>
    <w:tbl>
      <w:tblPr>
        <w:tblW w:w="10200" w:type="dxa"/>
        <w:tblInd w:w="-946" w:type="dxa"/>
        <w:tblLayout w:type="fixed"/>
        <w:tblCellMar>
          <w:left w:w="10" w:type="dxa"/>
          <w:right w:w="10" w:type="dxa"/>
        </w:tblCellMar>
        <w:tblLook w:val="0000"/>
      </w:tblPr>
      <w:tblGrid>
        <w:gridCol w:w="570"/>
        <w:gridCol w:w="4500"/>
        <w:gridCol w:w="690"/>
        <w:gridCol w:w="720"/>
        <w:gridCol w:w="720"/>
        <w:gridCol w:w="720"/>
        <w:gridCol w:w="760"/>
        <w:gridCol w:w="760"/>
        <w:gridCol w:w="760"/>
      </w:tblGrid>
      <w:tr w:rsidR="00360737" w:rsidRPr="00F13310" w:rsidTr="00992504">
        <w:trPr>
          <w:trHeight w:val="655"/>
        </w:trPr>
        <w:tc>
          <w:tcPr>
            <w:tcW w:w="5760" w:type="dxa"/>
            <w:gridSpan w:val="3"/>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center"/>
              <w:rPr>
                <w:sz w:val="14"/>
                <w:szCs w:val="14"/>
              </w:rPr>
            </w:pPr>
            <w:bookmarkStart w:id="8" w:name="OLE_LINK7"/>
            <w:bookmarkStart w:id="9" w:name="OLE_LINK9"/>
          </w:p>
        </w:tc>
        <w:tc>
          <w:tcPr>
            <w:tcW w:w="2160" w:type="dxa"/>
            <w:gridSpan w:val="3"/>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Bağımsız Denetimden</w:t>
            </w:r>
          </w:p>
          <w:p w:rsidR="00360737" w:rsidRPr="00F13310" w:rsidRDefault="00360737" w:rsidP="00992504">
            <w:pPr>
              <w:pStyle w:val="Standard1"/>
              <w:autoSpaceDE w:val="0"/>
              <w:jc w:val="center"/>
              <w:rPr>
                <w:b/>
                <w:sz w:val="14"/>
                <w:szCs w:val="14"/>
              </w:rPr>
            </w:pPr>
            <w:r w:rsidRPr="00F13310">
              <w:rPr>
                <w:b/>
                <w:sz w:val="14"/>
                <w:szCs w:val="14"/>
              </w:rPr>
              <w:t>Geçmiş</w:t>
            </w:r>
          </w:p>
          <w:p w:rsidR="00360737" w:rsidRPr="00F13310" w:rsidRDefault="00360737" w:rsidP="00992504">
            <w:pPr>
              <w:pStyle w:val="Standard1"/>
              <w:autoSpaceDE w:val="0"/>
              <w:jc w:val="center"/>
              <w:rPr>
                <w:b/>
                <w:sz w:val="14"/>
                <w:szCs w:val="14"/>
              </w:rPr>
            </w:pPr>
            <w:r w:rsidRPr="00F13310">
              <w:rPr>
                <w:b/>
                <w:sz w:val="14"/>
                <w:szCs w:val="14"/>
              </w:rPr>
              <w:t>Cari Dönem</w:t>
            </w:r>
          </w:p>
          <w:p w:rsidR="00360737" w:rsidRPr="00F13310" w:rsidRDefault="00360737" w:rsidP="00992504">
            <w:pPr>
              <w:pStyle w:val="Standard1"/>
              <w:autoSpaceDE w:val="0"/>
              <w:jc w:val="center"/>
              <w:rPr>
                <w:b/>
                <w:sz w:val="14"/>
                <w:szCs w:val="14"/>
              </w:rPr>
            </w:pPr>
            <w:r w:rsidRPr="00F13310">
              <w:rPr>
                <w:b/>
                <w:sz w:val="14"/>
                <w:szCs w:val="14"/>
              </w:rPr>
              <w:t>31 Aralık 2012</w:t>
            </w:r>
          </w:p>
        </w:tc>
        <w:tc>
          <w:tcPr>
            <w:tcW w:w="2280" w:type="dxa"/>
            <w:gridSpan w:val="3"/>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szCs w:val="14"/>
              </w:rPr>
            </w:pPr>
            <w:r w:rsidRPr="00F13310">
              <w:rPr>
                <w:b/>
                <w:sz w:val="14"/>
                <w:szCs w:val="14"/>
              </w:rPr>
              <w:t>Bağımsız Denetimden</w:t>
            </w:r>
          </w:p>
          <w:p w:rsidR="00360737" w:rsidRPr="00F13310" w:rsidRDefault="00360737" w:rsidP="00992504">
            <w:pPr>
              <w:pStyle w:val="Standard1"/>
              <w:autoSpaceDE w:val="0"/>
              <w:jc w:val="center"/>
              <w:rPr>
                <w:b/>
                <w:sz w:val="14"/>
                <w:szCs w:val="14"/>
              </w:rPr>
            </w:pPr>
            <w:r w:rsidRPr="00F13310">
              <w:rPr>
                <w:b/>
                <w:sz w:val="14"/>
                <w:szCs w:val="14"/>
              </w:rPr>
              <w:t>Geçmiş</w:t>
            </w:r>
          </w:p>
          <w:p w:rsidR="00360737" w:rsidRPr="00F13310" w:rsidRDefault="00360737" w:rsidP="00992504">
            <w:pPr>
              <w:pStyle w:val="Standard1"/>
              <w:autoSpaceDE w:val="0"/>
              <w:jc w:val="center"/>
              <w:rPr>
                <w:b/>
                <w:sz w:val="14"/>
                <w:szCs w:val="14"/>
              </w:rPr>
            </w:pPr>
            <w:r w:rsidRPr="00F13310">
              <w:rPr>
                <w:b/>
                <w:sz w:val="14"/>
                <w:szCs w:val="14"/>
              </w:rPr>
              <w:t>Önceki Dönem</w:t>
            </w:r>
          </w:p>
          <w:p w:rsidR="00360737" w:rsidRPr="00F13310" w:rsidRDefault="00360737" w:rsidP="00992504">
            <w:pPr>
              <w:pStyle w:val="Standard1"/>
              <w:autoSpaceDE w:val="0"/>
              <w:jc w:val="center"/>
              <w:rPr>
                <w:b/>
                <w:sz w:val="14"/>
                <w:szCs w:val="14"/>
              </w:rPr>
            </w:pPr>
            <w:r w:rsidRPr="00F13310">
              <w:rPr>
                <w:b/>
                <w:sz w:val="14"/>
                <w:szCs w:val="14"/>
              </w:rPr>
              <w:t>31 Aralık 2011</w:t>
            </w:r>
          </w:p>
        </w:tc>
      </w:tr>
      <w:tr w:rsidR="00360737" w:rsidRPr="00F13310" w:rsidTr="00992504">
        <w:trPr>
          <w:trHeight w:val="117"/>
        </w:trPr>
        <w:tc>
          <w:tcPr>
            <w:tcW w:w="570" w:type="dxa"/>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sz w:val="14"/>
                <w:szCs w:val="14"/>
              </w:rPr>
            </w:pPr>
          </w:p>
        </w:tc>
        <w:tc>
          <w:tcPr>
            <w:tcW w:w="4500" w:type="dxa"/>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suppressAutoHyphens/>
              <w:autoSpaceDE w:val="0"/>
              <w:adjustRightInd w:val="0"/>
              <w:jc w:val="center"/>
              <w:rPr>
                <w:b/>
                <w:sz w:val="14"/>
                <w:szCs w:val="14"/>
              </w:rPr>
            </w:pPr>
          </w:p>
          <w:p w:rsidR="00360737" w:rsidRPr="00F13310" w:rsidRDefault="00360737" w:rsidP="00992504">
            <w:pPr>
              <w:pStyle w:val="Standard1"/>
              <w:autoSpaceDE w:val="0"/>
              <w:rPr>
                <w:b/>
                <w:sz w:val="14"/>
                <w:szCs w:val="14"/>
              </w:rPr>
            </w:pPr>
            <w:r w:rsidRPr="00F13310">
              <w:rPr>
                <w:b/>
                <w:sz w:val="14"/>
                <w:szCs w:val="14"/>
              </w:rPr>
              <w:t xml:space="preserve"> AKTİF KALEMLER</w:t>
            </w:r>
          </w:p>
        </w:tc>
        <w:tc>
          <w:tcPr>
            <w:tcW w:w="69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szCs w:val="14"/>
              </w:rPr>
            </w:pPr>
            <w:r w:rsidRPr="00F13310">
              <w:rPr>
                <w:b/>
                <w:sz w:val="14"/>
                <w:szCs w:val="14"/>
              </w:rPr>
              <w:t xml:space="preserve">Dipnot </w:t>
            </w:r>
          </w:p>
        </w:tc>
        <w:tc>
          <w:tcPr>
            <w:tcW w:w="72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TP</w:t>
            </w:r>
          </w:p>
        </w:tc>
        <w:tc>
          <w:tcPr>
            <w:tcW w:w="72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YP</w:t>
            </w:r>
          </w:p>
        </w:tc>
        <w:tc>
          <w:tcPr>
            <w:tcW w:w="72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Toplam</w:t>
            </w:r>
          </w:p>
        </w:tc>
        <w:tc>
          <w:tcPr>
            <w:tcW w:w="76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TP</w:t>
            </w:r>
          </w:p>
        </w:tc>
        <w:tc>
          <w:tcPr>
            <w:tcW w:w="76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YP</w:t>
            </w:r>
          </w:p>
        </w:tc>
        <w:tc>
          <w:tcPr>
            <w:tcW w:w="76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suppressAutoHyphens/>
              <w:autoSpaceDE w:val="0"/>
              <w:adjustRightInd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Toplam</w:t>
            </w:r>
          </w:p>
        </w:tc>
      </w:tr>
      <w:tr w:rsidR="00360737" w:rsidRPr="00F13310" w:rsidTr="00992504">
        <w:trPr>
          <w:trHeight w:val="117"/>
        </w:trPr>
        <w:tc>
          <w:tcPr>
            <w:tcW w:w="57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bookmarkStart w:id="10" w:name="OLE_LINK34"/>
            <w:bookmarkStart w:id="11" w:name="OLE_LINK8"/>
            <w:bookmarkStart w:id="12" w:name="OLE_LINK33"/>
            <w:r w:rsidRPr="00F13310">
              <w:rPr>
                <w:b/>
                <w:bCs/>
                <w:sz w:val="14"/>
                <w:szCs w:val="14"/>
              </w:rPr>
              <w:t xml:space="preserve"> I. </w:t>
            </w:r>
          </w:p>
        </w:tc>
        <w:tc>
          <w:tcPr>
            <w:tcW w:w="450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NAKİT DEĞERLER VE MERKEZ BANKASI </w:t>
            </w:r>
          </w:p>
        </w:tc>
        <w:tc>
          <w:tcPr>
            <w:tcW w:w="69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w:t>
            </w:r>
          </w:p>
        </w:tc>
        <w:tc>
          <w:tcPr>
            <w:tcW w:w="72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210    </w:t>
            </w:r>
          </w:p>
        </w:tc>
        <w:tc>
          <w:tcPr>
            <w:tcW w:w="72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144    </w:t>
            </w:r>
          </w:p>
        </w:tc>
        <w:tc>
          <w:tcPr>
            <w:tcW w:w="720"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354</w:t>
            </w:r>
          </w:p>
        </w:tc>
        <w:tc>
          <w:tcPr>
            <w:tcW w:w="760"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tabs>
                <w:tab w:val="left" w:pos="495"/>
                <w:tab w:val="right" w:pos="700"/>
              </w:tabs>
              <w:rPr>
                <w:b/>
                <w:bCs/>
                <w:sz w:val="14"/>
                <w:szCs w:val="14"/>
              </w:rPr>
            </w:pPr>
            <w:r w:rsidRPr="00F13310">
              <w:rPr>
                <w:b/>
                <w:bCs/>
                <w:sz w:val="14"/>
                <w:szCs w:val="14"/>
              </w:rPr>
              <w:tab/>
            </w:r>
          </w:p>
          <w:p w:rsidR="00360737" w:rsidRPr="00F13310" w:rsidRDefault="00360737" w:rsidP="00992504">
            <w:pPr>
              <w:pStyle w:val="Standard1"/>
              <w:tabs>
                <w:tab w:val="left" w:pos="495"/>
                <w:tab w:val="right" w:pos="700"/>
              </w:tabs>
              <w:rPr>
                <w:b/>
                <w:bCs/>
                <w:sz w:val="14"/>
                <w:szCs w:val="14"/>
              </w:rPr>
            </w:pPr>
            <w:r w:rsidRPr="00F13310">
              <w:rPr>
                <w:b/>
                <w:bCs/>
                <w:sz w:val="14"/>
                <w:szCs w:val="14"/>
              </w:rPr>
              <w:tab/>
              <w:t>76</w:t>
            </w:r>
          </w:p>
        </w:tc>
        <w:tc>
          <w:tcPr>
            <w:tcW w:w="760"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p>
          <w:p w:rsidR="00360737" w:rsidRPr="00F13310" w:rsidRDefault="00360737" w:rsidP="00992504">
            <w:pPr>
              <w:pStyle w:val="Standard1"/>
              <w:jc w:val="right"/>
              <w:rPr>
                <w:b/>
                <w:bCs/>
                <w:sz w:val="14"/>
                <w:szCs w:val="14"/>
              </w:rPr>
            </w:pPr>
            <w:r w:rsidRPr="00F13310">
              <w:rPr>
                <w:b/>
                <w:bCs/>
                <w:sz w:val="14"/>
                <w:szCs w:val="14"/>
              </w:rPr>
              <w:t>158</w:t>
            </w:r>
          </w:p>
        </w:tc>
        <w:tc>
          <w:tcPr>
            <w:tcW w:w="760"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p>
          <w:p w:rsidR="00360737" w:rsidRPr="00F13310" w:rsidRDefault="00360737" w:rsidP="00992504">
            <w:pPr>
              <w:pStyle w:val="Standard1"/>
              <w:jc w:val="right"/>
              <w:rPr>
                <w:b/>
                <w:bCs/>
                <w:sz w:val="14"/>
                <w:szCs w:val="14"/>
              </w:rPr>
            </w:pPr>
            <w:r w:rsidRPr="00F13310">
              <w:rPr>
                <w:b/>
                <w:bCs/>
                <w:sz w:val="14"/>
                <w:szCs w:val="14"/>
              </w:rPr>
              <w:t>234</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GERÇEĞE UYGUN DEĞER FARKI KAR/ZARARA YANSITILAN FİNANSAL VARLIKLAR (Net)</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V-I-2</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67,600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67,600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281,913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281,913 </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Alım Satım Amaçlı Finansal Varlıklar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67,600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67,600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281,913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281,913 </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2.1.1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Devlet Borçlanma Senetleri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67,600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67,600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281,913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281,913 </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2.1.2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Sermayede Payı Temsil Eden Menkul Değerler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2.1.3</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Alım Satım Amaçlı Türev Finansal Varlıklar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2.1.4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 Menkul Değerler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Gerçeğe Uygun Değer Farkı Kar/Zarara Yansıtılan O,Sınıflandırılan FV</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2.2.1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Devlet Borçlanma Senetleri</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2.2.2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Sermayede Payı Temsil Eden Menkul Değerler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2.2.3</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 Menkul Değerler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2.2.4</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Krediler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III.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BANKALAR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V-I-3</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275,638</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101,500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377,138</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222,541</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113,236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335,777</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IV.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PARA PİYASALARINDAN ALACAKLAR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1,500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1,500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4.1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Bankalararası Para Piyasasından Alacaklar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750389" w:rsidRDefault="00360737" w:rsidP="00992504">
            <w:pPr>
              <w:pStyle w:val="Standard1"/>
              <w:jc w:val="right"/>
              <w:rPr>
                <w:bCs/>
                <w:sz w:val="14"/>
                <w:szCs w:val="14"/>
              </w:rPr>
            </w:pPr>
            <w:r w:rsidRPr="00750389">
              <w:rPr>
                <w:bCs/>
                <w:sz w:val="14"/>
                <w:szCs w:val="14"/>
              </w:rPr>
              <w:t>1,500</w:t>
            </w:r>
          </w:p>
        </w:tc>
        <w:tc>
          <w:tcPr>
            <w:tcW w:w="720" w:type="dxa"/>
            <w:shd w:val="clear" w:color="auto" w:fill="auto"/>
            <w:tcMar>
              <w:top w:w="0" w:type="dxa"/>
              <w:left w:w="30" w:type="dxa"/>
              <w:bottom w:w="0" w:type="dxa"/>
              <w:right w:w="30" w:type="dxa"/>
            </w:tcMar>
            <w:vAlign w:val="bottom"/>
          </w:tcPr>
          <w:p w:rsidR="00360737" w:rsidRPr="00750389" w:rsidRDefault="00360737" w:rsidP="00992504">
            <w:pPr>
              <w:pStyle w:val="Standard1"/>
              <w:jc w:val="right"/>
              <w:rPr>
                <w:bCs/>
                <w:sz w:val="14"/>
                <w:szCs w:val="14"/>
              </w:rPr>
            </w:pPr>
            <w:r w:rsidRPr="00750389">
              <w:rPr>
                <w:bCs/>
                <w:sz w:val="14"/>
                <w:szCs w:val="14"/>
              </w:rPr>
              <w:t>-</w:t>
            </w:r>
          </w:p>
        </w:tc>
        <w:tc>
          <w:tcPr>
            <w:tcW w:w="720" w:type="dxa"/>
            <w:shd w:val="clear" w:color="auto" w:fill="auto"/>
            <w:tcMar>
              <w:top w:w="0" w:type="dxa"/>
              <w:left w:w="30" w:type="dxa"/>
              <w:bottom w:w="0" w:type="dxa"/>
              <w:right w:w="30" w:type="dxa"/>
            </w:tcMar>
            <w:vAlign w:val="bottom"/>
          </w:tcPr>
          <w:p w:rsidR="00360737" w:rsidRPr="00750389" w:rsidRDefault="00360737" w:rsidP="00992504">
            <w:pPr>
              <w:pStyle w:val="Standard1"/>
              <w:jc w:val="right"/>
              <w:rPr>
                <w:bCs/>
                <w:sz w:val="14"/>
                <w:szCs w:val="14"/>
              </w:rPr>
            </w:pPr>
            <w:r w:rsidRPr="00750389">
              <w:rPr>
                <w:bCs/>
                <w:sz w:val="14"/>
                <w:szCs w:val="14"/>
              </w:rPr>
              <w:t>1,500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4.2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İMKB Takasbank Piyasasından Alacaklar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4.3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Ters Repo İşlemlerinden Alacaklar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V.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SATILMAYA HAZIR FİNANSAL VARLIKLAR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5.1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Sermayede Payı Temsil Eden Menkul Değerler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5.2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Devlet Borçlanma Senetleri</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5.3</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 Menkul Değerler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VI.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KREDİLER VE ALACAKLAR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V-I-5</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1,734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1,734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1,986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1,986</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Krediler ve Alacaklar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912</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912</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6.1.1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Banka’nın </w:t>
            </w:r>
            <w:proofErr w:type="gramStart"/>
            <w:r w:rsidRPr="00F13310">
              <w:rPr>
                <w:bCs/>
                <w:sz w:val="14"/>
                <w:szCs w:val="14"/>
              </w:rPr>
              <w:t>Dahil</w:t>
            </w:r>
            <w:proofErr w:type="gramEnd"/>
            <w:r w:rsidRPr="00F13310">
              <w:rPr>
                <w:bCs/>
                <w:sz w:val="14"/>
                <w:szCs w:val="14"/>
              </w:rPr>
              <w:t xml:space="preserve"> Olduğu Risk Grubuna Kullandırılan Krediler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6.1.2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Devlet Borçlanma Senetleri</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6.1.3</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912</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912</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Takipteki Krediler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32,478</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7,771</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40,249</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34,380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7,994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42,374</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6.3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Özel Karşılıklar (-)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31,738</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7,771</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39,509</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33,306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7,994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41,300</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VII.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FAKTORİNG ALACAKLARI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VIII.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VADEYE KADAR ELDE TUTULACAK YATIRIMLAR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 xml:space="preserve"> V-I-6</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249,660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249,660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89,887</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89,887</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8.1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Devlet Borçlanma Senetleri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249,660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249,660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89,887</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89,887</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8.2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 Menkul Değerler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IX.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İŞTİRAKLER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V-I-7</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9.1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Özkaynak Yöntemine Göre Muhasebeleştirilenler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9.2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Konsolide Edilmeyenler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9.2.1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Mali İştirakler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9.2.2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Mali Olmayan İştirakler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BAĞLI ORTAKLIKLAR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V-I-8</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10.1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Konsolide Edilmeyen Mali Ortaklıklar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10.2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Konsolide Edilmeyen Mali Olmayan Ortaklıklar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r w:rsidRPr="00F13310">
              <w:rPr>
                <w:b/>
                <w:bCs/>
                <w:sz w:val="14"/>
                <w:szCs w:val="14"/>
              </w:rPr>
              <w:t xml:space="preserve"> XI.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BİRLİKTE KONTROL EDİLEN ORTAKLIKLAR </w:t>
            </w:r>
            <w:proofErr w:type="gramStart"/>
            <w:r w:rsidRPr="00F13310">
              <w:rPr>
                <w:b/>
                <w:bCs/>
                <w:sz w:val="14"/>
                <w:szCs w:val="14"/>
              </w:rPr>
              <w:t>(</w:t>
            </w:r>
            <w:proofErr w:type="gramEnd"/>
            <w:r w:rsidRPr="00F13310">
              <w:rPr>
                <w:b/>
                <w:bCs/>
                <w:sz w:val="14"/>
                <w:szCs w:val="14"/>
              </w:rPr>
              <w:t xml:space="preserve">İŞ ORTAKLIKLARI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V-I-9</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11.1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Özkaynak Yöntemine Göre Muhasebeleştirilenler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11.2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Konsolide Edilmeyenler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11.2.1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Mali Ortaklıklar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11.2.2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Mali Olmayan Ortaklıklar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KİRALAMA İŞLEMLERİNDEN ALACAKLAR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V-I-10</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12.1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Finansal Kiralama Alacakları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12.2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Faaliyet Kiralaması Alacakları</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12.3</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12.4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Kazanılmamış Gelirler (-)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XIII.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RİSKTEN KORUNMA AMAÇLI TÜREV FİNANSAL VARLIKLAR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V-I-11</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13.1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Gerçeğe Uygun Değer Riskinden Korunma Amaçlılar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13.2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Nakit Akış Riskinden Korunma Amaçlılar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13.3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Yurt dışındaki Net Yatırım Riskinden Korunma Amaçlılar</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bookmarkEnd w:id="10"/>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XIV.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MADDİ DURAN VARLIKLAR (Net)</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V-I-12</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50,721</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50,721</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52,086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52,086</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XV.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MADDİ OLMAYAN DURAN VARLIKLAR (Net)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V-I-13</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192</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192</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296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296</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15.1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Şerefiye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9"/>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15.2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Diğer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192</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192</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296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296</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XVI.</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YATIRIM AMAÇLI GAYRİMENKULLER (Net)</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80"/>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XVII.</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VERGİ VARLIĞI</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V-I-15</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10,843</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10,843</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9,984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9,984</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17.1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Cari Vergi Varlığı</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17.2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Ertelenmiş Vergi Varlığı</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10,843</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10,843</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9,984</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9,984</w:t>
            </w:r>
          </w:p>
        </w:tc>
      </w:tr>
      <w:tr w:rsidR="00360737" w:rsidRPr="00F13310" w:rsidTr="00992504">
        <w:trPr>
          <w:trHeight w:val="117"/>
        </w:trPr>
        <w:tc>
          <w:tcPr>
            <w:tcW w:w="570" w:type="dxa"/>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r w:rsidRPr="00F13310">
              <w:rPr>
                <w:b/>
                <w:bCs/>
                <w:sz w:val="14"/>
                <w:szCs w:val="14"/>
              </w:rPr>
              <w:t xml:space="preserve"> XVIII.</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SATIŞ AMAÇLI ELDE TUTULAN VE DURDURULAN FAALİYETLERE İLİŞKİN DURAN VARLIKLAR (Net)</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V-I-16</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20" w:type="dxa"/>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p>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18.1</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Satış Amaçlı</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xml:space="preserve"> 18.2</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Cs/>
                <w:sz w:val="14"/>
                <w:szCs w:val="14"/>
              </w:rPr>
            </w:pPr>
            <w:r w:rsidRPr="00F13310">
              <w:rPr>
                <w:bCs/>
                <w:sz w:val="14"/>
                <w:szCs w:val="14"/>
              </w:rPr>
              <w:t xml:space="preserve"> Durdurulan faaliyetlere İlişkin</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20" w:type="dxa"/>
            <w:shd w:val="clear" w:color="auto" w:fill="auto"/>
            <w:tcMar>
              <w:top w:w="0" w:type="dxa"/>
              <w:left w:w="30" w:type="dxa"/>
              <w:bottom w:w="0" w:type="dxa"/>
              <w:right w:w="30" w:type="dxa"/>
            </w:tcMar>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7"/>
        </w:trPr>
        <w:tc>
          <w:tcPr>
            <w:tcW w:w="57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 XIX. </w:t>
            </w:r>
          </w:p>
        </w:tc>
        <w:tc>
          <w:tcPr>
            <w:tcW w:w="4500" w:type="dxa"/>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DİĞER AKTİFLER </w:t>
            </w:r>
          </w:p>
        </w:tc>
        <w:tc>
          <w:tcPr>
            <w:tcW w:w="6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V-I-17</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40,404</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6,032</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46,436</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44,212</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6,350</w:t>
            </w:r>
          </w:p>
        </w:tc>
        <w:tc>
          <w:tcPr>
            <w:tcW w:w="76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50,562</w:t>
            </w:r>
          </w:p>
        </w:tc>
      </w:tr>
      <w:tr w:rsidR="00360737" w:rsidRPr="00F13310" w:rsidTr="00992504">
        <w:trPr>
          <w:trHeight w:val="117"/>
        </w:trPr>
        <w:tc>
          <w:tcPr>
            <w:tcW w:w="570" w:type="dxa"/>
            <w:tcBorders>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jc w:val="right"/>
              <w:rPr>
                <w:b/>
                <w:bCs/>
                <w:sz w:val="14"/>
                <w:szCs w:val="14"/>
              </w:rPr>
            </w:pPr>
          </w:p>
        </w:tc>
        <w:tc>
          <w:tcPr>
            <w:tcW w:w="450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p>
        </w:tc>
        <w:tc>
          <w:tcPr>
            <w:tcW w:w="69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72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72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72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76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76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76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r>
      <w:tr w:rsidR="00360737" w:rsidRPr="00F13310" w:rsidTr="00992504">
        <w:trPr>
          <w:trHeight w:hRule="exact" w:val="227"/>
        </w:trPr>
        <w:tc>
          <w:tcPr>
            <w:tcW w:w="57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p>
        </w:tc>
        <w:tc>
          <w:tcPr>
            <w:tcW w:w="450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rPr>
                <w:b/>
                <w:bCs/>
                <w:sz w:val="14"/>
                <w:szCs w:val="14"/>
              </w:rPr>
            </w:pPr>
            <w:r w:rsidRPr="00F13310">
              <w:rPr>
                <w:b/>
                <w:bCs/>
                <w:sz w:val="14"/>
                <w:szCs w:val="14"/>
              </w:rPr>
              <w:t xml:space="preserve"> AKTİF TOPLAMI </w:t>
            </w:r>
          </w:p>
        </w:tc>
        <w:tc>
          <w:tcPr>
            <w:tcW w:w="69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center"/>
              <w:rPr>
                <w:b/>
                <w:bCs/>
                <w:sz w:val="14"/>
                <w:szCs w:val="14"/>
              </w:rPr>
            </w:pPr>
          </w:p>
        </w:tc>
        <w:tc>
          <w:tcPr>
            <w:tcW w:w="72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698,502</w:t>
            </w:r>
          </w:p>
        </w:tc>
        <w:tc>
          <w:tcPr>
            <w:tcW w:w="72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107,676</w:t>
            </w:r>
          </w:p>
        </w:tc>
        <w:tc>
          <w:tcPr>
            <w:tcW w:w="72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806,178</w:t>
            </w:r>
          </w:p>
        </w:tc>
        <w:tc>
          <w:tcPr>
            <w:tcW w:w="76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702,981</w:t>
            </w:r>
          </w:p>
        </w:tc>
        <w:tc>
          <w:tcPr>
            <w:tcW w:w="76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119,744</w:t>
            </w:r>
          </w:p>
        </w:tc>
        <w:tc>
          <w:tcPr>
            <w:tcW w:w="760" w:type="dxa"/>
            <w:tcBorders>
              <w:top w:val="single" w:sz="6"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822,725</w:t>
            </w:r>
          </w:p>
        </w:tc>
      </w:tr>
      <w:bookmarkEnd w:id="8"/>
      <w:bookmarkEnd w:id="9"/>
      <w:bookmarkEnd w:id="11"/>
      <w:bookmarkEnd w:id="12"/>
    </w:tbl>
    <w:p w:rsidR="00360737" w:rsidRPr="00F13310" w:rsidRDefault="00360737" w:rsidP="00360737">
      <w:pPr>
        <w:pStyle w:val="Standard1"/>
        <w:jc w:val="right"/>
        <w:rPr>
          <w:b/>
          <w:bCs/>
          <w:sz w:val="14"/>
          <w:szCs w:val="14"/>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sz w:val="16"/>
        </w:rPr>
        <w:sectPr w:rsidR="00360737" w:rsidRPr="00F13310">
          <w:headerReference w:type="default" r:id="rId50"/>
          <w:footerReference w:type="default" r:id="rId51"/>
          <w:pgSz w:w="11907" w:h="16840"/>
          <w:pgMar w:top="-1618" w:right="926" w:bottom="-1008" w:left="1800" w:header="576" w:footer="432" w:gutter="0"/>
          <w:cols w:space="708"/>
        </w:sectPr>
      </w:pPr>
      <w:r w:rsidRPr="00F13310">
        <w:rPr>
          <w:sz w:val="16"/>
        </w:rPr>
        <w:t>İlişikteki notlar, bu finansal tabloların tamamlayıcı parçalarıdır.</w:t>
      </w:r>
    </w:p>
    <w:tbl>
      <w:tblPr>
        <w:tblW w:w="10332" w:type="dxa"/>
        <w:tblInd w:w="-946" w:type="dxa"/>
        <w:tblLayout w:type="fixed"/>
        <w:tblCellMar>
          <w:left w:w="10" w:type="dxa"/>
          <w:right w:w="10" w:type="dxa"/>
        </w:tblCellMar>
        <w:tblLook w:val="0000"/>
      </w:tblPr>
      <w:tblGrid>
        <w:gridCol w:w="546"/>
        <w:gridCol w:w="4399"/>
        <w:gridCol w:w="567"/>
        <w:gridCol w:w="851"/>
        <w:gridCol w:w="709"/>
        <w:gridCol w:w="855"/>
        <w:gridCol w:w="846"/>
        <w:gridCol w:w="669"/>
        <w:gridCol w:w="890"/>
      </w:tblGrid>
      <w:tr w:rsidR="00360737" w:rsidRPr="00F13310" w:rsidTr="00992504">
        <w:trPr>
          <w:trHeight w:val="655"/>
        </w:trPr>
        <w:tc>
          <w:tcPr>
            <w:tcW w:w="5512" w:type="dxa"/>
            <w:gridSpan w:val="3"/>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center"/>
              <w:rPr>
                <w:sz w:val="14"/>
                <w:szCs w:val="14"/>
              </w:rPr>
            </w:pPr>
          </w:p>
        </w:tc>
        <w:tc>
          <w:tcPr>
            <w:tcW w:w="2415" w:type="dxa"/>
            <w:gridSpan w:val="3"/>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rStyle w:val="Absatz-Standardschriftart1"/>
                <w:b/>
                <w:sz w:val="14"/>
                <w:szCs w:val="14"/>
              </w:rPr>
              <w:t xml:space="preserve"> Bağımsız Denetimden</w:t>
            </w:r>
          </w:p>
          <w:p w:rsidR="00360737" w:rsidRPr="00F13310" w:rsidRDefault="00360737" w:rsidP="00992504">
            <w:pPr>
              <w:pStyle w:val="Standard1"/>
              <w:autoSpaceDE w:val="0"/>
              <w:jc w:val="center"/>
              <w:rPr>
                <w:b/>
                <w:sz w:val="14"/>
                <w:szCs w:val="14"/>
              </w:rPr>
            </w:pPr>
            <w:r w:rsidRPr="00F13310">
              <w:rPr>
                <w:b/>
                <w:sz w:val="14"/>
                <w:szCs w:val="14"/>
              </w:rPr>
              <w:t>Geçmiş</w:t>
            </w:r>
          </w:p>
          <w:p w:rsidR="00360737" w:rsidRPr="00F13310" w:rsidRDefault="00360737" w:rsidP="00992504">
            <w:pPr>
              <w:pStyle w:val="Standard1"/>
              <w:autoSpaceDE w:val="0"/>
              <w:jc w:val="center"/>
              <w:rPr>
                <w:b/>
                <w:sz w:val="14"/>
                <w:szCs w:val="14"/>
              </w:rPr>
            </w:pPr>
            <w:r w:rsidRPr="00F13310">
              <w:rPr>
                <w:b/>
                <w:sz w:val="14"/>
                <w:szCs w:val="14"/>
              </w:rPr>
              <w:t>Cari Dönem</w:t>
            </w:r>
          </w:p>
          <w:p w:rsidR="00360737" w:rsidRPr="00F13310" w:rsidRDefault="00360737" w:rsidP="00992504">
            <w:pPr>
              <w:pStyle w:val="Standard1"/>
              <w:autoSpaceDE w:val="0"/>
              <w:jc w:val="center"/>
              <w:rPr>
                <w:b/>
                <w:sz w:val="14"/>
                <w:szCs w:val="14"/>
              </w:rPr>
            </w:pPr>
            <w:r w:rsidRPr="00F13310">
              <w:rPr>
                <w:b/>
                <w:sz w:val="14"/>
                <w:szCs w:val="14"/>
              </w:rPr>
              <w:t>31 Aralık 2012</w:t>
            </w:r>
          </w:p>
        </w:tc>
        <w:tc>
          <w:tcPr>
            <w:tcW w:w="2405" w:type="dxa"/>
            <w:gridSpan w:val="3"/>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szCs w:val="14"/>
              </w:rPr>
            </w:pPr>
            <w:r w:rsidRPr="00F13310">
              <w:rPr>
                <w:b/>
                <w:sz w:val="14"/>
                <w:szCs w:val="14"/>
              </w:rPr>
              <w:t>Bağımsız Denetimden</w:t>
            </w:r>
          </w:p>
          <w:p w:rsidR="00360737" w:rsidRPr="00F13310" w:rsidRDefault="00360737" w:rsidP="00992504">
            <w:pPr>
              <w:pStyle w:val="Standard1"/>
              <w:autoSpaceDE w:val="0"/>
              <w:jc w:val="center"/>
              <w:rPr>
                <w:b/>
                <w:sz w:val="14"/>
                <w:szCs w:val="14"/>
              </w:rPr>
            </w:pPr>
            <w:r w:rsidRPr="00F13310">
              <w:rPr>
                <w:b/>
                <w:sz w:val="14"/>
                <w:szCs w:val="14"/>
              </w:rPr>
              <w:t>Geçmiş</w:t>
            </w:r>
          </w:p>
          <w:p w:rsidR="00360737" w:rsidRPr="00F13310" w:rsidRDefault="00360737" w:rsidP="00992504">
            <w:pPr>
              <w:pStyle w:val="Standard1"/>
              <w:autoSpaceDE w:val="0"/>
              <w:jc w:val="center"/>
              <w:rPr>
                <w:b/>
                <w:sz w:val="14"/>
                <w:szCs w:val="14"/>
              </w:rPr>
            </w:pPr>
            <w:r w:rsidRPr="00F13310">
              <w:rPr>
                <w:b/>
                <w:sz w:val="14"/>
                <w:szCs w:val="14"/>
              </w:rPr>
              <w:t>Önceki Dönem</w:t>
            </w:r>
          </w:p>
          <w:p w:rsidR="00360737" w:rsidRPr="00F13310" w:rsidRDefault="00360737" w:rsidP="00992504">
            <w:pPr>
              <w:pStyle w:val="Standard1"/>
              <w:autoSpaceDE w:val="0"/>
              <w:jc w:val="center"/>
              <w:rPr>
                <w:b/>
                <w:sz w:val="14"/>
                <w:szCs w:val="14"/>
              </w:rPr>
            </w:pPr>
            <w:r w:rsidRPr="00F13310">
              <w:rPr>
                <w:b/>
                <w:sz w:val="14"/>
                <w:szCs w:val="14"/>
              </w:rPr>
              <w:t>31 Aralık 2011</w:t>
            </w:r>
          </w:p>
        </w:tc>
      </w:tr>
      <w:tr w:rsidR="00360737" w:rsidRPr="00F13310" w:rsidTr="00992504">
        <w:trPr>
          <w:trHeight w:val="113"/>
        </w:trPr>
        <w:tc>
          <w:tcPr>
            <w:tcW w:w="546" w:type="dxa"/>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sz w:val="14"/>
                <w:szCs w:val="14"/>
              </w:rPr>
            </w:pPr>
          </w:p>
        </w:tc>
        <w:tc>
          <w:tcPr>
            <w:tcW w:w="4399"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p>
          <w:p w:rsidR="00360737" w:rsidRPr="00F13310" w:rsidRDefault="00360737" w:rsidP="00992504">
            <w:pPr>
              <w:pStyle w:val="Standard1"/>
              <w:autoSpaceDE w:val="0"/>
              <w:rPr>
                <w:b/>
                <w:sz w:val="14"/>
                <w:szCs w:val="14"/>
              </w:rPr>
            </w:pPr>
            <w:r w:rsidRPr="00F13310">
              <w:rPr>
                <w:b/>
                <w:sz w:val="14"/>
                <w:szCs w:val="14"/>
              </w:rPr>
              <w:t xml:space="preserve"> PASİF KALEMLER</w:t>
            </w:r>
          </w:p>
        </w:tc>
        <w:tc>
          <w:tcPr>
            <w:tcW w:w="567"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rStyle w:val="Absatz-Standardschriftart1"/>
                <w:b/>
                <w:sz w:val="14"/>
                <w:szCs w:val="14"/>
              </w:rPr>
              <w:t xml:space="preserve">Dipnot </w:t>
            </w:r>
          </w:p>
        </w:tc>
        <w:tc>
          <w:tcPr>
            <w:tcW w:w="851"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TP</w:t>
            </w:r>
          </w:p>
        </w:tc>
        <w:tc>
          <w:tcPr>
            <w:tcW w:w="709"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YP</w:t>
            </w:r>
          </w:p>
        </w:tc>
        <w:tc>
          <w:tcPr>
            <w:tcW w:w="855"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Toplam</w:t>
            </w:r>
          </w:p>
        </w:tc>
        <w:tc>
          <w:tcPr>
            <w:tcW w:w="846"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TP</w:t>
            </w:r>
          </w:p>
        </w:tc>
        <w:tc>
          <w:tcPr>
            <w:tcW w:w="669"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YP</w:t>
            </w:r>
          </w:p>
        </w:tc>
        <w:tc>
          <w:tcPr>
            <w:tcW w:w="89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p>
          <w:p w:rsidR="00360737" w:rsidRPr="00F13310" w:rsidRDefault="00360737" w:rsidP="00992504">
            <w:pPr>
              <w:pStyle w:val="Standard1"/>
              <w:autoSpaceDE w:val="0"/>
              <w:jc w:val="right"/>
              <w:rPr>
                <w:b/>
                <w:sz w:val="14"/>
                <w:szCs w:val="14"/>
              </w:rPr>
            </w:pPr>
            <w:r w:rsidRPr="00F13310">
              <w:rPr>
                <w:b/>
                <w:sz w:val="14"/>
                <w:szCs w:val="14"/>
              </w:rPr>
              <w:t>Toplam</w:t>
            </w:r>
          </w:p>
        </w:tc>
      </w:tr>
      <w:tr w:rsidR="00360737" w:rsidRPr="00F13310" w:rsidTr="00992504">
        <w:trPr>
          <w:trHeight w:val="113"/>
        </w:trPr>
        <w:tc>
          <w:tcPr>
            <w:tcW w:w="546"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rPr>
                <w:b/>
                <w:sz w:val="14"/>
                <w:szCs w:val="14"/>
              </w:rPr>
            </w:pPr>
          </w:p>
        </w:tc>
        <w:tc>
          <w:tcPr>
            <w:tcW w:w="4399"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rPr>
                <w:b/>
                <w:sz w:val="14"/>
                <w:szCs w:val="14"/>
              </w:rPr>
            </w:pPr>
          </w:p>
        </w:tc>
        <w:tc>
          <w:tcPr>
            <w:tcW w:w="567" w:type="dxa"/>
            <w:tcBorders>
              <w:top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c>
          <w:tcPr>
            <w:tcW w:w="709"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c>
          <w:tcPr>
            <w:tcW w:w="855"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c>
          <w:tcPr>
            <w:tcW w:w="846"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c>
          <w:tcPr>
            <w:tcW w:w="669"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c>
          <w:tcPr>
            <w:tcW w:w="890" w:type="dxa"/>
            <w:tcBorders>
              <w:top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autoSpaceDE w:val="0"/>
              <w:jc w:val="right"/>
              <w:rPr>
                <w:b/>
                <w:sz w:val="14"/>
                <w:szCs w:val="14"/>
              </w:rPr>
            </w:pP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bookmarkStart w:id="13" w:name="OLE_LINK2"/>
            <w:bookmarkStart w:id="14" w:name="OLE_LINK35"/>
            <w:r w:rsidRPr="00F13310">
              <w:rPr>
                <w:b/>
                <w:sz w:val="14"/>
                <w:szCs w:val="14"/>
              </w:rPr>
              <w:t xml:space="preserve"> 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MEVDUAT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V-II-1</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3,463</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7,725</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11,188</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8,401</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12,701</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21,102</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1.1</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Banka’nın </w:t>
            </w:r>
            <w:proofErr w:type="gramStart"/>
            <w:r w:rsidRPr="00F13310">
              <w:rPr>
                <w:sz w:val="14"/>
                <w:szCs w:val="14"/>
              </w:rPr>
              <w:t>Dahil</w:t>
            </w:r>
            <w:proofErr w:type="gramEnd"/>
            <w:r w:rsidRPr="00F13310">
              <w:rPr>
                <w:sz w:val="14"/>
                <w:szCs w:val="14"/>
              </w:rPr>
              <w:t xml:space="preserve"> Olduğu Risk Grubunun Mevduatı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1.2</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3,463</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7,725</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11,188</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8,401</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12,701</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21,102</w:t>
            </w:r>
          </w:p>
        </w:tc>
      </w:tr>
      <w:bookmarkEnd w:id="13"/>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II.</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ALIM SATIM AMAÇLI TÜREV FİNANSAL BORÇLAR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V-II-2</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III.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ALINAN KREDİLER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V-II-3</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IV.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PARA PİYASALARINA BORÇLAR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1,235</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color w:val="000000"/>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1,235</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1,919</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1,919</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4.1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Bankalararası Para Piyasalarına Borçlar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4.2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İMKB Takasbank Piyasasına Borçlar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4.3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Repo İşlemlerinden Sağlanan Fonlar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1,235</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 </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1,235</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1,919</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1,919</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V.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İHRAÇ EDİLEN MENKUL KIYMETLER (Net)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5.1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Bonolar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5.2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Varlığa Dayalı Menkul Kıymetler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5.3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Tahviller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VI.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FONLAR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6.1</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Müstakriz Fonlar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6.2</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VII.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MUHTELİF BORÇLAR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12,462</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52,470</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64,932</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 9,553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54,632 </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64,185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VIII.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DİĞER YABANCI KAYNAKLAR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V-II-4</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2,676</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33</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2,709</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3,365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40 </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3,405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IX.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FAKTORİNG BORÇLARI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KİRALAMA İŞLEMLERİNDEN BORÇLAR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V-II-5</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10.1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Finansal Kiralama Borçları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10.2</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Faaliyet Kiralaması Borçları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10.3</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10.4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Ertelenmiş Finansal Kiralama Giderleri ( - )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RİSKTEN KORUNMA AMAÇLI TÜREV FİNANSAL BORÇLAR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V-II-6</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11.1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Gerçeğe Uygun Değer Riskinden Korunma Amaçlılar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11.2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Nakit Akış Riskinden Korunma Amaçlılar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11.3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Yurt dışındaki Net Yatırım Riskinden Korunma Amaçlılar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XII.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KARŞILIKLAR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V-II-7</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60,764</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47,124</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107,888</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63,494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49,931 </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 xml:space="preserve">113,425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12.1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Genel Karşılıklar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5,087</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5,087</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color w:val="000000"/>
                <w:sz w:val="14"/>
                <w:szCs w:val="14"/>
              </w:rPr>
            </w:pPr>
            <w:r w:rsidRPr="00F13310">
              <w:rPr>
                <w:color w:val="000000"/>
                <w:sz w:val="14"/>
                <w:szCs w:val="14"/>
              </w:rPr>
              <w:t xml:space="preserve">2,791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 xml:space="preserve">- </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color w:val="000000"/>
                <w:sz w:val="14"/>
                <w:szCs w:val="14"/>
              </w:rPr>
            </w:pPr>
            <w:r w:rsidRPr="00F13310">
              <w:rPr>
                <w:color w:val="000000"/>
                <w:sz w:val="14"/>
                <w:szCs w:val="14"/>
              </w:rPr>
              <w:t xml:space="preserve"> 2,791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12.2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Yeniden Yapılanma Karşılığı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12.3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Çalışan Hakları Karşılığı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7,129</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7,129</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5,746</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5,746</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12.4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Sigorta Teknik Karşılıkları (Net)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12.5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 Karşılıklar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48,548</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47,124</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95,672</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 xml:space="preserve">54,957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49,931</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rStyle w:val="Absatz-Standardschriftart1"/>
                <w:sz w:val="14"/>
                <w:szCs w:val="14"/>
              </w:rPr>
              <w:t>104,888</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XIII.</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VERGİ BORCU</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V-II-8</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2,613</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2,613</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1,575</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1,575</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13.1</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Cari Vergi Borcu</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2,613</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2,613</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1,575</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1,575</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13.2</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Ertelenmiş Vergi Borcu</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70"/>
        </w:trPr>
        <w:tc>
          <w:tcPr>
            <w:tcW w:w="546" w:type="dxa"/>
            <w:shd w:val="clear" w:color="auto" w:fill="auto"/>
            <w:tcMar>
              <w:top w:w="0" w:type="dxa"/>
              <w:left w:w="30" w:type="dxa"/>
              <w:bottom w:w="0" w:type="dxa"/>
              <w:right w:w="30" w:type="dxa"/>
            </w:tcMar>
          </w:tcPr>
          <w:p w:rsidR="00360737" w:rsidRPr="00F13310" w:rsidRDefault="00360737" w:rsidP="00992504">
            <w:pPr>
              <w:pStyle w:val="Standard1"/>
              <w:autoSpaceDE w:val="0"/>
              <w:rPr>
                <w:b/>
                <w:sz w:val="14"/>
                <w:szCs w:val="14"/>
              </w:rPr>
            </w:pPr>
            <w:r w:rsidRPr="00F13310">
              <w:rPr>
                <w:b/>
                <w:sz w:val="14"/>
                <w:szCs w:val="14"/>
              </w:rPr>
              <w:t xml:space="preserve"> XIV.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left="150" w:hanging="150"/>
              <w:rPr>
                <w:b/>
                <w:sz w:val="14"/>
                <w:szCs w:val="14"/>
              </w:rPr>
            </w:pPr>
            <w:r w:rsidRPr="00F13310">
              <w:rPr>
                <w:b/>
                <w:sz w:val="14"/>
                <w:szCs w:val="14"/>
              </w:rPr>
              <w:t xml:space="preserve"> SATIŞ AMAÇLI TUTULAN VE DURDURULAN FAALİYETLERE İLİŞKİN DURAN VARLIK BORÇLARI (Net)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V-II-9</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14.1</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Satış Amaçlı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14.2</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Durdurulan faaliyetlere İlişkin</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XV.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SERMAYE BENZERİ KREDİLER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V-II-10</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XVI.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 xml:space="preserve"> ÖZKAYNAKLAR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r w:rsidRPr="00F13310">
              <w:rPr>
                <w:sz w:val="14"/>
                <w:szCs w:val="14"/>
              </w:rPr>
              <w:t>V-II-11</w:t>
            </w: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615,613</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615,613</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617,114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 xml:space="preserve">617,114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Ödenmiş Sermaye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460,522</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460,522</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 xml:space="preserve">460,522 </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 xml:space="preserve">460,522 </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Sermaye Yedekleri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Hisse Senedi İhraç Primleri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Hisse Senedi İptal Karları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16.2.3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Menkul Değerler Değerleme Farkları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16.2.4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Maddi Duran Varlıklar Yeniden Değerleme Farkları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16.2.5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Maddi Olmayan Duran Varlıklar Yeniden Değerleme Farkları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16.2.6</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left="-210" w:firstLine="210"/>
              <w:rPr>
                <w:sz w:val="14"/>
                <w:szCs w:val="14"/>
              </w:rPr>
            </w:pPr>
            <w:r w:rsidRPr="00F13310">
              <w:rPr>
                <w:sz w:val="14"/>
                <w:szCs w:val="14"/>
              </w:rPr>
              <w:t xml:space="preserve"> Yatırım Amaçlı Gayrimenkuller Yeniden Değerleme Farkları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tcPr>
          <w:p w:rsidR="00360737" w:rsidRPr="00F13310" w:rsidRDefault="00360737" w:rsidP="00992504">
            <w:pPr>
              <w:pStyle w:val="Standard1"/>
              <w:autoSpaceDE w:val="0"/>
              <w:rPr>
                <w:sz w:val="14"/>
                <w:szCs w:val="14"/>
              </w:rPr>
            </w:pPr>
            <w:r w:rsidRPr="00F13310">
              <w:rPr>
                <w:sz w:val="14"/>
                <w:szCs w:val="14"/>
              </w:rPr>
              <w:t xml:space="preserve"> 16.2.7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left="-210" w:firstLine="210"/>
              <w:rPr>
                <w:sz w:val="14"/>
                <w:szCs w:val="14"/>
              </w:rPr>
            </w:pPr>
            <w:r w:rsidRPr="00F13310">
              <w:rPr>
                <w:sz w:val="14"/>
                <w:szCs w:val="14"/>
              </w:rPr>
              <w:t xml:space="preserve"> İştirakler, Bağlı Ort. </w:t>
            </w:r>
            <w:proofErr w:type="gramStart"/>
            <w:r w:rsidRPr="00F13310">
              <w:rPr>
                <w:sz w:val="14"/>
                <w:szCs w:val="14"/>
              </w:rPr>
              <w:t>ve</w:t>
            </w:r>
            <w:proofErr w:type="gramEnd"/>
            <w:r w:rsidRPr="00F13310">
              <w:rPr>
                <w:sz w:val="14"/>
                <w:szCs w:val="14"/>
              </w:rPr>
              <w:t xml:space="preserve"> Birlikte Kontrol Edilen Ort. (İş Ort.) Bedelsiz </w:t>
            </w:r>
          </w:p>
          <w:p w:rsidR="00360737" w:rsidRPr="00F13310" w:rsidRDefault="00360737" w:rsidP="00992504">
            <w:pPr>
              <w:pStyle w:val="Standard1"/>
              <w:autoSpaceDE w:val="0"/>
              <w:ind w:left="-210" w:firstLine="210"/>
              <w:rPr>
                <w:sz w:val="14"/>
                <w:szCs w:val="14"/>
              </w:rPr>
            </w:pPr>
            <w:r w:rsidRPr="00F13310">
              <w:rPr>
                <w:sz w:val="14"/>
                <w:szCs w:val="14"/>
              </w:rPr>
              <w:t xml:space="preserve">     Hisse Senetleri</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16.2.8</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Riskten Korunma Fonları (Etkin kısım)</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tcPr>
          <w:p w:rsidR="00360737" w:rsidRPr="00F13310" w:rsidRDefault="00360737" w:rsidP="00992504">
            <w:pPr>
              <w:pStyle w:val="Standard1"/>
              <w:autoSpaceDE w:val="0"/>
              <w:rPr>
                <w:sz w:val="14"/>
                <w:szCs w:val="14"/>
              </w:rPr>
            </w:pPr>
            <w:r w:rsidRPr="00F13310">
              <w:rPr>
                <w:sz w:val="14"/>
                <w:szCs w:val="14"/>
              </w:rPr>
              <w:t xml:space="preserve"> 16.2.9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left="150" w:hanging="150"/>
              <w:rPr>
                <w:sz w:val="14"/>
                <w:szCs w:val="14"/>
              </w:rPr>
            </w:pPr>
            <w:r w:rsidRPr="00F13310">
              <w:rPr>
                <w:sz w:val="14"/>
                <w:szCs w:val="14"/>
              </w:rPr>
              <w:t xml:space="preserve"> Satış Amaçlı Elde Tutulan ve Durdurulan Faaliyetlere İlişkin Duran Varlıkların Birikmiş Değerleme Farkları</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16.2.10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 Sermaye Yedekleri</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bookmarkEnd w:id="14"/>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16.3</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Kar Yedekleri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proofErr w:type="gramStart"/>
            <w:r w:rsidRPr="00F13310">
              <w:rPr>
                <w:bCs/>
                <w:sz w:val="14"/>
                <w:szCs w:val="14"/>
              </w:rPr>
              <w:t>17,644,086</w:t>
            </w:r>
            <w:proofErr w:type="gramEnd"/>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proofErr w:type="gramStart"/>
            <w:r w:rsidRPr="00F13310">
              <w:rPr>
                <w:bCs/>
                <w:color w:val="000000"/>
                <w:sz w:val="14"/>
                <w:szCs w:val="14"/>
              </w:rPr>
              <w:t>17,644,086</w:t>
            </w:r>
            <w:proofErr w:type="gramEnd"/>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proofErr w:type="gramStart"/>
            <w:r w:rsidRPr="00F13310">
              <w:rPr>
                <w:sz w:val="14"/>
                <w:szCs w:val="14"/>
              </w:rPr>
              <w:t>17,682,772</w:t>
            </w:r>
            <w:proofErr w:type="gramEnd"/>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proofErr w:type="gramStart"/>
            <w:r w:rsidRPr="00F13310">
              <w:rPr>
                <w:sz w:val="14"/>
                <w:szCs w:val="14"/>
              </w:rPr>
              <w:t>17,682,772</w:t>
            </w:r>
            <w:proofErr w:type="gramEnd"/>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16.3.1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Yasal Yedekler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26,580</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26,580</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26,580</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26,580</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16.3.2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Statü Yedekleri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16.3.3</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Olağanüstü Yedekler</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proofErr w:type="gramStart"/>
            <w:r w:rsidRPr="00F13310">
              <w:rPr>
                <w:bCs/>
                <w:sz w:val="14"/>
                <w:szCs w:val="14"/>
              </w:rPr>
              <w:t>17,617,506</w:t>
            </w:r>
            <w:proofErr w:type="gramEnd"/>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proofErr w:type="gramStart"/>
            <w:r w:rsidRPr="00F13310">
              <w:rPr>
                <w:bCs/>
                <w:color w:val="000000"/>
                <w:sz w:val="14"/>
                <w:szCs w:val="14"/>
              </w:rPr>
              <w:t>17,617,506</w:t>
            </w:r>
            <w:proofErr w:type="gramEnd"/>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ind w:right="-16"/>
              <w:jc w:val="right"/>
              <w:rPr>
                <w:sz w:val="14"/>
                <w:szCs w:val="14"/>
              </w:rPr>
            </w:pPr>
            <w:proofErr w:type="gramStart"/>
            <w:r w:rsidRPr="00F13310">
              <w:rPr>
                <w:sz w:val="14"/>
                <w:szCs w:val="14"/>
              </w:rPr>
              <w:t>17,656,192</w:t>
            </w:r>
            <w:proofErr w:type="gramEnd"/>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ind w:right="-16"/>
              <w:jc w:val="right"/>
              <w:rPr>
                <w:sz w:val="14"/>
                <w:szCs w:val="14"/>
              </w:rPr>
            </w:pPr>
            <w:proofErr w:type="gramStart"/>
            <w:r w:rsidRPr="00F13310">
              <w:rPr>
                <w:sz w:val="14"/>
                <w:szCs w:val="14"/>
              </w:rPr>
              <w:t>17,656,192</w:t>
            </w:r>
            <w:proofErr w:type="gramEnd"/>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16.3.4</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Diğer Kar Yedekleri</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16.4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Kar veya Zarar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szCs w:val="14"/>
              </w:rPr>
            </w:pPr>
          </w:p>
        </w:tc>
        <w:tc>
          <w:tcPr>
            <w:tcW w:w="851"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roofErr w:type="gramStart"/>
            <w:r w:rsidRPr="00F13310">
              <w:rPr>
                <w:bCs/>
                <w:sz w:val="14"/>
                <w:szCs w:val="14"/>
              </w:rPr>
              <w:t>17,488,995</w:t>
            </w:r>
            <w:proofErr w:type="gramEnd"/>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roofErr w:type="gramStart"/>
            <w:r w:rsidRPr="00F13310">
              <w:rPr>
                <w:bCs/>
                <w:color w:val="000000"/>
                <w:sz w:val="14"/>
                <w:szCs w:val="14"/>
              </w:rPr>
              <w:t>17,488,995</w:t>
            </w:r>
            <w:proofErr w:type="gramEnd"/>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roofErr w:type="gramStart"/>
            <w:r w:rsidRPr="00F13310">
              <w:rPr>
                <w:sz w:val="14"/>
                <w:szCs w:val="14"/>
              </w:rPr>
              <w:t>17,526,180</w:t>
            </w:r>
            <w:proofErr w:type="gramEnd"/>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roofErr w:type="gramStart"/>
            <w:r w:rsidRPr="00F13310">
              <w:rPr>
                <w:sz w:val="14"/>
                <w:szCs w:val="14"/>
              </w:rPr>
              <w:t>17,526,180</w:t>
            </w:r>
            <w:proofErr w:type="gramEnd"/>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16.4.1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Geçmiş Yıllar Kar/Zararı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bCs/>
                <w:sz w:val="14"/>
                <w:szCs w:val="14"/>
              </w:rPr>
            </w:pPr>
            <w:r w:rsidRPr="00F13310">
              <w:rPr>
                <w:bCs/>
                <w:sz w:val="14"/>
                <w:szCs w:val="14"/>
              </w:rPr>
              <w:t>(</w:t>
            </w:r>
            <w:proofErr w:type="gramStart"/>
            <w:r w:rsidRPr="00F13310">
              <w:rPr>
                <w:bCs/>
                <w:sz w:val="14"/>
                <w:szCs w:val="14"/>
              </w:rPr>
              <w:t>17,526,180</w:t>
            </w:r>
            <w:proofErr w:type="gramEnd"/>
            <w:r w:rsidRPr="00F13310">
              <w:rPr>
                <w:bCs/>
                <w:sz w:val="14"/>
                <w:szCs w:val="14"/>
              </w:rPr>
              <w:t>)</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w:t>
            </w:r>
            <w:proofErr w:type="gramStart"/>
            <w:r w:rsidRPr="00F13310">
              <w:rPr>
                <w:bCs/>
                <w:color w:val="000000"/>
                <w:sz w:val="14"/>
                <w:szCs w:val="14"/>
              </w:rPr>
              <w:t>17,526,180</w:t>
            </w:r>
            <w:proofErr w:type="gramEnd"/>
            <w:r w:rsidRPr="00F13310">
              <w:rPr>
                <w:bCs/>
                <w:color w:val="000000"/>
                <w:sz w:val="14"/>
                <w:szCs w:val="14"/>
              </w:rPr>
              <w:t>)</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roofErr w:type="gramStart"/>
            <w:r w:rsidRPr="00F13310">
              <w:rPr>
                <w:sz w:val="14"/>
                <w:szCs w:val="14"/>
              </w:rPr>
              <w:t>17,562,856</w:t>
            </w:r>
            <w:proofErr w:type="gramEnd"/>
            <w:r w:rsidRPr="00F13310">
              <w:rPr>
                <w:sz w:val="14"/>
                <w:szCs w:val="14"/>
              </w:rPr>
              <w:t>)</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ind w:right="23"/>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w:t>
            </w:r>
            <w:proofErr w:type="gramStart"/>
            <w:r w:rsidRPr="00F13310">
              <w:rPr>
                <w:sz w:val="14"/>
                <w:szCs w:val="14"/>
              </w:rPr>
              <w:t>17,562,856</w:t>
            </w:r>
            <w:proofErr w:type="gramEnd"/>
            <w:r w:rsidRPr="00F13310">
              <w:rPr>
                <w:sz w:val="14"/>
                <w:szCs w:val="14"/>
              </w:rPr>
              <w:t>)</w:t>
            </w:r>
          </w:p>
        </w:tc>
      </w:tr>
      <w:tr w:rsidR="00360737" w:rsidRPr="00F13310" w:rsidTr="00992504">
        <w:trPr>
          <w:trHeight w:val="113"/>
        </w:trPr>
        <w:tc>
          <w:tcPr>
            <w:tcW w:w="546"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16.4.2 </w:t>
            </w:r>
          </w:p>
        </w:tc>
        <w:tc>
          <w:tcPr>
            <w:tcW w:w="4399"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r w:rsidRPr="00F13310">
              <w:rPr>
                <w:sz w:val="14"/>
                <w:szCs w:val="14"/>
              </w:rPr>
              <w:t xml:space="preserve"> Dönem Net Kar/Zararı </w:t>
            </w:r>
          </w:p>
        </w:tc>
        <w:tc>
          <w:tcPr>
            <w:tcW w:w="56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4"/>
                <w:szCs w:val="14"/>
              </w:rPr>
            </w:pPr>
            <w:r w:rsidRPr="00F13310">
              <w:rPr>
                <w:bCs/>
                <w:sz w:val="14"/>
                <w:szCs w:val="14"/>
              </w:rPr>
              <w:t>37,185</w:t>
            </w:r>
          </w:p>
        </w:tc>
        <w:tc>
          <w:tcPr>
            <w:tcW w:w="709" w:type="dxa"/>
            <w:shd w:val="clear" w:color="auto" w:fill="auto"/>
            <w:tcMar>
              <w:top w:w="0" w:type="dxa"/>
              <w:left w:w="30" w:type="dxa"/>
              <w:bottom w:w="0" w:type="dxa"/>
              <w:right w:w="30" w:type="dxa"/>
            </w:tcMar>
            <w:vAlign w:val="bottom"/>
          </w:tcPr>
          <w:p w:rsidR="00360737" w:rsidRPr="00F13310" w:rsidRDefault="00360737" w:rsidP="00992504">
            <w:pPr>
              <w:pStyle w:val="Standard1"/>
              <w:ind w:right="-4"/>
              <w:jc w:val="right"/>
              <w:rPr>
                <w:sz w:val="14"/>
                <w:szCs w:val="14"/>
              </w:rPr>
            </w:pPr>
            <w:r w:rsidRPr="00F13310">
              <w:rPr>
                <w:sz w:val="14"/>
                <w:szCs w:val="14"/>
              </w:rPr>
              <w:t>-</w:t>
            </w:r>
          </w:p>
        </w:tc>
        <w:tc>
          <w:tcPr>
            <w:tcW w:w="855"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Cs/>
                <w:color w:val="000000"/>
                <w:sz w:val="14"/>
                <w:szCs w:val="14"/>
              </w:rPr>
            </w:pPr>
            <w:r w:rsidRPr="00F13310">
              <w:rPr>
                <w:bCs/>
                <w:color w:val="000000"/>
                <w:sz w:val="14"/>
                <w:szCs w:val="14"/>
              </w:rPr>
              <w:t>37,185</w:t>
            </w:r>
          </w:p>
        </w:tc>
        <w:tc>
          <w:tcPr>
            <w:tcW w:w="846"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36,676</w:t>
            </w:r>
          </w:p>
        </w:tc>
        <w:tc>
          <w:tcPr>
            <w:tcW w:w="669" w:type="dxa"/>
            <w:shd w:val="clear" w:color="auto" w:fill="auto"/>
            <w:tcMar>
              <w:top w:w="0" w:type="dxa"/>
              <w:left w:w="30" w:type="dxa"/>
              <w:bottom w:w="0" w:type="dxa"/>
              <w:right w:w="30" w:type="dxa"/>
            </w:tcMar>
            <w:vAlign w:val="bottom"/>
          </w:tcPr>
          <w:p w:rsidR="00360737" w:rsidRPr="00F13310" w:rsidRDefault="00360737" w:rsidP="00992504">
            <w:pPr>
              <w:pStyle w:val="Standard1"/>
              <w:ind w:right="-4"/>
              <w:jc w:val="right"/>
              <w:rPr>
                <w:sz w:val="14"/>
                <w:szCs w:val="14"/>
              </w:rPr>
            </w:pPr>
            <w:r w:rsidRPr="00F13310">
              <w:rPr>
                <w:sz w:val="14"/>
                <w:szCs w:val="14"/>
              </w:rPr>
              <w:t>-</w:t>
            </w:r>
          </w:p>
        </w:tc>
        <w:tc>
          <w:tcPr>
            <w:tcW w:w="890" w:type="dxa"/>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36,676</w:t>
            </w:r>
          </w:p>
        </w:tc>
      </w:tr>
      <w:tr w:rsidR="00360737" w:rsidRPr="00F13310" w:rsidTr="00992504">
        <w:trPr>
          <w:trHeight w:val="113"/>
        </w:trPr>
        <w:tc>
          <w:tcPr>
            <w:tcW w:w="546"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p>
        </w:tc>
        <w:tc>
          <w:tcPr>
            <w:tcW w:w="4399"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p>
        </w:tc>
        <w:tc>
          <w:tcPr>
            <w:tcW w:w="567"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tcBorders>
              <w:bottom w:val="single" w:sz="6"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p>
        </w:tc>
        <w:tc>
          <w:tcPr>
            <w:tcW w:w="709"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p>
        </w:tc>
        <w:tc>
          <w:tcPr>
            <w:tcW w:w="855"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p>
        </w:tc>
        <w:tc>
          <w:tcPr>
            <w:tcW w:w="846"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p>
        </w:tc>
        <w:tc>
          <w:tcPr>
            <w:tcW w:w="669"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p>
        </w:tc>
        <w:tc>
          <w:tcPr>
            <w:tcW w:w="890" w:type="dxa"/>
            <w:tcBorders>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sz w:val="14"/>
                <w:szCs w:val="14"/>
              </w:rPr>
            </w:pPr>
            <w:r w:rsidRPr="00F13310">
              <w:rPr>
                <w:sz w:val="14"/>
                <w:szCs w:val="14"/>
              </w:rPr>
              <w:t xml:space="preserve">      </w:t>
            </w:r>
          </w:p>
        </w:tc>
      </w:tr>
      <w:tr w:rsidR="00360737" w:rsidRPr="00F13310" w:rsidTr="00992504">
        <w:trPr>
          <w:trHeight w:hRule="exact" w:val="227"/>
        </w:trPr>
        <w:tc>
          <w:tcPr>
            <w:tcW w:w="546"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szCs w:val="14"/>
              </w:rPr>
            </w:pPr>
          </w:p>
        </w:tc>
        <w:tc>
          <w:tcPr>
            <w:tcW w:w="4399"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szCs w:val="14"/>
              </w:rPr>
            </w:pPr>
            <w:r w:rsidRPr="00F13310">
              <w:rPr>
                <w:b/>
                <w:sz w:val="14"/>
                <w:szCs w:val="14"/>
              </w:rPr>
              <w:t>PASİF TOPLAMI</w:t>
            </w:r>
          </w:p>
        </w:tc>
        <w:tc>
          <w:tcPr>
            <w:tcW w:w="567"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szCs w:val="14"/>
              </w:rPr>
            </w:pPr>
          </w:p>
        </w:tc>
        <w:tc>
          <w:tcPr>
            <w:tcW w:w="851" w:type="dxa"/>
            <w:tcBorders>
              <w:top w:val="single" w:sz="6" w:space="0" w:color="000000"/>
              <w:bottom w:val="double" w:sz="6"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4"/>
                <w:szCs w:val="14"/>
              </w:rPr>
            </w:pPr>
            <w:r w:rsidRPr="00F13310">
              <w:rPr>
                <w:b/>
                <w:bCs/>
                <w:sz w:val="14"/>
                <w:szCs w:val="14"/>
              </w:rPr>
              <w:t>698,826</w:t>
            </w:r>
          </w:p>
        </w:tc>
        <w:tc>
          <w:tcPr>
            <w:tcW w:w="709"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107,352</w:t>
            </w:r>
          </w:p>
        </w:tc>
        <w:tc>
          <w:tcPr>
            <w:tcW w:w="855"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bCs/>
                <w:color w:val="000000"/>
                <w:sz w:val="14"/>
                <w:szCs w:val="14"/>
              </w:rPr>
            </w:pPr>
            <w:r w:rsidRPr="00F13310">
              <w:rPr>
                <w:b/>
                <w:bCs/>
                <w:color w:val="000000"/>
                <w:sz w:val="14"/>
                <w:szCs w:val="14"/>
              </w:rPr>
              <w:t>806,178</w:t>
            </w:r>
          </w:p>
        </w:tc>
        <w:tc>
          <w:tcPr>
            <w:tcW w:w="846"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705,421</w:t>
            </w:r>
          </w:p>
        </w:tc>
        <w:tc>
          <w:tcPr>
            <w:tcW w:w="669"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117,304</w:t>
            </w:r>
          </w:p>
        </w:tc>
        <w:tc>
          <w:tcPr>
            <w:tcW w:w="890" w:type="dxa"/>
            <w:tcBorders>
              <w:top w:val="single" w:sz="6" w:space="0" w:color="000000"/>
              <w:bottom w:val="doub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jc w:val="right"/>
              <w:rPr>
                <w:b/>
                <w:bCs/>
                <w:sz w:val="14"/>
                <w:szCs w:val="14"/>
              </w:rPr>
            </w:pPr>
            <w:r w:rsidRPr="00F13310">
              <w:rPr>
                <w:b/>
                <w:bCs/>
                <w:sz w:val="14"/>
                <w:szCs w:val="14"/>
              </w:rPr>
              <w:t>822,725</w:t>
            </w:r>
          </w:p>
        </w:tc>
      </w:tr>
    </w:tbl>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tabs>
          <w:tab w:val="left" w:pos="6548"/>
        </w:tabs>
        <w:ind w:firstLine="12"/>
        <w:jc w:val="center"/>
        <w:rPr>
          <w:sz w:val="16"/>
          <w:szCs w:val="16"/>
        </w:rPr>
      </w:pPr>
      <w:r w:rsidRPr="00F13310">
        <w:rPr>
          <w:sz w:val="16"/>
          <w:szCs w:val="16"/>
        </w:rPr>
        <w:t>İlişikteki notlar, bu finansal tabloların tamamlayıcı parçalarıdır</w:t>
      </w:r>
    </w:p>
    <w:p w:rsidR="00360737" w:rsidRPr="00F13310" w:rsidRDefault="00360737" w:rsidP="00360737">
      <w:pPr>
        <w:pStyle w:val="Standard1"/>
        <w:tabs>
          <w:tab w:val="left" w:pos="6548"/>
        </w:tabs>
        <w:ind w:firstLine="12"/>
        <w:jc w:val="center"/>
        <w:rPr>
          <w:sz w:val="16"/>
          <w:szCs w:val="16"/>
        </w:rPr>
        <w:sectPr w:rsidR="00360737" w:rsidRPr="00F13310">
          <w:headerReference w:type="default" r:id="rId52"/>
          <w:footerReference w:type="default" r:id="rId53"/>
          <w:pgSz w:w="11907" w:h="16840"/>
          <w:pgMar w:top="-1987" w:right="926" w:bottom="-1008" w:left="1800" w:header="576" w:footer="432" w:gutter="0"/>
          <w:cols w:space="708"/>
        </w:sectPr>
      </w:pPr>
      <w:r w:rsidRPr="00F13310">
        <w:rPr>
          <w:sz w:val="16"/>
          <w:szCs w:val="16"/>
        </w:rPr>
        <w:t>.</w:t>
      </w:r>
    </w:p>
    <w:tbl>
      <w:tblPr>
        <w:tblW w:w="10260" w:type="dxa"/>
        <w:tblInd w:w="-971" w:type="dxa"/>
        <w:tblLayout w:type="fixed"/>
        <w:tblCellMar>
          <w:left w:w="10" w:type="dxa"/>
          <w:right w:w="10" w:type="dxa"/>
        </w:tblCellMar>
        <w:tblLook w:val="0000"/>
      </w:tblPr>
      <w:tblGrid>
        <w:gridCol w:w="506"/>
        <w:gridCol w:w="4534"/>
        <w:gridCol w:w="609"/>
        <w:gridCol w:w="831"/>
        <w:gridCol w:w="720"/>
        <w:gridCol w:w="720"/>
        <w:gridCol w:w="720"/>
        <w:gridCol w:w="720"/>
        <w:gridCol w:w="900"/>
      </w:tblGrid>
      <w:tr w:rsidR="00360737" w:rsidRPr="00F13310" w:rsidTr="00992504">
        <w:trPr>
          <w:cantSplit/>
          <w:trHeight w:val="113"/>
        </w:trPr>
        <w:tc>
          <w:tcPr>
            <w:tcW w:w="506" w:type="dxa"/>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p>
        </w:tc>
        <w:tc>
          <w:tcPr>
            <w:tcW w:w="4534" w:type="dxa"/>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609" w:type="dxa"/>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2271" w:type="dxa"/>
            <w:gridSpan w:val="3"/>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jc w:val="center"/>
            </w:pPr>
            <w:r w:rsidRPr="00F13310">
              <w:rPr>
                <w:rStyle w:val="Absatz-Standardschriftart1"/>
                <w:b/>
                <w:sz w:val="14"/>
              </w:rPr>
              <w:t>Bağımsız Denetimden</w:t>
            </w:r>
          </w:p>
          <w:p w:rsidR="00360737" w:rsidRPr="00F13310" w:rsidRDefault="00360737" w:rsidP="00992504">
            <w:pPr>
              <w:pStyle w:val="Standard1"/>
              <w:autoSpaceDE w:val="0"/>
              <w:jc w:val="center"/>
              <w:rPr>
                <w:b/>
                <w:sz w:val="14"/>
              </w:rPr>
            </w:pPr>
            <w:r w:rsidRPr="00F13310">
              <w:rPr>
                <w:b/>
                <w:sz w:val="14"/>
              </w:rPr>
              <w:t>Geçmiş</w:t>
            </w:r>
          </w:p>
          <w:p w:rsidR="00360737" w:rsidRPr="00F13310" w:rsidRDefault="00360737" w:rsidP="00992504">
            <w:pPr>
              <w:pStyle w:val="Standard1"/>
              <w:autoSpaceDE w:val="0"/>
              <w:jc w:val="center"/>
              <w:rPr>
                <w:b/>
                <w:sz w:val="14"/>
              </w:rPr>
            </w:pPr>
            <w:r w:rsidRPr="00F13310">
              <w:rPr>
                <w:b/>
                <w:sz w:val="14"/>
              </w:rPr>
              <w:t>Cari Dönem</w:t>
            </w:r>
          </w:p>
          <w:p w:rsidR="00360737" w:rsidRPr="00F13310" w:rsidRDefault="00360737" w:rsidP="00992504">
            <w:pPr>
              <w:pStyle w:val="Standard1"/>
              <w:autoSpaceDE w:val="0"/>
              <w:jc w:val="center"/>
            </w:pPr>
            <w:r w:rsidRPr="00F13310">
              <w:rPr>
                <w:rStyle w:val="Absatz-Standardschriftart1"/>
                <w:b/>
                <w:sz w:val="14"/>
              </w:rPr>
              <w:t>31 Aralık 2012</w:t>
            </w:r>
          </w:p>
        </w:tc>
        <w:tc>
          <w:tcPr>
            <w:tcW w:w="2340" w:type="dxa"/>
            <w:gridSpan w:val="3"/>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jc w:val="center"/>
              <w:rPr>
                <w:b/>
                <w:sz w:val="14"/>
              </w:rPr>
            </w:pPr>
            <w:r w:rsidRPr="00F13310">
              <w:rPr>
                <w:b/>
                <w:sz w:val="14"/>
              </w:rPr>
              <w:t>Bağımsız Denetimden</w:t>
            </w:r>
          </w:p>
          <w:p w:rsidR="00360737" w:rsidRPr="00F13310" w:rsidRDefault="00360737" w:rsidP="00992504">
            <w:pPr>
              <w:pStyle w:val="Standard1"/>
              <w:autoSpaceDE w:val="0"/>
              <w:jc w:val="center"/>
              <w:rPr>
                <w:b/>
                <w:sz w:val="14"/>
              </w:rPr>
            </w:pPr>
            <w:r w:rsidRPr="00F13310">
              <w:rPr>
                <w:b/>
                <w:sz w:val="14"/>
              </w:rPr>
              <w:t>Geçmiş</w:t>
            </w:r>
          </w:p>
          <w:p w:rsidR="00360737" w:rsidRPr="00F13310" w:rsidRDefault="00360737" w:rsidP="00992504">
            <w:pPr>
              <w:pStyle w:val="Standard1"/>
              <w:autoSpaceDE w:val="0"/>
              <w:jc w:val="center"/>
              <w:rPr>
                <w:b/>
                <w:sz w:val="14"/>
              </w:rPr>
            </w:pPr>
            <w:r w:rsidRPr="00F13310">
              <w:rPr>
                <w:b/>
                <w:sz w:val="14"/>
              </w:rPr>
              <w:t>Önceki Dönem</w:t>
            </w:r>
          </w:p>
          <w:p w:rsidR="00360737" w:rsidRPr="00F13310" w:rsidRDefault="00360737" w:rsidP="00992504">
            <w:pPr>
              <w:pStyle w:val="Standard1"/>
              <w:autoSpaceDE w:val="0"/>
              <w:ind w:left="-180" w:firstLine="180"/>
              <w:jc w:val="center"/>
            </w:pPr>
            <w:r w:rsidRPr="00F13310">
              <w:rPr>
                <w:rStyle w:val="Absatz-Standardschriftart1"/>
                <w:b/>
                <w:sz w:val="14"/>
              </w:rPr>
              <w:t>31 Aralık 2011</w:t>
            </w:r>
          </w:p>
        </w:tc>
      </w:tr>
      <w:tr w:rsidR="00360737" w:rsidRPr="00F13310" w:rsidTr="00992504">
        <w:trPr>
          <w:trHeight w:val="113"/>
        </w:trPr>
        <w:tc>
          <w:tcPr>
            <w:tcW w:w="506"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4534"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609"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r w:rsidRPr="00F13310">
              <w:rPr>
                <w:b/>
                <w:sz w:val="12"/>
                <w:szCs w:val="12"/>
              </w:rPr>
              <w:t>Dipnot</w:t>
            </w:r>
          </w:p>
        </w:tc>
        <w:tc>
          <w:tcPr>
            <w:tcW w:w="831"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
          <w:p w:rsidR="00360737" w:rsidRPr="00F13310" w:rsidRDefault="00360737" w:rsidP="00992504">
            <w:pPr>
              <w:suppressAutoHyphens/>
              <w:ind w:right="122"/>
              <w:jc w:val="right"/>
              <w:rPr>
                <w:b/>
                <w:bCs/>
                <w:sz w:val="12"/>
                <w:szCs w:val="12"/>
              </w:rPr>
            </w:pPr>
            <w:r w:rsidRPr="00F13310">
              <w:rPr>
                <w:b/>
                <w:bCs/>
                <w:sz w:val="12"/>
                <w:szCs w:val="12"/>
              </w:rPr>
              <w:t>TP</w:t>
            </w:r>
          </w:p>
        </w:tc>
        <w:tc>
          <w:tcPr>
            <w:tcW w:w="720"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
          <w:p w:rsidR="00360737" w:rsidRPr="00F13310" w:rsidRDefault="00360737" w:rsidP="00992504">
            <w:pPr>
              <w:suppressAutoHyphens/>
              <w:ind w:right="122"/>
              <w:jc w:val="right"/>
              <w:rPr>
                <w:b/>
                <w:bCs/>
                <w:sz w:val="12"/>
                <w:szCs w:val="12"/>
              </w:rPr>
            </w:pPr>
            <w:r w:rsidRPr="00F13310">
              <w:rPr>
                <w:b/>
                <w:bCs/>
                <w:sz w:val="12"/>
                <w:szCs w:val="12"/>
              </w:rPr>
              <w:t>YP</w:t>
            </w:r>
          </w:p>
        </w:tc>
        <w:tc>
          <w:tcPr>
            <w:tcW w:w="720"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Toplam</w:t>
            </w:r>
          </w:p>
        </w:tc>
        <w:tc>
          <w:tcPr>
            <w:tcW w:w="720"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
          <w:p w:rsidR="00360737" w:rsidRPr="00F13310" w:rsidRDefault="00360737" w:rsidP="00992504">
            <w:pPr>
              <w:suppressAutoHyphens/>
              <w:ind w:right="122"/>
              <w:jc w:val="right"/>
              <w:rPr>
                <w:b/>
                <w:bCs/>
                <w:sz w:val="12"/>
                <w:szCs w:val="12"/>
              </w:rPr>
            </w:pPr>
            <w:r w:rsidRPr="00F13310">
              <w:rPr>
                <w:b/>
                <w:bCs/>
                <w:sz w:val="12"/>
                <w:szCs w:val="12"/>
              </w:rPr>
              <w:t>TP</w:t>
            </w:r>
          </w:p>
        </w:tc>
        <w:tc>
          <w:tcPr>
            <w:tcW w:w="720"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
          <w:p w:rsidR="00360737" w:rsidRPr="00F13310" w:rsidRDefault="00360737" w:rsidP="00992504">
            <w:pPr>
              <w:suppressAutoHyphens/>
              <w:ind w:right="122"/>
              <w:jc w:val="right"/>
              <w:rPr>
                <w:b/>
                <w:bCs/>
                <w:sz w:val="12"/>
                <w:szCs w:val="12"/>
              </w:rPr>
            </w:pPr>
            <w:r w:rsidRPr="00F13310">
              <w:rPr>
                <w:b/>
                <w:bCs/>
                <w:sz w:val="12"/>
                <w:szCs w:val="12"/>
              </w:rPr>
              <w:t>YP</w:t>
            </w:r>
          </w:p>
        </w:tc>
        <w:tc>
          <w:tcPr>
            <w:tcW w:w="900"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Toplam</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b/>
                <w:sz w:val="12"/>
                <w:szCs w:val="12"/>
              </w:rPr>
            </w:pP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b/>
                <w:sz w:val="12"/>
                <w:szCs w:val="12"/>
              </w:rPr>
            </w:pP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b/>
                <w:sz w:val="12"/>
                <w:szCs w:val="12"/>
              </w:rPr>
            </w:pP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540"/>
              </w:tabs>
              <w:autoSpaceDE w:val="0"/>
              <w:jc w:val="right"/>
              <w:rPr>
                <w:b/>
                <w:color w:val="000000"/>
                <w:sz w:val="12"/>
                <w:szCs w:val="12"/>
              </w:rPr>
            </w:pP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628"/>
              </w:tabs>
              <w:autoSpaceDE w:val="0"/>
              <w:jc w:val="right"/>
              <w:rPr>
                <w:b/>
                <w:color w:val="000000"/>
                <w:sz w:val="12"/>
                <w:szCs w:val="12"/>
              </w:rPr>
            </w:pPr>
          </w:p>
        </w:tc>
        <w:tc>
          <w:tcPr>
            <w:tcW w:w="900"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628"/>
              </w:tabs>
              <w:jc w:val="right"/>
              <w:rPr>
                <w:b/>
                <w:color w:val="000000"/>
                <w:sz w:val="12"/>
                <w:szCs w:val="12"/>
              </w:rPr>
            </w:pP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A.</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BİLANÇO DIŞI YÜKÜMLÜLÜKLER (I+II+III)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4,866,472</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68,147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4,934,619</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2,689,199</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81,419</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2,770,618</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I.</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GARANTİ ve KEFALETLER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r w:rsidRPr="00F13310">
              <w:rPr>
                <w:sz w:val="12"/>
                <w:szCs w:val="12"/>
              </w:rPr>
              <w:t>V-III-2</w:t>
            </w: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51,067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68,147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119,214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54,502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81,419</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135,921</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Teminat Mektupları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51,006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68,147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119,153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54,441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81,419</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135,860</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1.1.1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Devlet İhale Kanunu Kapsamına Girenler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14,686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12,330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27,016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16,758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14,295</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31,053</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1.1.2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Dış Ticaret İşlemleri Dolayısıyla Verilenler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1.1.3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Teminat Mektupları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36,320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55,817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92,137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37,683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67,124</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104,807</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Banka Kabulleri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1.2.1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İthalat Kabul Kredileri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1.2.2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Banka Kabulleri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Akreditifler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1.3.1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Belgeli Akreditifler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1.3.2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Akreditifler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Garanti Verilen Prefinansmanlar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1.5</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Cirolar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1.5.1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T.C. Merkez Bankasına Cirolar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1.5.2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Cirolar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1.6</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 xml:space="preserve">Menkul Kıy. İh. Satın Alma Garantilerimizden </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1.7</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Faktoring Garantilerinden</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1.8</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Garantilerimizden</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w:t>
            </w:r>
          </w:p>
        </w:tc>
      </w:tr>
      <w:tr w:rsidR="00360737" w:rsidRPr="00F13310" w:rsidTr="00992504">
        <w:trPr>
          <w:trHeight w:val="70"/>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1.9</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Kefaletlerimizden</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47</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II.</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TAAHHÜTLER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r w:rsidRPr="00F13310">
              <w:rPr>
                <w:sz w:val="12"/>
                <w:szCs w:val="12"/>
              </w:rPr>
              <w:t>V-III-1</w:t>
            </w: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2,634,697</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2,634,697</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Cayılamaz Taahhütler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2,634,697</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2,634,697</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bookmarkStart w:id="15" w:name="OLE_LINK28"/>
            <w:r w:rsidRPr="00F13310">
              <w:rPr>
                <w:sz w:val="12"/>
                <w:szCs w:val="12"/>
              </w:rPr>
              <w:t>2.1.1</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Vadeli, Aktif Değer Alım Satım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bookmarkEnd w:id="15"/>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2.1.2</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lang w:val="da-DK"/>
              </w:rPr>
            </w:pPr>
            <w:r w:rsidRPr="00F13310">
              <w:rPr>
                <w:sz w:val="12"/>
                <w:szCs w:val="12"/>
                <w:lang w:val="da-DK"/>
              </w:rPr>
              <w:t>Vadeli, Mevduat Alım Satım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2.1.3</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sz w:val="12"/>
                <w:szCs w:val="12"/>
                <w:lang w:val="da-DK"/>
              </w:rPr>
              <w:t xml:space="preserve">İştir. ve Bağ. Ort. Ser. İşt. </w:t>
            </w:r>
            <w:r w:rsidRPr="00F13310">
              <w:rPr>
                <w:rStyle w:val="Absatz-Standardschriftart1"/>
                <w:sz w:val="12"/>
                <w:szCs w:val="12"/>
              </w:rPr>
              <w:t xml:space="preserve">Taahhütleri </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2.1.4</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lang w:val="de-DE"/>
              </w:rPr>
            </w:pPr>
            <w:r w:rsidRPr="00F13310">
              <w:rPr>
                <w:sz w:val="12"/>
                <w:szCs w:val="12"/>
                <w:lang w:val="de-DE"/>
              </w:rPr>
              <w:t>Kul. Gar. Kredi Tahsis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2.1.5</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Men. Kıy. İhr. Aracılık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2.1.6</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Zorunlu Karşılık Ödeme Taahhüdü</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2.1.7</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Çekler İçin Ödeme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4,815,405</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2,634,697</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proofErr w:type="gramStart"/>
            <w:r w:rsidRPr="00F13310">
              <w:rPr>
                <w:bCs/>
                <w:sz w:val="12"/>
                <w:szCs w:val="12"/>
              </w:rPr>
              <w:t>2,634,697</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2.1.8</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İhracat Taahhütlerinden Kaynaklanan Vergi ve Fon Yükümlülükleri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2.1.9</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Kredi Kartı Harcama Limit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2.1.10</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Kredi Kartları ve Bankacılık Hizmetlerine İlişkin Promosyon Uyg. Taah.</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2.1.11</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Açığa Menkul Kıymet Satış Taahhütlerinden Alacaklar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 xml:space="preserve"> - </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 xml:space="preserve"> - </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2.1.12</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Açığa Menkul Kıymet Satış Taahhütlerinden Borçlar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2.1.13</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Diğer Cayılamaz Taahhütler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2.2</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Cayılabilir Taahhütler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2.2.1</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Cayılabilir Kredi Tahsis Taahhütleri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2.2.2</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Diğer Cayılabilir Taahhütler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III.</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TÜREV FİNANSAL ARAÇLAR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Riskten Korunma Amaçlı Türev Finansal Araçlar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3.1.1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Gerçeğe Uygun Değer Riskinden Korunma Amaçlı İşlemler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3.1.2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Nakit Akış Riskinden Korunma Amaçlı İşlemler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3.1.3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Yurt dışındaki Net Yatırım Riskinden Korunma Amaçlı İşlemler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Alım Satım Amaçlı İşlemler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Vadeli Döviz Alım-Satım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3.2.1.1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Vadeli Döviz Alım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Vadeli Döviz 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Para ve Faiz Swap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Swap Para Alım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Swap Para 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Swap Faiz Alım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3.2.2.4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Swap Faiz 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Para, Faiz ve Menkul Değer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Para Alım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Para Satım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Faiz Alım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Faiz Satım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3.2.3.5</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Menkul Değerler Alım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3.2.3.6</w:t>
            </w:r>
          </w:p>
        </w:tc>
        <w:tc>
          <w:tcPr>
            <w:tcW w:w="4534" w:type="dxa"/>
            <w:shd w:val="clear" w:color="auto" w:fill="auto"/>
            <w:tcMar>
              <w:top w:w="0" w:type="dxa"/>
              <w:left w:w="0" w:type="dxa"/>
              <w:bottom w:w="0" w:type="dxa"/>
              <w:right w:w="0" w:type="dxa"/>
            </w:tcMar>
            <w:vAlign w:val="bottom"/>
          </w:tcPr>
          <w:p w:rsidR="00360737" w:rsidRPr="00F13310" w:rsidRDefault="00360737" w:rsidP="00992504">
            <w:pPr>
              <w:pStyle w:val="Standard1"/>
              <w:rPr>
                <w:sz w:val="12"/>
                <w:szCs w:val="12"/>
              </w:rPr>
            </w:pPr>
            <w:r w:rsidRPr="00F13310">
              <w:rPr>
                <w:sz w:val="12"/>
                <w:szCs w:val="12"/>
              </w:rPr>
              <w:t>Menkul Değerler Satım Opsiyonları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Para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3.2.4.1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Para Alım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3.2.4.2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Para 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3.2.5</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Faiz Alım-Satım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3.2.5.1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Faiz Alım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3.2.5.2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Futures Faiz Satım İşlemleri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3.2.6</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B.</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EMANET VE REHİNLİ KIYMETLER (IV+V+IV)</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850,251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155,807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1,006,058</w:t>
            </w:r>
            <w:proofErr w:type="gramEnd"/>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862,737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164,314</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1,027,051</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IV.</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 xml:space="preserve">EMANET KIYMETLER </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11,547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2,097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13,644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12,675</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3,363</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16,038</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Müşteri Fon ve Portföy Mevcutları</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rPr>
              <w:t>150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rPr>
              <w:t>150</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Emanete Alınan Menkul Değerler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65</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75</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67</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77</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Tahsile Alınan Çekler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4,378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4,378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4,378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4,378</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Tahsile Alınan Ticari Senetler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1,520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1,518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3,038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1,411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1,581</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2,992</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4.5</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Tahsile Alınan Diğer Kıymetler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117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123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240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117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130</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247</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4.6</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İhracına Aracı Olunan Kıymetler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4.7</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Emanet Kıymetler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3,862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379</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4,241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5,068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1,572</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6,640</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4.8</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Emanet Kıymet Alanlar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1,506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1,518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1,541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13</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1,554</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V.</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REHİNLİ KIYMETLER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838,617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152,899</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991,516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849,932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160,092</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1,010,024</w:t>
            </w:r>
            <w:proofErr w:type="gramEnd"/>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5.1</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Menkul Kıymetler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3,563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241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3,804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3,563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255</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3,818</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5.2</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Teminat Senetleri</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1,475</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41,502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42,977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1,600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43,390</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44,990</w:t>
            </w:r>
          </w:p>
        </w:tc>
      </w:tr>
      <w:tr w:rsidR="00360737" w:rsidRPr="00F13310" w:rsidTr="00992504">
        <w:trPr>
          <w:trHeight w:val="121"/>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5.3</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Emtia</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8</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5.4</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Varant</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5.5</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Gayrimenkul</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705,643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705,643</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716,832</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716,832</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5.6</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Diğer Rehinli Kıymetler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127,928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111,156</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239,084</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127,929</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116,447</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244,376</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5.7</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sz w:val="12"/>
                <w:szCs w:val="12"/>
              </w:rPr>
            </w:pPr>
            <w:r w:rsidRPr="00F13310">
              <w:rPr>
                <w:sz w:val="12"/>
                <w:szCs w:val="12"/>
              </w:rPr>
              <w:t>Rehinli Kıymet Alanlar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Cs/>
                <w:sz w:val="12"/>
                <w:szCs w:val="12"/>
              </w:rPr>
            </w:pPr>
            <w:r w:rsidRPr="00F13310">
              <w:rPr>
                <w:bCs/>
                <w:sz w:val="12"/>
                <w:szCs w:val="12"/>
              </w:rPr>
              <w:t>-</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VI.</w:t>
            </w: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r w:rsidRPr="00F13310">
              <w:rPr>
                <w:b/>
                <w:sz w:val="12"/>
                <w:szCs w:val="12"/>
              </w:rPr>
              <w:t xml:space="preserve">KABUL EDİLEN </w:t>
            </w:r>
            <w:proofErr w:type="gramStart"/>
            <w:r w:rsidRPr="00F13310">
              <w:rPr>
                <w:b/>
                <w:sz w:val="12"/>
                <w:szCs w:val="12"/>
              </w:rPr>
              <w:t>AVALLER</w:t>
            </w:r>
            <w:proofErr w:type="gramEnd"/>
            <w:r w:rsidRPr="00F13310">
              <w:rPr>
                <w:b/>
                <w:sz w:val="12"/>
                <w:szCs w:val="12"/>
              </w:rPr>
              <w:t xml:space="preserve"> VE KEFALETLER</w:t>
            </w: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87</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811</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898</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130</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859</w:t>
            </w:r>
          </w:p>
        </w:tc>
        <w:tc>
          <w:tcPr>
            <w:tcW w:w="90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989</w:t>
            </w:r>
          </w:p>
        </w:tc>
      </w:tr>
      <w:tr w:rsidR="00360737" w:rsidRPr="00F13310" w:rsidTr="00992504">
        <w:trPr>
          <w:trHeight w:val="113"/>
        </w:trPr>
        <w:tc>
          <w:tcPr>
            <w:tcW w:w="506"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4534" w:type="dxa"/>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p>
        </w:tc>
        <w:tc>
          <w:tcPr>
            <w:tcW w:w="609"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sz w:val="12"/>
                <w:szCs w:val="12"/>
              </w:rPr>
            </w:pPr>
          </w:p>
        </w:tc>
        <w:tc>
          <w:tcPr>
            <w:tcW w:w="831"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 </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 </w:t>
            </w:r>
          </w:p>
        </w:tc>
        <w:tc>
          <w:tcPr>
            <w:tcW w:w="720" w:type="dxa"/>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 </w:t>
            </w: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color w:val="000000"/>
                <w:sz w:val="12"/>
                <w:szCs w:val="12"/>
              </w:rPr>
            </w:pPr>
          </w:p>
        </w:tc>
        <w:tc>
          <w:tcPr>
            <w:tcW w:w="720"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color w:val="000000"/>
                <w:sz w:val="12"/>
                <w:szCs w:val="12"/>
              </w:rPr>
            </w:pPr>
          </w:p>
        </w:tc>
        <w:tc>
          <w:tcPr>
            <w:tcW w:w="900" w:type="dxa"/>
            <w:shd w:val="clear" w:color="auto" w:fill="auto"/>
            <w:tcMar>
              <w:top w:w="0" w:type="dxa"/>
              <w:left w:w="0" w:type="dxa"/>
              <w:bottom w:w="0" w:type="dxa"/>
              <w:right w:w="0" w:type="dxa"/>
            </w:tcMar>
            <w:vAlign w:val="bottom"/>
          </w:tcPr>
          <w:p w:rsidR="00360737" w:rsidRPr="00F13310" w:rsidRDefault="00360737" w:rsidP="00992504">
            <w:pPr>
              <w:pStyle w:val="Standard1"/>
              <w:jc w:val="right"/>
              <w:rPr>
                <w:color w:val="000000"/>
                <w:sz w:val="12"/>
                <w:szCs w:val="12"/>
              </w:rPr>
            </w:pPr>
          </w:p>
        </w:tc>
      </w:tr>
      <w:tr w:rsidR="00360737" w:rsidRPr="00F13310" w:rsidTr="00992504">
        <w:trPr>
          <w:trHeight w:hRule="exact" w:val="227"/>
        </w:trPr>
        <w:tc>
          <w:tcPr>
            <w:tcW w:w="506" w:type="dxa"/>
            <w:tcBorders>
              <w:top w:val="single" w:sz="6" w:space="0" w:color="000000"/>
              <w:bottom w:val="doub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2"/>
                <w:szCs w:val="12"/>
              </w:rPr>
            </w:pPr>
            <w:bookmarkStart w:id="16" w:name="OLE_LINK29"/>
            <w:r w:rsidRPr="00F13310">
              <w:rPr>
                <w:b/>
                <w:sz w:val="12"/>
                <w:szCs w:val="12"/>
              </w:rPr>
              <w:t xml:space="preserve"> </w:t>
            </w:r>
          </w:p>
        </w:tc>
        <w:tc>
          <w:tcPr>
            <w:tcW w:w="4534"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2"/>
                <w:szCs w:val="12"/>
              </w:rPr>
            </w:pPr>
            <w:r w:rsidRPr="00F13310">
              <w:rPr>
                <w:b/>
                <w:sz w:val="12"/>
                <w:szCs w:val="12"/>
              </w:rPr>
              <w:t>BİLANÇO DIŞI HESAPLAR TOPLAMI (A+B)</w:t>
            </w:r>
          </w:p>
        </w:tc>
        <w:tc>
          <w:tcPr>
            <w:tcW w:w="609"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b/>
                <w:sz w:val="12"/>
                <w:szCs w:val="12"/>
              </w:rPr>
            </w:pPr>
          </w:p>
        </w:tc>
        <w:tc>
          <w:tcPr>
            <w:tcW w:w="831"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5,716,723</w:t>
            </w:r>
            <w:proofErr w:type="gramEnd"/>
          </w:p>
        </w:tc>
        <w:tc>
          <w:tcPr>
            <w:tcW w:w="720"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223,954</w:t>
            </w:r>
          </w:p>
        </w:tc>
        <w:tc>
          <w:tcPr>
            <w:tcW w:w="720"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5,940,677</w:t>
            </w:r>
            <w:proofErr w:type="gramEnd"/>
          </w:p>
        </w:tc>
        <w:tc>
          <w:tcPr>
            <w:tcW w:w="720"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3,551,936</w:t>
            </w:r>
            <w:proofErr w:type="gramEnd"/>
          </w:p>
        </w:tc>
        <w:tc>
          <w:tcPr>
            <w:tcW w:w="720"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r w:rsidRPr="00F13310">
              <w:rPr>
                <w:b/>
                <w:bCs/>
                <w:sz w:val="12"/>
                <w:szCs w:val="12"/>
              </w:rPr>
              <w:t>245,733</w:t>
            </w:r>
          </w:p>
        </w:tc>
        <w:tc>
          <w:tcPr>
            <w:tcW w:w="900" w:type="dxa"/>
            <w:tcBorders>
              <w:top w:val="single" w:sz="6" w:space="0" w:color="000000"/>
              <w:bottom w:val="doub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122"/>
              <w:jc w:val="right"/>
              <w:rPr>
                <w:b/>
                <w:bCs/>
                <w:sz w:val="12"/>
                <w:szCs w:val="12"/>
              </w:rPr>
            </w:pPr>
            <w:proofErr w:type="gramStart"/>
            <w:r w:rsidRPr="00F13310">
              <w:rPr>
                <w:b/>
                <w:bCs/>
                <w:sz w:val="12"/>
                <w:szCs w:val="12"/>
              </w:rPr>
              <w:t>3,797,669</w:t>
            </w:r>
            <w:proofErr w:type="gramEnd"/>
          </w:p>
        </w:tc>
      </w:tr>
    </w:tbl>
    <w:bookmarkEnd w:id="16"/>
    <w:p w:rsidR="00360737" w:rsidRPr="00F13310" w:rsidRDefault="00360737" w:rsidP="00360737">
      <w:pPr>
        <w:pStyle w:val="Standard1"/>
        <w:spacing w:before="120"/>
        <w:jc w:val="center"/>
        <w:rPr>
          <w:sz w:val="16"/>
        </w:rPr>
      </w:pPr>
      <w:r w:rsidRPr="00F13310">
        <w:rPr>
          <w:sz w:val="16"/>
        </w:rPr>
        <w:t>İlişikteki notlar, bu finansal tabloların tamamlayıcı parçalarıdır.</w:t>
      </w:r>
    </w:p>
    <w:p w:rsidR="00360737" w:rsidRPr="00F13310" w:rsidRDefault="00360737" w:rsidP="00360737">
      <w:pPr>
        <w:pStyle w:val="Standard1"/>
        <w:spacing w:before="120"/>
        <w:rPr>
          <w:sz w:val="16"/>
        </w:rPr>
        <w:sectPr w:rsidR="00360737" w:rsidRPr="00F13310" w:rsidSect="00992504">
          <w:headerReference w:type="default" r:id="rId54"/>
          <w:footerReference w:type="default" r:id="rId55"/>
          <w:pgSz w:w="11907" w:h="16840"/>
          <w:pgMar w:top="-1701" w:right="567" w:bottom="-1008" w:left="1800" w:header="576" w:footer="432" w:gutter="0"/>
          <w:cols w:space="708"/>
        </w:sectPr>
      </w:pPr>
    </w:p>
    <w:tbl>
      <w:tblPr>
        <w:tblW w:w="9214" w:type="dxa"/>
        <w:tblLayout w:type="fixed"/>
        <w:tblCellMar>
          <w:left w:w="10" w:type="dxa"/>
          <w:right w:w="10" w:type="dxa"/>
        </w:tblCellMar>
        <w:tblLook w:val="0000"/>
      </w:tblPr>
      <w:tblGrid>
        <w:gridCol w:w="504"/>
        <w:gridCol w:w="4458"/>
        <w:gridCol w:w="1275"/>
        <w:gridCol w:w="1488"/>
        <w:gridCol w:w="1489"/>
      </w:tblGrid>
      <w:tr w:rsidR="00360737" w:rsidRPr="00F13310" w:rsidTr="00992504">
        <w:trPr>
          <w:trHeight w:val="539"/>
        </w:trPr>
        <w:tc>
          <w:tcPr>
            <w:tcW w:w="504"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ind w:left="-720"/>
              <w:rPr>
                <w:sz w:val="14"/>
                <w:szCs w:val="14"/>
              </w:rPr>
            </w:pPr>
          </w:p>
        </w:tc>
        <w:tc>
          <w:tcPr>
            <w:tcW w:w="4458"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jc w:val="both"/>
              <w:rPr>
                <w:b/>
                <w:sz w:val="14"/>
                <w:szCs w:val="14"/>
              </w:rPr>
            </w:pPr>
          </w:p>
        </w:tc>
        <w:tc>
          <w:tcPr>
            <w:tcW w:w="1275"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r w:rsidRPr="00F13310">
              <w:rPr>
                <w:b/>
                <w:sz w:val="14"/>
                <w:szCs w:val="14"/>
              </w:rPr>
              <w:t>Dipnot</w:t>
            </w:r>
          </w:p>
        </w:tc>
        <w:tc>
          <w:tcPr>
            <w:tcW w:w="1488"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jc w:val="right"/>
              <w:rPr>
                <w:b/>
                <w:sz w:val="14"/>
                <w:szCs w:val="14"/>
              </w:rPr>
            </w:pPr>
            <w:r w:rsidRPr="00F13310">
              <w:rPr>
                <w:b/>
                <w:sz w:val="14"/>
                <w:szCs w:val="14"/>
              </w:rPr>
              <w:t xml:space="preserve">Bağımsız </w:t>
            </w:r>
          </w:p>
          <w:p w:rsidR="00360737" w:rsidRPr="00F13310" w:rsidRDefault="00360737" w:rsidP="00992504">
            <w:pPr>
              <w:suppressAutoHyphens/>
              <w:autoSpaceDE w:val="0"/>
              <w:jc w:val="right"/>
              <w:rPr>
                <w:b/>
                <w:sz w:val="14"/>
                <w:szCs w:val="14"/>
              </w:rPr>
            </w:pPr>
            <w:r w:rsidRPr="00F13310">
              <w:rPr>
                <w:b/>
                <w:sz w:val="14"/>
                <w:szCs w:val="14"/>
              </w:rPr>
              <w:t>Denetimden Geçmiş</w:t>
            </w:r>
          </w:p>
          <w:p w:rsidR="00360737" w:rsidRPr="00F13310" w:rsidRDefault="00360737" w:rsidP="00992504">
            <w:pPr>
              <w:suppressAutoHyphens/>
              <w:autoSpaceDE w:val="0"/>
              <w:jc w:val="right"/>
              <w:rPr>
                <w:b/>
                <w:sz w:val="14"/>
                <w:szCs w:val="14"/>
              </w:rPr>
            </w:pPr>
            <w:r w:rsidRPr="00F13310">
              <w:rPr>
                <w:b/>
                <w:sz w:val="14"/>
                <w:szCs w:val="14"/>
              </w:rPr>
              <w:t>Cari Dönem</w:t>
            </w:r>
          </w:p>
          <w:p w:rsidR="00360737" w:rsidRPr="00F13310" w:rsidRDefault="00360737" w:rsidP="00992504">
            <w:pPr>
              <w:suppressAutoHyphens/>
              <w:autoSpaceDE w:val="0"/>
              <w:jc w:val="right"/>
              <w:rPr>
                <w:b/>
                <w:sz w:val="14"/>
                <w:szCs w:val="14"/>
              </w:rPr>
            </w:pPr>
            <w:r w:rsidRPr="00F13310">
              <w:rPr>
                <w:b/>
                <w:sz w:val="14"/>
                <w:szCs w:val="14"/>
              </w:rPr>
              <w:t xml:space="preserve">1 Ocak 2012 – </w:t>
            </w:r>
          </w:p>
          <w:p w:rsidR="00360737" w:rsidRPr="00F13310" w:rsidRDefault="00360737" w:rsidP="00992504">
            <w:pPr>
              <w:suppressAutoHyphens/>
              <w:autoSpaceDE w:val="0"/>
              <w:jc w:val="right"/>
              <w:rPr>
                <w:b/>
                <w:sz w:val="14"/>
                <w:szCs w:val="14"/>
              </w:rPr>
            </w:pPr>
            <w:r w:rsidRPr="00F13310">
              <w:rPr>
                <w:b/>
                <w:sz w:val="14"/>
                <w:szCs w:val="14"/>
              </w:rPr>
              <w:t>31 Aralık 2012</w:t>
            </w:r>
          </w:p>
        </w:tc>
        <w:tc>
          <w:tcPr>
            <w:tcW w:w="1489" w:type="dxa"/>
            <w:tcBorders>
              <w:top w:val="single" w:sz="6" w:space="0" w:color="000000"/>
              <w:bottom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jc w:val="right"/>
              <w:rPr>
                <w:b/>
                <w:sz w:val="14"/>
                <w:szCs w:val="14"/>
              </w:rPr>
            </w:pPr>
            <w:r w:rsidRPr="00F13310">
              <w:rPr>
                <w:b/>
                <w:sz w:val="14"/>
                <w:szCs w:val="14"/>
              </w:rPr>
              <w:t xml:space="preserve">Bağımsız </w:t>
            </w:r>
          </w:p>
          <w:p w:rsidR="00360737" w:rsidRPr="00F13310" w:rsidRDefault="00360737" w:rsidP="00992504">
            <w:pPr>
              <w:suppressAutoHyphens/>
              <w:autoSpaceDE w:val="0"/>
              <w:jc w:val="right"/>
              <w:rPr>
                <w:b/>
                <w:sz w:val="14"/>
                <w:szCs w:val="14"/>
              </w:rPr>
            </w:pPr>
            <w:r w:rsidRPr="00F13310">
              <w:rPr>
                <w:b/>
                <w:sz w:val="14"/>
                <w:szCs w:val="14"/>
              </w:rPr>
              <w:t>Denetimden Geçmiş</w:t>
            </w:r>
          </w:p>
          <w:p w:rsidR="00360737" w:rsidRPr="00F13310" w:rsidRDefault="00360737" w:rsidP="00992504">
            <w:pPr>
              <w:suppressAutoHyphens/>
              <w:autoSpaceDE w:val="0"/>
              <w:jc w:val="right"/>
              <w:rPr>
                <w:b/>
                <w:sz w:val="14"/>
                <w:szCs w:val="14"/>
              </w:rPr>
            </w:pPr>
            <w:r w:rsidRPr="00F13310">
              <w:rPr>
                <w:b/>
                <w:sz w:val="14"/>
                <w:szCs w:val="14"/>
              </w:rPr>
              <w:t>Önceki Dönem</w:t>
            </w:r>
          </w:p>
          <w:p w:rsidR="00360737" w:rsidRPr="00F13310" w:rsidRDefault="00360737" w:rsidP="00992504">
            <w:pPr>
              <w:suppressAutoHyphens/>
              <w:autoSpaceDE w:val="0"/>
              <w:jc w:val="right"/>
              <w:rPr>
                <w:b/>
                <w:sz w:val="14"/>
                <w:szCs w:val="14"/>
              </w:rPr>
            </w:pPr>
            <w:r w:rsidRPr="00F13310">
              <w:rPr>
                <w:b/>
                <w:sz w:val="14"/>
                <w:szCs w:val="14"/>
              </w:rPr>
              <w:t xml:space="preserve">1 Ocak 2011 – </w:t>
            </w:r>
          </w:p>
          <w:p w:rsidR="00360737" w:rsidRPr="00F13310" w:rsidRDefault="00360737" w:rsidP="00992504">
            <w:pPr>
              <w:suppressAutoHyphens/>
              <w:autoSpaceDE w:val="0"/>
              <w:jc w:val="right"/>
              <w:rPr>
                <w:b/>
                <w:sz w:val="14"/>
                <w:szCs w:val="14"/>
              </w:rPr>
            </w:pPr>
            <w:r w:rsidRPr="00F13310">
              <w:rPr>
                <w:b/>
                <w:sz w:val="14"/>
                <w:szCs w:val="14"/>
              </w:rPr>
              <w:t xml:space="preserve"> 31 Aralık 2011</w:t>
            </w:r>
          </w:p>
        </w:tc>
      </w:tr>
      <w:tr w:rsidR="00360737" w:rsidRPr="00F13310" w:rsidTr="00992504">
        <w:trPr>
          <w:trHeight w:val="113"/>
        </w:trPr>
        <w:tc>
          <w:tcPr>
            <w:tcW w:w="504" w:type="dxa"/>
            <w:tcBorders>
              <w:top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p>
        </w:tc>
        <w:tc>
          <w:tcPr>
            <w:tcW w:w="4458" w:type="dxa"/>
            <w:tcBorders>
              <w:top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tcPr>
          <w:p w:rsidR="00360737" w:rsidRPr="00F13310" w:rsidRDefault="00360737" w:rsidP="00992504">
            <w:pPr>
              <w:tabs>
                <w:tab w:val="decimal" w:pos="1301"/>
              </w:tabs>
              <w:suppressAutoHyphens/>
              <w:jc w:val="both"/>
              <w:rPr>
                <w:b/>
                <w:sz w:val="14"/>
                <w:szCs w:val="14"/>
              </w:rPr>
            </w:pPr>
          </w:p>
        </w:tc>
        <w:tc>
          <w:tcPr>
            <w:tcW w:w="1489" w:type="dxa"/>
            <w:shd w:val="clear" w:color="auto" w:fill="auto"/>
            <w:tcMar>
              <w:top w:w="0" w:type="dxa"/>
              <w:left w:w="0" w:type="dxa"/>
              <w:bottom w:w="0" w:type="dxa"/>
              <w:right w:w="0" w:type="dxa"/>
            </w:tcMar>
          </w:tcPr>
          <w:p w:rsidR="00360737" w:rsidRPr="00F13310" w:rsidRDefault="00360737" w:rsidP="00992504">
            <w:pPr>
              <w:tabs>
                <w:tab w:val="decimal" w:pos="1301"/>
              </w:tabs>
              <w:suppressAutoHyphens/>
              <w:jc w:val="both"/>
              <w:rPr>
                <w:b/>
                <w:sz w:val="14"/>
                <w:szCs w:val="14"/>
              </w:rPr>
            </w:pP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FAİZ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V-IV-1</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48,590</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34,431</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rPr>
                <w:sz w:val="14"/>
                <w:szCs w:val="14"/>
              </w:rPr>
            </w:pPr>
            <w:r w:rsidRPr="00F13310">
              <w:rPr>
                <w:sz w:val="14"/>
                <w:szCs w:val="14"/>
              </w:rPr>
              <w:t>1.1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Kredilerden Alınan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1,032</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1,761</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Zorunlu Karşılıklardan Alınan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Bankalardan Alınan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33,400</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30,780</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1.4</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Para Piyasası İşlemlerinden Alınan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36</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7</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1.5</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Menkul Değerlerden Alınan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13,535</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1,387</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1.5.1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Alım Satım Amaçlı Finansal Varlıklardan</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1.5.2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Gerçeğe Uygun Değer Farkı Kâr/Zarara Yansıtılan Olarak Sınıflandırılan FV</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1.5.3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Satılmaya Hazır Finansal Varlıklardan</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1.5.4</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Vadeye Kadar Elde Tutulacak Yatırımlardan</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13,535</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1,387</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1.6</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Finansal Kiralama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1.7</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Diğer Faiz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587</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496</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 xml:space="preserve">FAİZ GİDERLERİ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V-IV-2</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119</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368</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Mevduata Verilen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 xml:space="preserve">Kullanılan Kredilere Verilen Faizler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Para Piyasası İşlemlerine Verilen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99</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114</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2.4</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İhraç Edilen Menkul Kıymetlere Verilen Faizler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2.5</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 xml:space="preserve">Diğer Faiz Giderleri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20</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254</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III.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NET FAİZ GELİRİ/GİDERİ [ I - II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color w:val="000000"/>
                <w:sz w:val="14"/>
                <w:szCs w:val="14"/>
              </w:rPr>
              <w:t>48,471</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34,063</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IV.</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NET ÜCRET VE KOMİSYON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color w:val="000000"/>
                <w:sz w:val="14"/>
                <w:szCs w:val="14"/>
              </w:rPr>
              <w:t>1,786</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2,751</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Alınan Ücret ve Komisyonlar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1,971</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2,900</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4.1.1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Gayri Nakdi Kredilerden</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1,944</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2,145</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4.1.2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Diğer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27</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755</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4.2</w:t>
            </w:r>
          </w:p>
        </w:tc>
        <w:tc>
          <w:tcPr>
            <w:tcW w:w="4458" w:type="dxa"/>
            <w:shd w:val="clear" w:color="auto" w:fill="auto"/>
            <w:tcMar>
              <w:top w:w="0" w:type="dxa"/>
              <w:left w:w="0" w:type="dxa"/>
              <w:bottom w:w="0" w:type="dxa"/>
              <w:right w:w="0" w:type="dxa"/>
            </w:tcMar>
          </w:tcPr>
          <w:p w:rsidR="00360737" w:rsidRPr="00F13310" w:rsidRDefault="00360737" w:rsidP="00992504">
            <w:pPr>
              <w:suppressAutoHyphens/>
              <w:ind w:left="216" w:hanging="216"/>
              <w:rPr>
                <w:sz w:val="14"/>
                <w:szCs w:val="14"/>
              </w:rPr>
            </w:pPr>
            <w:r w:rsidRPr="00F13310">
              <w:rPr>
                <w:sz w:val="14"/>
                <w:szCs w:val="14"/>
              </w:rPr>
              <w:t>Verilen Ücret ve Komisyonlar</w:t>
            </w:r>
          </w:p>
        </w:tc>
        <w:tc>
          <w:tcPr>
            <w:tcW w:w="1275" w:type="dxa"/>
            <w:shd w:val="clear" w:color="auto" w:fill="auto"/>
            <w:tcMar>
              <w:top w:w="0" w:type="dxa"/>
              <w:left w:w="0" w:type="dxa"/>
              <w:bottom w:w="0" w:type="dxa"/>
              <w:right w:w="0" w:type="dxa"/>
            </w:tcMar>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185</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149</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4.2.1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 xml:space="preserve">Gayri Nakdi Kredilere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101</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76</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4.2.2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Diğer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84</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73</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V.</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TEMETTÜ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VI.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TİCARİ KÂR/ZARAR (Net)</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V-IV-3</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18,036</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18,835</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rPr>
                <w:sz w:val="14"/>
                <w:szCs w:val="14"/>
              </w:rPr>
            </w:pPr>
            <w:r w:rsidRPr="00F13310">
              <w:rPr>
                <w:sz w:val="14"/>
                <w:szCs w:val="14"/>
              </w:rPr>
              <w:t>6.1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 xml:space="preserve">Sermaye Piyasası İşlemleri Kârı/Zararı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18,394</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17,304</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rPr>
                <w:sz w:val="14"/>
                <w:szCs w:val="14"/>
              </w:rPr>
            </w:pPr>
            <w:r w:rsidRPr="00F13310">
              <w:rPr>
                <w:sz w:val="14"/>
                <w:szCs w:val="14"/>
              </w:rPr>
              <w:t>6.2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Türev Finansal İşlemlerden Kâr/Zarar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rPr>
                <w:sz w:val="14"/>
                <w:szCs w:val="14"/>
              </w:rPr>
            </w:pPr>
            <w:r w:rsidRPr="00F13310">
              <w:rPr>
                <w:sz w:val="14"/>
                <w:szCs w:val="14"/>
              </w:rPr>
              <w:t>6.3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 xml:space="preserve">Kambiyo İşlemleri Kârı/Zararı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(358)</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1,531</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VII.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DİĞER FAALİYET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V-IV-4</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11,030</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34,564</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VIII.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FAALİYET GELİRLERİ/GİDERLERİ TOPLAMI (III+IV+V+VI+VII)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79,323</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90,213</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IX.</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KREDİ VE DİĞER ALACAKLAR DEĞER DÜŞÜŞ KARŞILIĞI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V-IV-5</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2,661</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13,600</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DİĞER FAALİYET GİDERLERİ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V-IV-6</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31,229</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33,162</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NET FAALİYET KÂRI/ZARARI (VIII-IX-X)</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45,433</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43,451</w:t>
            </w:r>
          </w:p>
        </w:tc>
      </w:tr>
      <w:tr w:rsidR="00360737" w:rsidRPr="00F13310" w:rsidTr="00992504">
        <w:trPr>
          <w:trHeight w:val="161"/>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BİRLEŞME İŞLEMİ SONRASINDA GELİR OLARAK KAYDEDİLEN FAZLALIK TUTARI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XIII.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ÖZKAYNAK YÖNTEMİ UYGULANAN ORTAKLIKLARDAN KÂR/ZARAR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XIV.</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NET PARASAL POZİSYON KÂRI/ZARARI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XV.</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SÜRDÜRÜLEN FAALİYETLER VERGİ ÖNCESİ K/Z (XI+...+XIV)</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45,433</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43,451</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bCs/>
                <w:sz w:val="14"/>
                <w:szCs w:val="14"/>
              </w:rPr>
            </w:pPr>
            <w:r w:rsidRPr="00F13310">
              <w:rPr>
                <w:b/>
                <w:bCs/>
                <w:sz w:val="14"/>
                <w:szCs w:val="14"/>
              </w:rPr>
              <w:t>XVI.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 xml:space="preserve">SÜRDÜRÜLEN FAALİYETLER VERGİ KARŞILIĞI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V-IV-7</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(8,248)</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(6,775)</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Cs/>
                <w:sz w:val="14"/>
                <w:szCs w:val="14"/>
              </w:rPr>
            </w:pPr>
            <w:r w:rsidRPr="00F13310">
              <w:rPr>
                <w:bCs/>
                <w:sz w:val="14"/>
                <w:szCs w:val="14"/>
              </w:rPr>
              <w:t>16.1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bCs/>
                <w:sz w:val="14"/>
                <w:szCs w:val="14"/>
              </w:rPr>
              <w:t>Cari Vergi Karşılığı</w:t>
            </w:r>
          </w:p>
        </w:tc>
        <w:tc>
          <w:tcPr>
            <w:tcW w:w="1275" w:type="dxa"/>
            <w:shd w:val="clear" w:color="auto" w:fill="auto"/>
            <w:tcMar>
              <w:top w:w="0" w:type="dxa"/>
              <w:left w:w="0" w:type="dxa"/>
              <w:bottom w:w="0" w:type="dxa"/>
              <w:right w:w="0" w:type="dxa"/>
            </w:tcMar>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(9,107)</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(6,547)</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Cs/>
                <w:sz w:val="14"/>
                <w:szCs w:val="14"/>
              </w:rPr>
            </w:pPr>
            <w:r w:rsidRPr="00F13310">
              <w:rPr>
                <w:bCs/>
                <w:sz w:val="14"/>
                <w:szCs w:val="14"/>
              </w:rPr>
              <w:t>16.2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bCs/>
                <w:sz w:val="14"/>
                <w:szCs w:val="14"/>
              </w:rPr>
              <w:t>Ertelenmiş Vergi Karşılığı</w:t>
            </w:r>
          </w:p>
        </w:tc>
        <w:tc>
          <w:tcPr>
            <w:tcW w:w="1275" w:type="dxa"/>
            <w:shd w:val="clear" w:color="auto" w:fill="auto"/>
            <w:tcMar>
              <w:top w:w="0" w:type="dxa"/>
              <w:left w:w="0" w:type="dxa"/>
              <w:bottom w:w="0" w:type="dxa"/>
              <w:right w:w="0" w:type="dxa"/>
            </w:tcMar>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859</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(228)</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XVII.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SÜRDÜRÜLEN FAALİYETLER DÖNEM NET K/Z (XV±XVI)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r w:rsidRPr="00F13310">
              <w:rPr>
                <w:sz w:val="14"/>
                <w:szCs w:val="14"/>
              </w:rPr>
              <w:t>V-IV-8</w:t>
            </w: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37,185</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color w:val="000000"/>
                <w:sz w:val="14"/>
                <w:szCs w:val="14"/>
              </w:rPr>
              <w:t>36,676</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XVIII.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DURDURULAN FAALİYETLERDEN GELİRLER</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18.1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Satış Amaçlı Elde Tutulan Duran Varlık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18.2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İştirak, Bağlı Ortaklık ve Birlikte Kontrol Edilen Ortaklıklar (İş Ort.) Satış Karları</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18.3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Diğer Durdurulan Faaliyet Gelirleri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XIX.</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DURDURULAN FAALİYETLERDEN GİDERLER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19.1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Satış Amaçlı Elde Tutulan Duran Varlık Giderleri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19.2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İştirak, Bağlı Ortaklık ve Birlikte Kontrol Edilen Ortaklıklar (İş Ort.) Satış Zararları</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19.3</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Diğer Durdurulan Faaliyet Giderleri</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XX.</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DURDURULAN FAALİYETLER VERGİ ÖNCESİ K/Z (XVIII-XIX)</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XXI.</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DURDURULAN FAALİYETLER VERGİ KARŞILIĞI (±)</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w:t>
            </w:r>
          </w:p>
        </w:tc>
      </w:tr>
      <w:tr w:rsidR="00360737" w:rsidRPr="00F13310" w:rsidTr="00992504">
        <w:trPr>
          <w:trHeight w:val="113"/>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21.1</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Cari Vergi Karşılığı</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80"/>
        </w:trPr>
        <w:tc>
          <w:tcPr>
            <w:tcW w:w="504" w:type="dxa"/>
            <w:shd w:val="clear" w:color="auto" w:fill="auto"/>
            <w:tcMar>
              <w:top w:w="0" w:type="dxa"/>
              <w:left w:w="0" w:type="dxa"/>
              <w:bottom w:w="0" w:type="dxa"/>
              <w:right w:w="0" w:type="dxa"/>
            </w:tcMar>
          </w:tcPr>
          <w:p w:rsidR="00360737" w:rsidRPr="00F13310" w:rsidRDefault="00360737" w:rsidP="00992504">
            <w:pPr>
              <w:suppressAutoHyphens/>
              <w:autoSpaceDE w:val="0"/>
              <w:rPr>
                <w:sz w:val="14"/>
                <w:szCs w:val="14"/>
              </w:rPr>
            </w:pPr>
            <w:r w:rsidRPr="00F13310">
              <w:rPr>
                <w:sz w:val="14"/>
                <w:szCs w:val="14"/>
              </w:rPr>
              <w:t>21.2</w:t>
            </w:r>
          </w:p>
        </w:tc>
        <w:tc>
          <w:tcPr>
            <w:tcW w:w="4458" w:type="dxa"/>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sz w:val="14"/>
                <w:szCs w:val="14"/>
              </w:rPr>
            </w:pPr>
            <w:r w:rsidRPr="00F13310">
              <w:rPr>
                <w:sz w:val="14"/>
                <w:szCs w:val="14"/>
              </w:rPr>
              <w:t>Ertelenmiş Vergi Karşılığı</w:t>
            </w:r>
          </w:p>
        </w:tc>
        <w:tc>
          <w:tcPr>
            <w:tcW w:w="1275" w:type="dxa"/>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shd w:val="clear" w:color="auto" w:fill="auto"/>
            <w:tcMar>
              <w:top w:w="0" w:type="dxa"/>
              <w:left w:w="0" w:type="dxa"/>
              <w:bottom w:w="0" w:type="dxa"/>
              <w:right w:w="0" w:type="dxa"/>
            </w:tcMar>
            <w:vAlign w:val="bottom"/>
          </w:tcPr>
          <w:p w:rsidR="00360737" w:rsidRPr="00F13310" w:rsidRDefault="00360737" w:rsidP="00992504">
            <w:pPr>
              <w:suppressAutoHyphens/>
              <w:jc w:val="right"/>
              <w:rPr>
                <w:color w:val="000000"/>
                <w:sz w:val="14"/>
                <w:szCs w:val="14"/>
              </w:rPr>
            </w:pPr>
            <w:r w:rsidRPr="00F13310">
              <w:rPr>
                <w:color w:val="000000"/>
                <w:sz w:val="14"/>
                <w:szCs w:val="14"/>
              </w:rPr>
              <w:t>-</w:t>
            </w:r>
          </w:p>
        </w:tc>
        <w:tc>
          <w:tcPr>
            <w:tcW w:w="1489" w:type="dxa"/>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color w:val="000000"/>
                <w:sz w:val="14"/>
                <w:szCs w:val="14"/>
              </w:rPr>
            </w:pPr>
            <w:r w:rsidRPr="00F13310">
              <w:rPr>
                <w:color w:val="000000"/>
                <w:sz w:val="14"/>
                <w:szCs w:val="14"/>
              </w:rPr>
              <w:t>-</w:t>
            </w:r>
          </w:p>
        </w:tc>
      </w:tr>
      <w:tr w:rsidR="00360737" w:rsidRPr="00F13310" w:rsidTr="00992504">
        <w:trPr>
          <w:trHeight w:val="113"/>
        </w:trPr>
        <w:tc>
          <w:tcPr>
            <w:tcW w:w="504" w:type="dxa"/>
            <w:tcBorders>
              <w:bottom w:val="single" w:sz="6"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XXII.</w:t>
            </w:r>
          </w:p>
        </w:tc>
        <w:tc>
          <w:tcPr>
            <w:tcW w:w="4458"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left="216" w:hanging="216"/>
              <w:rPr>
                <w:b/>
                <w:bCs/>
                <w:sz w:val="14"/>
                <w:szCs w:val="14"/>
              </w:rPr>
            </w:pPr>
            <w:r w:rsidRPr="00F13310">
              <w:rPr>
                <w:b/>
                <w:bCs/>
                <w:sz w:val="14"/>
                <w:szCs w:val="14"/>
              </w:rPr>
              <w:t>DURDURULAN FAALİYETLER DÖNEM NET K/Z (XX±XXI)</w:t>
            </w:r>
          </w:p>
        </w:tc>
        <w:tc>
          <w:tcPr>
            <w:tcW w:w="1275"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b/>
                <w:sz w:val="14"/>
                <w:szCs w:val="14"/>
              </w:rPr>
            </w:pPr>
          </w:p>
        </w:tc>
        <w:tc>
          <w:tcPr>
            <w:tcW w:w="1488"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color w:val="000000"/>
                <w:sz w:val="14"/>
                <w:szCs w:val="14"/>
              </w:rPr>
              <w:t>-</w:t>
            </w:r>
          </w:p>
        </w:tc>
        <w:tc>
          <w:tcPr>
            <w:tcW w:w="1489"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color w:val="000000"/>
                <w:sz w:val="14"/>
                <w:szCs w:val="14"/>
              </w:rPr>
              <w:t>-</w:t>
            </w:r>
          </w:p>
        </w:tc>
      </w:tr>
      <w:tr w:rsidR="00360737" w:rsidRPr="00F13310" w:rsidTr="00992504">
        <w:trPr>
          <w:trHeight w:val="113"/>
        </w:trPr>
        <w:tc>
          <w:tcPr>
            <w:tcW w:w="504" w:type="dxa"/>
            <w:tcBorders>
              <w:top w:val="single" w:sz="6" w:space="0" w:color="000000"/>
              <w:bottom w:val="double" w:sz="4" w:space="0" w:color="000000"/>
            </w:tcBorders>
            <w:shd w:val="clear" w:color="auto" w:fill="auto"/>
            <w:tcMar>
              <w:top w:w="0" w:type="dxa"/>
              <w:left w:w="0" w:type="dxa"/>
              <w:bottom w:w="0" w:type="dxa"/>
              <w:right w:w="0" w:type="dxa"/>
            </w:tcMar>
          </w:tcPr>
          <w:p w:rsidR="00360737" w:rsidRPr="00F13310" w:rsidRDefault="00360737" w:rsidP="00992504">
            <w:pPr>
              <w:suppressAutoHyphens/>
              <w:autoSpaceDE w:val="0"/>
              <w:rPr>
                <w:b/>
                <w:sz w:val="14"/>
                <w:szCs w:val="14"/>
              </w:rPr>
            </w:pPr>
            <w:r w:rsidRPr="00F13310">
              <w:rPr>
                <w:b/>
                <w:sz w:val="14"/>
                <w:szCs w:val="14"/>
              </w:rPr>
              <w:t>XXIII.</w:t>
            </w:r>
          </w:p>
        </w:tc>
        <w:tc>
          <w:tcPr>
            <w:tcW w:w="4458"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autoSpaceDE w:val="0"/>
              <w:ind w:left="216" w:hanging="216"/>
              <w:rPr>
                <w:b/>
                <w:sz w:val="14"/>
                <w:szCs w:val="14"/>
              </w:rPr>
            </w:pPr>
            <w:r w:rsidRPr="00F13310">
              <w:rPr>
                <w:b/>
                <w:sz w:val="14"/>
                <w:szCs w:val="14"/>
              </w:rPr>
              <w:t>NET DÖNEM KÂR/ZARARI (XVII+XXII)</w:t>
            </w:r>
          </w:p>
        </w:tc>
        <w:tc>
          <w:tcPr>
            <w:tcW w:w="1275"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autoSpaceDE w:val="0"/>
              <w:jc w:val="center"/>
              <w:rPr>
                <w:sz w:val="14"/>
                <w:szCs w:val="14"/>
              </w:rPr>
            </w:pPr>
          </w:p>
        </w:tc>
        <w:tc>
          <w:tcPr>
            <w:tcW w:w="1488"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37,185</w:t>
            </w:r>
          </w:p>
        </w:tc>
        <w:tc>
          <w:tcPr>
            <w:tcW w:w="1489"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ind w:right="45"/>
              <w:jc w:val="right"/>
              <w:rPr>
                <w:b/>
                <w:bCs/>
                <w:color w:val="000000"/>
                <w:sz w:val="14"/>
                <w:szCs w:val="14"/>
              </w:rPr>
            </w:pPr>
            <w:r w:rsidRPr="00F13310">
              <w:rPr>
                <w:b/>
                <w:bCs/>
                <w:color w:val="000000"/>
                <w:sz w:val="14"/>
                <w:szCs w:val="14"/>
              </w:rPr>
              <w:t>36,676 </w:t>
            </w:r>
          </w:p>
        </w:tc>
      </w:tr>
    </w:tbl>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b/>
          <w:sz w:val="16"/>
        </w:rPr>
      </w:pPr>
    </w:p>
    <w:p w:rsidR="00360737" w:rsidRPr="00F13310" w:rsidRDefault="00360737" w:rsidP="00360737">
      <w:pPr>
        <w:pStyle w:val="Standard1"/>
        <w:spacing w:before="120"/>
        <w:ind w:firstLine="11"/>
        <w:jc w:val="center"/>
        <w:rPr>
          <w:sz w:val="16"/>
        </w:rPr>
        <w:sectPr w:rsidR="00360737" w:rsidRPr="00F13310">
          <w:headerReference w:type="default" r:id="rId56"/>
          <w:footerReference w:type="default" r:id="rId57"/>
          <w:pgSz w:w="11907" w:h="16840"/>
          <w:pgMar w:top="-1987" w:right="567" w:bottom="-1008" w:left="1800" w:header="576" w:footer="432" w:gutter="0"/>
          <w:cols w:space="708"/>
        </w:sectPr>
      </w:pPr>
      <w:r w:rsidRPr="00F13310">
        <w:rPr>
          <w:sz w:val="16"/>
        </w:rPr>
        <w:t>İlişikteki notlar, bu finansal tabloların tamamlayıcı parçalarıdır.</w:t>
      </w:r>
    </w:p>
    <w:tbl>
      <w:tblPr>
        <w:tblW w:w="10377" w:type="dxa"/>
        <w:tblInd w:w="-879" w:type="dxa"/>
        <w:tblCellMar>
          <w:left w:w="10" w:type="dxa"/>
          <w:right w:w="10" w:type="dxa"/>
        </w:tblCellMar>
        <w:tblLook w:val="0000"/>
      </w:tblPr>
      <w:tblGrid>
        <w:gridCol w:w="623"/>
        <w:gridCol w:w="6568"/>
        <w:gridCol w:w="1593"/>
        <w:gridCol w:w="1593"/>
      </w:tblGrid>
      <w:tr w:rsidR="00360737" w:rsidRPr="00F13310" w:rsidTr="00992504">
        <w:trPr>
          <w:trHeight w:val="539"/>
        </w:trPr>
        <w:tc>
          <w:tcPr>
            <w:tcW w:w="7191" w:type="dxa"/>
            <w:gridSpan w:val="2"/>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lastRenderedPageBreak/>
              <w:t>ÖZKAYNAKLARDA MUHASEBELEŞTİRİLEN GELİR GİDER KALEMLERİ</w:t>
            </w:r>
          </w:p>
        </w:tc>
        <w:tc>
          <w:tcPr>
            <w:tcW w:w="1593"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left="-75"/>
              <w:jc w:val="right"/>
              <w:rPr>
                <w:b/>
                <w:sz w:val="14"/>
                <w:szCs w:val="14"/>
              </w:rPr>
            </w:pPr>
            <w:r w:rsidRPr="00F13310">
              <w:rPr>
                <w:b/>
                <w:sz w:val="14"/>
                <w:szCs w:val="14"/>
              </w:rPr>
              <w:t>Bağımsız Denetimden Geçmiş</w:t>
            </w:r>
          </w:p>
          <w:p w:rsidR="00360737" w:rsidRPr="00F13310" w:rsidRDefault="00360737" w:rsidP="00992504">
            <w:pPr>
              <w:pStyle w:val="Standard1"/>
              <w:autoSpaceDE w:val="0"/>
              <w:jc w:val="right"/>
              <w:rPr>
                <w:b/>
                <w:sz w:val="14"/>
                <w:szCs w:val="14"/>
              </w:rPr>
            </w:pPr>
            <w:r w:rsidRPr="00F13310">
              <w:rPr>
                <w:b/>
                <w:sz w:val="14"/>
                <w:szCs w:val="14"/>
              </w:rPr>
              <w:t>Cari Dönem</w:t>
            </w:r>
          </w:p>
          <w:p w:rsidR="00360737" w:rsidRPr="00F13310" w:rsidRDefault="00360737" w:rsidP="00992504">
            <w:pPr>
              <w:pStyle w:val="Standard1"/>
              <w:autoSpaceDE w:val="0"/>
              <w:jc w:val="right"/>
              <w:rPr>
                <w:b/>
                <w:sz w:val="14"/>
                <w:szCs w:val="14"/>
              </w:rPr>
            </w:pPr>
            <w:r w:rsidRPr="00F13310">
              <w:rPr>
                <w:b/>
                <w:sz w:val="14"/>
                <w:szCs w:val="14"/>
              </w:rPr>
              <w:t>31 Aralık 2012</w:t>
            </w:r>
          </w:p>
        </w:tc>
        <w:tc>
          <w:tcPr>
            <w:tcW w:w="1593" w:type="dxa"/>
            <w:tcBorders>
              <w:top w:val="single" w:sz="6" w:space="0" w:color="000000"/>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left="-75"/>
              <w:jc w:val="right"/>
              <w:rPr>
                <w:b/>
                <w:sz w:val="14"/>
                <w:szCs w:val="14"/>
              </w:rPr>
            </w:pPr>
            <w:r w:rsidRPr="00F13310">
              <w:rPr>
                <w:b/>
                <w:sz w:val="14"/>
                <w:szCs w:val="14"/>
              </w:rPr>
              <w:t>Bağımsız Denetimden Geçmiş</w:t>
            </w:r>
          </w:p>
          <w:p w:rsidR="00360737" w:rsidRPr="00F13310" w:rsidRDefault="00360737" w:rsidP="00992504">
            <w:pPr>
              <w:pStyle w:val="Standard1"/>
              <w:autoSpaceDE w:val="0"/>
              <w:ind w:left="-75"/>
              <w:jc w:val="right"/>
              <w:rPr>
                <w:b/>
                <w:sz w:val="14"/>
                <w:szCs w:val="14"/>
              </w:rPr>
            </w:pPr>
            <w:r w:rsidRPr="00F13310">
              <w:rPr>
                <w:b/>
                <w:sz w:val="14"/>
                <w:szCs w:val="14"/>
              </w:rPr>
              <w:t>Önceki Dönem</w:t>
            </w:r>
          </w:p>
          <w:p w:rsidR="00360737" w:rsidRPr="00F13310" w:rsidRDefault="00360737" w:rsidP="00992504">
            <w:pPr>
              <w:pStyle w:val="Standard1"/>
              <w:autoSpaceDE w:val="0"/>
              <w:ind w:left="-75"/>
              <w:jc w:val="right"/>
              <w:rPr>
                <w:b/>
                <w:sz w:val="14"/>
                <w:szCs w:val="14"/>
              </w:rPr>
            </w:pPr>
            <w:r w:rsidRPr="00F13310">
              <w:rPr>
                <w:b/>
                <w:sz w:val="14"/>
                <w:szCs w:val="14"/>
              </w:rPr>
              <w:t>31 Aralık 2011</w:t>
            </w:r>
          </w:p>
        </w:tc>
      </w:tr>
      <w:tr w:rsidR="00360737" w:rsidRPr="00F13310" w:rsidTr="00992504">
        <w:trPr>
          <w:trHeight w:hRule="exact" w:val="113"/>
        </w:trPr>
        <w:tc>
          <w:tcPr>
            <w:tcW w:w="623" w:type="dxa"/>
            <w:tcBorders>
              <w:top w:val="single" w:sz="6" w:space="0" w:color="000000"/>
            </w:tcBorders>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p>
        </w:tc>
        <w:tc>
          <w:tcPr>
            <w:tcW w:w="6568" w:type="dxa"/>
            <w:tcBorders>
              <w:top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p>
        </w:tc>
        <w:tc>
          <w:tcPr>
            <w:tcW w:w="1593" w:type="dxa"/>
            <w:tcBorders>
              <w:top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berschrift11"/>
            </w:pPr>
          </w:p>
        </w:tc>
        <w:tc>
          <w:tcPr>
            <w:tcW w:w="1593" w:type="dxa"/>
            <w:tcBorders>
              <w:top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berschrift11"/>
            </w:pP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r w:rsidRPr="00F13310">
              <w:rPr>
                <w:b/>
                <w:sz w:val="14"/>
                <w:szCs w:val="14"/>
              </w:rPr>
              <w:t>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MENKUL DEĞERLER DEĞERLEME FARKLARINA SATILMAYA HAZIR FİNANSAL VARLIKLARDAN EKLENEN</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II.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MADDİ DURAN VARLIKLAR YENİDEN DEĞERLEME FARKLARI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III.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MADDİ OLMAYAN DURAN VARLIKLAR YENİDEN DEĞERLEME FARKLARI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IV.</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 xml:space="preserve">YABANCI PARA İŞLEMLER </w:t>
            </w:r>
            <w:proofErr w:type="gramStart"/>
            <w:r w:rsidRPr="00F13310">
              <w:rPr>
                <w:b/>
                <w:sz w:val="14"/>
                <w:szCs w:val="14"/>
              </w:rPr>
              <w:t>İÇİN  KUR</w:t>
            </w:r>
            <w:proofErr w:type="gramEnd"/>
            <w:r w:rsidRPr="00F13310">
              <w:rPr>
                <w:b/>
                <w:sz w:val="14"/>
                <w:szCs w:val="14"/>
              </w:rPr>
              <w:t xml:space="preserve"> ÇEVRİM FARKLARI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r w:rsidRPr="00F13310">
              <w:rPr>
                <w:b/>
                <w:sz w:val="14"/>
                <w:szCs w:val="14"/>
              </w:rPr>
              <w:t>V.</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 xml:space="preserve">NAKİT AKIŞ RİSKİNDEN KORUNMA AMAÇLI TÜREV FİNANSAL VARLIKLARA İLİŞKİN KÂR/ZARAR </w:t>
            </w:r>
          </w:p>
          <w:p w:rsidR="00360737" w:rsidRPr="00F13310" w:rsidRDefault="00360737" w:rsidP="00992504">
            <w:pPr>
              <w:pStyle w:val="Standard1"/>
              <w:autoSpaceDE w:val="0"/>
              <w:rPr>
                <w:b/>
                <w:sz w:val="14"/>
                <w:szCs w:val="14"/>
              </w:rPr>
            </w:pPr>
            <w:r w:rsidRPr="00F13310">
              <w:rPr>
                <w:b/>
                <w:sz w:val="14"/>
                <w:szCs w:val="14"/>
              </w:rPr>
              <w:t>(Gerçeğe Uygun Değer Değişikliklerinin Etkin Kısmı)</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r w:rsidRPr="00F13310">
              <w:rPr>
                <w:b/>
                <w:sz w:val="14"/>
                <w:szCs w:val="14"/>
              </w:rPr>
              <w:t>VI.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 xml:space="preserve">YURT DIŞINDAKİ NET YATIRIM RİSKİNDEN KORUNMA AMAÇLI TÜREV FİNANSAL VARLIKLARA İLİŞKİN KÂR/ZARAR </w:t>
            </w:r>
          </w:p>
          <w:p w:rsidR="00360737" w:rsidRPr="00F13310" w:rsidRDefault="00360737" w:rsidP="00992504">
            <w:pPr>
              <w:pStyle w:val="Standard1"/>
              <w:autoSpaceDE w:val="0"/>
              <w:rPr>
                <w:b/>
                <w:sz w:val="14"/>
                <w:szCs w:val="14"/>
              </w:rPr>
            </w:pPr>
            <w:r w:rsidRPr="00F13310">
              <w:rPr>
                <w:b/>
                <w:sz w:val="14"/>
                <w:szCs w:val="14"/>
              </w:rPr>
              <w:t>(Gerçeğe Uygun Değer Değişikliklerinin Etkin Kısmı)</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r w:rsidRPr="00F13310">
              <w:rPr>
                <w:b/>
                <w:sz w:val="14"/>
                <w:szCs w:val="14"/>
              </w:rPr>
              <w:t>VII.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MUHASEBE POLİTİKASINDA YAPILAN DEĞİŞİKLİKLER İLE HATALARIN DÜZELTİLMESİNİN ETKİSİ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47"/>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
                <w:sz w:val="14"/>
                <w:szCs w:val="14"/>
              </w:rPr>
            </w:pPr>
            <w:r w:rsidRPr="00F13310">
              <w:rPr>
                <w:b/>
                <w:sz w:val="14"/>
                <w:szCs w:val="14"/>
              </w:rPr>
              <w:t>VIII.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TMS UYARINCA ÖZKAYNAKLARDA MUHASEBELEŞTİRİLEN DİĞER GELİR GİDER UNSURLARI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IX.</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DEĞERLEME FARKLARINA AİT ERTELENMİŞ VERGİ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X.</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DOĞRUDAN ÖZKAYNAK ALTINDA MUHASEBELEŞTİRİLEN NET GELİR/GİDER</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XI.</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DÖNEM KÂRI/ZARARI</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 xml:space="preserve">37,185 </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36,676</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Cs/>
                <w:sz w:val="14"/>
                <w:szCs w:val="14"/>
              </w:rPr>
            </w:pPr>
            <w:r w:rsidRPr="00F13310">
              <w:rPr>
                <w:bCs/>
                <w:sz w:val="14"/>
                <w:szCs w:val="14"/>
              </w:rPr>
              <w:t>11.1</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Cs/>
                <w:sz w:val="14"/>
                <w:szCs w:val="14"/>
              </w:rPr>
            </w:pPr>
            <w:r w:rsidRPr="00F13310">
              <w:rPr>
                <w:bCs/>
                <w:sz w:val="14"/>
                <w:szCs w:val="14"/>
              </w:rPr>
              <w:t>Menkul Değerlerin Gerçeğe Uygun Değerindeki Net Değişme (Kar-Zarara Transfer)</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bCs/>
                <w:sz w:val="14"/>
                <w:szCs w:val="14"/>
              </w:rPr>
            </w:pPr>
            <w:r w:rsidRPr="00F13310">
              <w:rPr>
                <w:bCs/>
                <w:sz w:val="14"/>
                <w:szCs w:val="14"/>
              </w:rPr>
              <w:t>11.2</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bCs/>
                <w:sz w:val="14"/>
                <w:szCs w:val="14"/>
              </w:rPr>
            </w:pPr>
            <w:r w:rsidRPr="00F13310">
              <w:rPr>
                <w:bCs/>
                <w:sz w:val="14"/>
                <w:szCs w:val="14"/>
              </w:rPr>
              <w:t>Nakit Akış Riskinden Korunma Amaçlı Türev Finansal Varlıklardan Yeniden Sınıflandırılan ve Gelir Tablosunda Gösterilen Kısım</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tcPr>
          <w:p w:rsidR="00360737" w:rsidRPr="00F13310" w:rsidRDefault="00360737" w:rsidP="00992504">
            <w:pPr>
              <w:pStyle w:val="Standard1"/>
              <w:autoSpaceDE w:val="0"/>
              <w:rPr>
                <w:sz w:val="14"/>
                <w:szCs w:val="14"/>
              </w:rPr>
            </w:pPr>
            <w:r w:rsidRPr="00F13310">
              <w:rPr>
                <w:sz w:val="14"/>
                <w:szCs w:val="14"/>
              </w:rPr>
              <w:t>11.3</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sz w:val="14"/>
                <w:szCs w:val="14"/>
              </w:rPr>
            </w:pPr>
            <w:r w:rsidRPr="00F13310">
              <w:rPr>
                <w:sz w:val="14"/>
                <w:szCs w:val="14"/>
              </w:rPr>
              <w:t>Yurt dışındaki Net Yatırım Riskinden Korunma Amaçlı Yeniden Sınıflandırılan ve Gelir Tablosunda Gösterilen Kısım</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w:t>
            </w:r>
          </w:p>
        </w:tc>
      </w:tr>
      <w:tr w:rsidR="00360737" w:rsidRPr="00F13310" w:rsidTr="00992504">
        <w:trPr>
          <w:trHeight w:val="113"/>
        </w:trPr>
        <w:tc>
          <w:tcPr>
            <w:tcW w:w="623"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sz w:val="14"/>
                <w:szCs w:val="14"/>
              </w:rPr>
            </w:pPr>
            <w:r w:rsidRPr="00F13310">
              <w:rPr>
                <w:sz w:val="14"/>
                <w:szCs w:val="14"/>
              </w:rPr>
              <w:t>11.4</w:t>
            </w:r>
          </w:p>
        </w:tc>
        <w:tc>
          <w:tcPr>
            <w:tcW w:w="656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rPr>
                <w:sz w:val="14"/>
                <w:szCs w:val="14"/>
              </w:rPr>
            </w:pPr>
            <w:r w:rsidRPr="00F13310">
              <w:rPr>
                <w:sz w:val="14"/>
                <w:szCs w:val="14"/>
              </w:rPr>
              <w:t>Diğer</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37,185</w:t>
            </w:r>
          </w:p>
        </w:tc>
        <w:tc>
          <w:tcPr>
            <w:tcW w:w="1593" w:type="dxa"/>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Cs/>
                <w:sz w:val="14"/>
                <w:szCs w:val="14"/>
              </w:rPr>
            </w:pPr>
            <w:r w:rsidRPr="00F13310">
              <w:rPr>
                <w:rFonts w:eastAsia="Arial Unicode MS"/>
                <w:bCs/>
                <w:sz w:val="14"/>
                <w:szCs w:val="14"/>
              </w:rPr>
              <w:t>36,676</w:t>
            </w:r>
          </w:p>
        </w:tc>
      </w:tr>
      <w:tr w:rsidR="00360737" w:rsidRPr="00F13310" w:rsidTr="00992504">
        <w:trPr>
          <w:trHeight w:hRule="exact" w:val="113"/>
        </w:trPr>
        <w:tc>
          <w:tcPr>
            <w:tcW w:w="623"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p>
        </w:tc>
        <w:tc>
          <w:tcPr>
            <w:tcW w:w="6568"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p>
        </w:tc>
        <w:tc>
          <w:tcPr>
            <w:tcW w:w="1593"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ind w:right="284"/>
              <w:jc w:val="right"/>
              <w:rPr>
                <w:rFonts w:eastAsia="Arial Unicode MS"/>
                <w:b/>
                <w:sz w:val="14"/>
                <w:szCs w:val="14"/>
              </w:rPr>
            </w:pPr>
          </w:p>
        </w:tc>
        <w:tc>
          <w:tcPr>
            <w:tcW w:w="1593" w:type="dxa"/>
            <w:tcBorders>
              <w:bottom w:val="single" w:sz="6"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ind w:right="284"/>
              <w:jc w:val="right"/>
              <w:rPr>
                <w:rFonts w:eastAsia="Arial Unicode MS"/>
                <w:b/>
                <w:sz w:val="14"/>
                <w:szCs w:val="14"/>
              </w:rPr>
            </w:pPr>
          </w:p>
        </w:tc>
      </w:tr>
      <w:tr w:rsidR="00360737" w:rsidRPr="00F13310" w:rsidTr="00992504">
        <w:trPr>
          <w:trHeight w:hRule="exact" w:val="227"/>
        </w:trPr>
        <w:tc>
          <w:tcPr>
            <w:tcW w:w="623"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XII.</w:t>
            </w:r>
          </w:p>
        </w:tc>
        <w:tc>
          <w:tcPr>
            <w:tcW w:w="6568"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rPr>
                <w:b/>
                <w:sz w:val="14"/>
                <w:szCs w:val="14"/>
              </w:rPr>
            </w:pPr>
            <w:r w:rsidRPr="00F13310">
              <w:rPr>
                <w:b/>
                <w:sz w:val="14"/>
                <w:szCs w:val="14"/>
              </w:rPr>
              <w:t>DÖNEME İLİŞKİN MUHASEBELEŞTİRİLEN TOPLAM KÂR/ZARAR</w:t>
            </w:r>
          </w:p>
        </w:tc>
        <w:tc>
          <w:tcPr>
            <w:tcW w:w="1593"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37,185</w:t>
            </w:r>
          </w:p>
        </w:tc>
        <w:tc>
          <w:tcPr>
            <w:tcW w:w="1593" w:type="dxa"/>
            <w:tcBorders>
              <w:top w:val="single" w:sz="6"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tabs>
                <w:tab w:val="decimal" w:pos="1161"/>
              </w:tabs>
              <w:jc w:val="right"/>
              <w:rPr>
                <w:rFonts w:eastAsia="Arial Unicode MS"/>
                <w:b/>
                <w:bCs/>
                <w:sz w:val="14"/>
                <w:szCs w:val="14"/>
              </w:rPr>
            </w:pPr>
            <w:r w:rsidRPr="00F13310">
              <w:rPr>
                <w:rFonts w:eastAsia="Arial Unicode MS"/>
                <w:b/>
                <w:bCs/>
                <w:sz w:val="14"/>
                <w:szCs w:val="14"/>
              </w:rPr>
              <w:t>36,676</w:t>
            </w:r>
          </w:p>
        </w:tc>
      </w:tr>
    </w:tbl>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sz w:val="16"/>
        </w:rPr>
      </w:pPr>
      <w:r w:rsidRPr="00F13310">
        <w:rPr>
          <w:sz w:val="16"/>
        </w:rPr>
        <w:t>İlişikteki notlar, bu finansal tabloların tamamlayıcı parçalarıdır.</w:t>
      </w:r>
    </w:p>
    <w:p w:rsidR="00360737" w:rsidRPr="00F13310" w:rsidRDefault="00360737" w:rsidP="00360737">
      <w:pPr>
        <w:pStyle w:val="Standard1"/>
        <w:ind w:firstLine="12"/>
        <w:jc w:val="center"/>
        <w:rPr>
          <w:b/>
          <w:sz w:val="16"/>
        </w:rPr>
      </w:pPr>
    </w:p>
    <w:p w:rsidR="00360737" w:rsidRPr="00F13310" w:rsidRDefault="00360737" w:rsidP="00360737">
      <w:pPr>
        <w:pStyle w:val="Standard1"/>
        <w:ind w:firstLine="12"/>
        <w:jc w:val="center"/>
        <w:rPr>
          <w:b/>
          <w:sz w:val="16"/>
        </w:rPr>
        <w:sectPr w:rsidR="00360737" w:rsidRPr="00F13310">
          <w:headerReference w:type="default" r:id="rId58"/>
          <w:footerReference w:type="default" r:id="rId59"/>
          <w:pgSz w:w="11907" w:h="16840"/>
          <w:pgMar w:top="-1987" w:right="567" w:bottom="-1008" w:left="1800" w:header="576" w:footer="432" w:gutter="0"/>
          <w:cols w:space="708"/>
        </w:sectPr>
      </w:pPr>
    </w:p>
    <w:tbl>
      <w:tblPr>
        <w:tblW w:w="5128" w:type="pct"/>
        <w:tblInd w:w="-72" w:type="dxa"/>
        <w:tblLayout w:type="fixed"/>
        <w:tblCellMar>
          <w:left w:w="10" w:type="dxa"/>
          <w:right w:w="10" w:type="dxa"/>
        </w:tblCellMar>
        <w:tblLook w:val="0000"/>
      </w:tblPr>
      <w:tblGrid>
        <w:gridCol w:w="447"/>
        <w:gridCol w:w="2850"/>
        <w:gridCol w:w="598"/>
        <w:gridCol w:w="601"/>
        <w:gridCol w:w="576"/>
        <w:gridCol w:w="555"/>
        <w:gridCol w:w="524"/>
        <w:gridCol w:w="527"/>
        <w:gridCol w:w="595"/>
        <w:gridCol w:w="704"/>
        <w:gridCol w:w="611"/>
        <w:gridCol w:w="948"/>
        <w:gridCol w:w="999"/>
        <w:gridCol w:w="653"/>
        <w:gridCol w:w="653"/>
        <w:gridCol w:w="653"/>
        <w:gridCol w:w="475"/>
        <w:gridCol w:w="650"/>
        <w:gridCol w:w="653"/>
        <w:gridCol w:w="598"/>
        <w:gridCol w:w="598"/>
      </w:tblGrid>
      <w:tr w:rsidR="00360737" w:rsidRPr="00F13310" w:rsidTr="00992504">
        <w:trPr>
          <w:trHeight w:val="113"/>
        </w:trPr>
        <w:tc>
          <w:tcPr>
            <w:tcW w:w="447" w:type="dxa"/>
            <w:tcBorders>
              <w:top w:val="single" w:sz="4" w:space="0" w:color="000000"/>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autoSpaceDE w:val="0"/>
              <w:rPr>
                <w:b/>
                <w:bCs/>
                <w:color w:val="000000"/>
                <w:sz w:val="10"/>
                <w:szCs w:val="10"/>
              </w:rPr>
            </w:pPr>
          </w:p>
        </w:tc>
        <w:tc>
          <w:tcPr>
            <w:tcW w:w="2850"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pPr>
            <w:r w:rsidRPr="00F13310">
              <w:rPr>
                <w:rStyle w:val="Absatz-Standardschriftart1"/>
                <w:b/>
                <w:bCs/>
                <w:color w:val="000000"/>
                <w:sz w:val="10"/>
                <w:szCs w:val="10"/>
              </w:rPr>
              <w:t>ÖZKAYNAK KALEMLERİNDEKİ DEĞİŞİKLİKLER</w:t>
            </w:r>
          </w:p>
        </w:tc>
        <w:tc>
          <w:tcPr>
            <w:tcW w:w="598" w:type="dxa"/>
            <w:tcBorders>
              <w:top w:val="single" w:sz="4" w:space="0" w:color="000000"/>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autoSpaceDE w:val="0"/>
              <w:ind w:left="-108" w:right="-108"/>
              <w:jc w:val="center"/>
              <w:rPr>
                <w:color w:val="000000"/>
                <w:sz w:val="10"/>
                <w:szCs w:val="10"/>
              </w:rPr>
            </w:pPr>
          </w:p>
        </w:tc>
        <w:tc>
          <w:tcPr>
            <w:tcW w:w="601"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Ödenmiş Sermaye</w:t>
            </w:r>
          </w:p>
        </w:tc>
        <w:tc>
          <w:tcPr>
            <w:tcW w:w="576"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Ödenmiş Sermaye Enf. Düzeltme Farkı</w:t>
            </w:r>
          </w:p>
        </w:tc>
        <w:tc>
          <w:tcPr>
            <w:tcW w:w="555"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Hisse Senedi</w:t>
            </w:r>
          </w:p>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İhraç Primleri</w:t>
            </w:r>
          </w:p>
        </w:tc>
        <w:tc>
          <w:tcPr>
            <w:tcW w:w="524"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Hisse Senedi İptal Kârları</w:t>
            </w:r>
          </w:p>
        </w:tc>
        <w:tc>
          <w:tcPr>
            <w:tcW w:w="527"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Yasal Yedek Akçeler</w:t>
            </w:r>
          </w:p>
        </w:tc>
        <w:tc>
          <w:tcPr>
            <w:tcW w:w="595"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Statü Yedekleri</w:t>
            </w:r>
          </w:p>
        </w:tc>
        <w:tc>
          <w:tcPr>
            <w:tcW w:w="704"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Olağanüstü</w:t>
            </w:r>
          </w:p>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Yedek Akçe</w:t>
            </w:r>
          </w:p>
        </w:tc>
        <w:tc>
          <w:tcPr>
            <w:tcW w:w="611"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Diğer Yedekler</w:t>
            </w:r>
          </w:p>
        </w:tc>
        <w:tc>
          <w:tcPr>
            <w:tcW w:w="948"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Dönem Net Kârı / (Zararı)</w:t>
            </w:r>
          </w:p>
        </w:tc>
        <w:tc>
          <w:tcPr>
            <w:tcW w:w="999"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 xml:space="preserve">Geçmiş Dönem </w:t>
            </w:r>
          </w:p>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Kârı / (Zararı)</w:t>
            </w:r>
          </w:p>
        </w:tc>
        <w:tc>
          <w:tcPr>
            <w:tcW w:w="653"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Menkul Değerler Değerleme Farkları</w:t>
            </w:r>
          </w:p>
        </w:tc>
        <w:tc>
          <w:tcPr>
            <w:tcW w:w="653"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Maddi ve Maddi Olmayan Duran Varlık YDF</w:t>
            </w:r>
          </w:p>
        </w:tc>
        <w:tc>
          <w:tcPr>
            <w:tcW w:w="653"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Ortaklıklardan Bedelsiz Hisse Senetleri</w:t>
            </w:r>
          </w:p>
        </w:tc>
        <w:tc>
          <w:tcPr>
            <w:tcW w:w="475"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p>
          <w:p w:rsidR="00360737" w:rsidRPr="00F13310" w:rsidRDefault="00360737" w:rsidP="00992504">
            <w:pPr>
              <w:pStyle w:val="Standard1"/>
              <w:autoSpaceDE w:val="0"/>
              <w:ind w:left="-108" w:right="-108"/>
              <w:jc w:val="right"/>
              <w:rPr>
                <w:color w:val="000000"/>
                <w:sz w:val="10"/>
                <w:szCs w:val="10"/>
              </w:rPr>
            </w:pPr>
          </w:p>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Riskten Korunma Fonları</w:t>
            </w:r>
          </w:p>
        </w:tc>
        <w:tc>
          <w:tcPr>
            <w:tcW w:w="650"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 xml:space="preserve">Satış A./ Durdurulan F. İlişkin </w:t>
            </w:r>
            <w:proofErr w:type="gramStart"/>
            <w:r w:rsidRPr="00F13310">
              <w:rPr>
                <w:color w:val="000000"/>
                <w:sz w:val="10"/>
                <w:szCs w:val="10"/>
              </w:rPr>
              <w:t>Dur.V</w:t>
            </w:r>
            <w:proofErr w:type="gramEnd"/>
            <w:r w:rsidRPr="00F13310">
              <w:rPr>
                <w:color w:val="000000"/>
                <w:sz w:val="10"/>
                <w:szCs w:val="10"/>
              </w:rPr>
              <w:t>. Bir.Değ.F.</w:t>
            </w:r>
          </w:p>
        </w:tc>
        <w:tc>
          <w:tcPr>
            <w:tcW w:w="653"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Azınlık Payları Hariç Toplam Özkaynaklar</w:t>
            </w:r>
          </w:p>
        </w:tc>
        <w:tc>
          <w:tcPr>
            <w:tcW w:w="598"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Azınlık Payları</w:t>
            </w:r>
          </w:p>
        </w:tc>
        <w:tc>
          <w:tcPr>
            <w:tcW w:w="598"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jc w:val="right"/>
              <w:rPr>
                <w:color w:val="000000"/>
                <w:sz w:val="10"/>
                <w:szCs w:val="10"/>
              </w:rPr>
            </w:pPr>
            <w:r w:rsidRPr="00F13310">
              <w:rPr>
                <w:color w:val="000000"/>
                <w:sz w:val="10"/>
                <w:szCs w:val="10"/>
              </w:rPr>
              <w:t>Toplam Özkaynaklar</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hanging="108"/>
              <w:rPr>
                <w:b/>
                <w:bCs/>
                <w:color w:val="000000"/>
                <w:sz w:val="10"/>
                <w:szCs w:val="10"/>
              </w:rPr>
            </w:pPr>
            <w:r w:rsidRPr="00F13310">
              <w:rPr>
                <w:b/>
                <w:bCs/>
                <w:color w:val="000000"/>
                <w:sz w:val="10"/>
                <w:szCs w:val="10"/>
              </w:rPr>
              <w:t>Önceki Dönem – 31 Aralık 2011</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center"/>
              <w:rPr>
                <w:bCs/>
                <w:sz w:val="10"/>
                <w:szCs w:val="10"/>
              </w:rPr>
            </w:pPr>
          </w:p>
        </w:tc>
        <w:tc>
          <w:tcPr>
            <w:tcW w:w="60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792"/>
              </w:tabs>
              <w:ind w:left="-108" w:right="-108"/>
              <w:jc w:val="right"/>
              <w:rPr>
                <w:bCs/>
                <w:sz w:val="10"/>
                <w:szCs w:val="10"/>
              </w:rPr>
            </w:pP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612"/>
              </w:tabs>
              <w:ind w:left="-108" w:right="-108"/>
              <w:jc w:val="right"/>
              <w:rPr>
                <w:bCs/>
                <w:sz w:val="10"/>
                <w:szCs w:val="10"/>
              </w:rPr>
            </w:pP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612"/>
              </w:tabs>
              <w:ind w:left="-108" w:right="-108"/>
              <w:jc w:val="right"/>
              <w:rPr>
                <w:bCs/>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Dönem Başı Bakiyesi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460,522</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26,580</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roofErr w:type="gramStart"/>
            <w:r w:rsidRPr="00F13310">
              <w:rPr>
                <w:b/>
                <w:sz w:val="10"/>
                <w:szCs w:val="10"/>
              </w:rPr>
              <w:t>17,656,192</w:t>
            </w:r>
            <w:proofErr w:type="gramEnd"/>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2,011</w:t>
            </w:r>
          </w:p>
        </w:tc>
        <w:tc>
          <w:tcPr>
            <w:tcW w:w="999"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sz w:val="10"/>
                <w:szCs w:val="10"/>
              </w:rPr>
            </w:pPr>
            <w:r w:rsidRPr="00F13310">
              <w:rPr>
                <w:b/>
                <w:sz w:val="10"/>
                <w:szCs w:val="10"/>
              </w:rPr>
              <w:t>(</w:t>
            </w:r>
            <w:proofErr w:type="gramStart"/>
            <w:r w:rsidRPr="00F13310">
              <w:rPr>
                <w:b/>
                <w:sz w:val="10"/>
                <w:szCs w:val="10"/>
              </w:rPr>
              <w:t>17,564,867</w:t>
            </w:r>
            <w:proofErr w:type="gramEnd"/>
            <w:r w:rsidRPr="00F13310">
              <w:rPr>
                <w:b/>
                <w:sz w:val="10"/>
                <w:szCs w:val="10"/>
              </w:rPr>
              <w:t>)</w:t>
            </w:r>
          </w:p>
        </w:tc>
        <w:tc>
          <w:tcPr>
            <w:tcW w:w="6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580,438</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rPr>
                <w:b/>
                <w:color w:val="000000"/>
                <w:sz w:val="10"/>
                <w:szCs w:val="10"/>
              </w:rPr>
            </w:pPr>
            <w:r w:rsidRPr="00F13310">
              <w:rPr>
                <w:b/>
                <w:color w:val="000000"/>
                <w:sz w:val="10"/>
                <w:szCs w:val="10"/>
              </w:rPr>
              <w:t>TMS 8 Uyarınca Yapılan Düzeltmeler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shd w:val="clear" w:color="auto" w:fill="FFFF00"/>
              </w:rPr>
            </w:pP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999" w:type="dxa"/>
            <w:shd w:val="clear" w:color="auto" w:fill="auto"/>
            <w:tcMar>
              <w:top w:w="0" w:type="dxa"/>
              <w:left w:w="28" w:type="dxa"/>
              <w:bottom w:w="0" w:type="dxa"/>
              <w:right w:w="28" w:type="dxa"/>
            </w:tcMar>
            <w:vAlign w:val="bottom"/>
          </w:tcPr>
          <w:p w:rsidR="00360737" w:rsidRPr="00F13310" w:rsidRDefault="00360737" w:rsidP="00992504">
            <w:pPr>
              <w:pStyle w:val="Standard1"/>
              <w:tabs>
                <w:tab w:val="decimal" w:pos="612"/>
              </w:tabs>
              <w:jc w:val="right"/>
              <w:rPr>
                <w:b/>
                <w:sz w:val="10"/>
                <w:szCs w:val="10"/>
                <w:shd w:val="clear" w:color="auto" w:fill="FFFF00"/>
              </w:rPr>
            </w:pPr>
          </w:p>
        </w:tc>
        <w:tc>
          <w:tcPr>
            <w:tcW w:w="6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2.1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Hataların Düzeltilmesinin Etkisi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99"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2.2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ight="-108"/>
              <w:rPr>
                <w:bCs/>
                <w:color w:val="000000"/>
                <w:sz w:val="10"/>
                <w:szCs w:val="10"/>
              </w:rPr>
            </w:pPr>
            <w:r w:rsidRPr="00F13310">
              <w:rPr>
                <w:bCs/>
                <w:color w:val="000000"/>
                <w:sz w:val="10"/>
                <w:szCs w:val="10"/>
              </w:rPr>
              <w:t>Muhasebe Politikasında Yapılan Değişikliklerin Etkisi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center"/>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99"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Yeni Bakiye (I+II)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460,522</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26,580</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proofErr w:type="gramStart"/>
            <w:r w:rsidRPr="00F13310">
              <w:rPr>
                <w:b/>
                <w:bCs/>
                <w:color w:val="000000"/>
                <w:sz w:val="10"/>
                <w:szCs w:val="10"/>
              </w:rPr>
              <w:t>17,656,192</w:t>
            </w:r>
            <w:proofErr w:type="gramEnd"/>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2,011</w:t>
            </w:r>
          </w:p>
        </w:tc>
        <w:tc>
          <w:tcPr>
            <w:tcW w:w="999"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roofErr w:type="gramStart"/>
            <w:r w:rsidRPr="00F13310">
              <w:rPr>
                <w:b/>
                <w:bCs/>
                <w:color w:val="000000"/>
                <w:sz w:val="10"/>
                <w:szCs w:val="10"/>
              </w:rPr>
              <w:t>17,564,867</w:t>
            </w:r>
            <w:proofErr w:type="gramEnd"/>
            <w:r w:rsidRPr="00F13310">
              <w:rPr>
                <w:b/>
                <w:bCs/>
                <w:color w:val="000000"/>
                <w:sz w:val="10"/>
                <w:szCs w:val="10"/>
              </w:rPr>
              <w:t>)</w:t>
            </w:r>
          </w:p>
        </w:tc>
        <w:tc>
          <w:tcPr>
            <w:tcW w:w="6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580,438</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Dönem İçindeki Değişimler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Birleşmeden Kaynaklanan Artış/Azalış</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Menkul Değerler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Riskten Korunma Fonları (Etkin Kısım)</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6.1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Nakit Akış Riskinden Korunma Amaçlı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6.2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Yurtdışındaki Net Yatırım Riskinden Korunma Amaçlı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VII.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Maddi Duran Varlıklar Yeniden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Maddi Olmayan Duran Varlıklar Yeniden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IX.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 xml:space="preserve">İştirakler, Bağlı Ort. </w:t>
            </w:r>
            <w:proofErr w:type="gramStart"/>
            <w:r w:rsidRPr="00F13310">
              <w:rPr>
                <w:b/>
                <w:color w:val="000000"/>
                <w:sz w:val="10"/>
                <w:szCs w:val="10"/>
              </w:rPr>
              <w:t>ve</w:t>
            </w:r>
            <w:proofErr w:type="gramEnd"/>
            <w:r w:rsidRPr="00F13310">
              <w:rPr>
                <w:b/>
                <w:color w:val="000000"/>
                <w:sz w:val="10"/>
                <w:szCs w:val="10"/>
              </w:rPr>
              <w:t xml:space="preserve"> Birlikte Kontrol Edilen Ort. (İş Ort.) Bedelsiz Hisse Senetleri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Kur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XI.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Varlıkların Elden Çıkarılmasından Kaynaklanan Değişiklik</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XII.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Varlıkların Yeniden Sınıflandırılmasından Kaynaklanan Değişiklik</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XIII.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İştirak Özkaynağındaki Değişikliklerin Banka Özkaynağına Etkisi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XIV.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Sermaye Artırımı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14.1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Nakden</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14.2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İç Kaynaklardan</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Hisse Senedi İhracı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Hisse Senedi İptal Kârları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Ödenmiş Sermaye Enflasyon Düzeltme Farkı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Diğer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XIX.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Dönem Net Karı veya Zararı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color w:val="000000"/>
                <w:sz w:val="10"/>
                <w:szCs w:val="10"/>
              </w:rPr>
            </w:pPr>
            <w:r w:rsidRPr="00F13310">
              <w:rPr>
                <w:b/>
                <w:color w:val="000000"/>
                <w:sz w:val="10"/>
                <w:szCs w:val="10"/>
              </w:rPr>
              <w:t>36,676</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color w:val="000000"/>
                <w:sz w:val="10"/>
                <w:szCs w:val="10"/>
              </w:rPr>
            </w:pPr>
            <w:r w:rsidRPr="00F13310">
              <w:rPr>
                <w:b/>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36,676</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Kâr Dağıtımı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ind w:right="72"/>
              <w:jc w:val="right"/>
              <w:rPr>
                <w:b/>
                <w:sz w:val="10"/>
                <w:szCs w:val="10"/>
              </w:rPr>
            </w:pPr>
            <w:r w:rsidRPr="00F13310">
              <w:rPr>
                <w:b/>
                <w:sz w:val="10"/>
                <w:szCs w:val="10"/>
              </w:rPr>
              <w:t xml:space="preserve"> (2,011) </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ind w:right="65"/>
              <w:jc w:val="right"/>
              <w:rPr>
                <w:b/>
                <w:sz w:val="10"/>
                <w:szCs w:val="10"/>
              </w:rPr>
            </w:pPr>
            <w:r w:rsidRPr="00F13310">
              <w:rPr>
                <w:b/>
                <w:sz w:val="10"/>
                <w:szCs w:val="10"/>
              </w:rPr>
              <w:t>2,011</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color w:val="FFFF00"/>
                <w:sz w:val="10"/>
                <w:szCs w:val="10"/>
              </w:rPr>
            </w:pPr>
            <w:r w:rsidRPr="00F13310">
              <w:rPr>
                <w:b/>
                <w:color w:val="FFFF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20.1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Dağıtılan Temettü</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ind w:right="72"/>
              <w:jc w:val="right"/>
              <w:rPr>
                <w:sz w:val="10"/>
                <w:szCs w:val="10"/>
              </w:rPr>
            </w:pPr>
            <w:r w:rsidRPr="00F13310">
              <w:rPr>
                <w:sz w:val="10"/>
                <w:szCs w:val="10"/>
              </w:rPr>
              <w:t>-</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ind w:right="65"/>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20.2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Yedeklere Aktarılan Tutarlar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ind w:right="72"/>
              <w:jc w:val="right"/>
              <w:rPr>
                <w:sz w:val="10"/>
                <w:szCs w:val="10"/>
              </w:rPr>
            </w:pPr>
            <w:r w:rsidRPr="00F13310">
              <w:rPr>
                <w:sz w:val="10"/>
                <w:szCs w:val="10"/>
              </w:rPr>
              <w:t>-</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ind w:right="65"/>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20.3</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Diğer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rPr>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ind w:right="72"/>
              <w:jc w:val="right"/>
              <w:rPr>
                <w:sz w:val="10"/>
                <w:szCs w:val="10"/>
              </w:rPr>
            </w:pPr>
            <w:r w:rsidRPr="00F13310">
              <w:rPr>
                <w:sz w:val="10"/>
                <w:szCs w:val="10"/>
              </w:rPr>
              <w:t>(2,011)</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ind w:right="65"/>
              <w:jc w:val="right"/>
              <w:rPr>
                <w:sz w:val="10"/>
                <w:szCs w:val="10"/>
              </w:rPr>
            </w:pPr>
            <w:r w:rsidRPr="00F13310">
              <w:rPr>
                <w:sz w:val="10"/>
                <w:szCs w:val="10"/>
              </w:rPr>
              <w:t>2,011</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hRule="exact" w:val="170"/>
        </w:trPr>
        <w:tc>
          <w:tcPr>
            <w:tcW w:w="447"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Dönem Sonu Bakiyesi</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ind w:left="-108" w:right="-108"/>
              <w:jc w:val="center"/>
              <w:rPr>
                <w:rFonts w:eastAsia="Arial Unicode MS"/>
                <w:b/>
                <w:bCs/>
                <w:sz w:val="10"/>
                <w:szCs w:val="10"/>
              </w:rPr>
            </w:pPr>
          </w:p>
        </w:tc>
        <w:tc>
          <w:tcPr>
            <w:tcW w:w="601"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460,522</w:t>
            </w:r>
          </w:p>
        </w:tc>
        <w:tc>
          <w:tcPr>
            <w:tcW w:w="576"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26,580</w:t>
            </w:r>
          </w:p>
        </w:tc>
        <w:tc>
          <w:tcPr>
            <w:tcW w:w="59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roofErr w:type="gramStart"/>
            <w:r w:rsidRPr="00F13310">
              <w:rPr>
                <w:b/>
                <w:sz w:val="10"/>
                <w:szCs w:val="10"/>
              </w:rPr>
              <w:t>17,656,192</w:t>
            </w:r>
            <w:proofErr w:type="gramEnd"/>
          </w:p>
        </w:tc>
        <w:tc>
          <w:tcPr>
            <w:tcW w:w="611"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 xml:space="preserve"> 36,676</w:t>
            </w:r>
          </w:p>
        </w:tc>
        <w:tc>
          <w:tcPr>
            <w:tcW w:w="999" w:type="dxa"/>
            <w:tcBorders>
              <w:top w:val="single" w:sz="4" w:space="0" w:color="000000"/>
              <w:bottom w:val="double" w:sz="4" w:space="0" w:color="000000"/>
            </w:tcBorders>
            <w:shd w:val="clear" w:color="auto" w:fill="auto"/>
            <w:tcMar>
              <w:top w:w="0" w:type="dxa"/>
              <w:left w:w="28" w:type="dxa"/>
              <w:bottom w:w="0" w:type="dxa"/>
              <w:right w:w="28" w:type="dxa"/>
            </w:tcMar>
            <w:vAlign w:val="bottom"/>
          </w:tcPr>
          <w:p w:rsidR="00360737" w:rsidRPr="00F13310" w:rsidRDefault="00360737" w:rsidP="00992504">
            <w:pPr>
              <w:pStyle w:val="Standard1"/>
              <w:ind w:right="121"/>
              <w:jc w:val="right"/>
              <w:rPr>
                <w:b/>
                <w:sz w:val="10"/>
                <w:szCs w:val="10"/>
              </w:rPr>
            </w:pPr>
            <w:r w:rsidRPr="00F13310">
              <w:rPr>
                <w:b/>
                <w:sz w:val="10"/>
                <w:szCs w:val="10"/>
              </w:rPr>
              <w:t>(</w:t>
            </w:r>
            <w:proofErr w:type="gramStart"/>
            <w:r w:rsidRPr="00F13310">
              <w:rPr>
                <w:b/>
                <w:sz w:val="10"/>
                <w:szCs w:val="10"/>
              </w:rPr>
              <w:t>17,562,856</w:t>
            </w:r>
            <w:proofErr w:type="gramEnd"/>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617,114</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b/>
                <w:color w:val="000000"/>
                <w:sz w:val="10"/>
                <w:szCs w:val="10"/>
              </w:rPr>
            </w:pPr>
          </w:p>
        </w:tc>
        <w:tc>
          <w:tcPr>
            <w:tcW w:w="60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b/>
                <w:color w:val="000000"/>
                <w:sz w:val="10"/>
                <w:szCs w:val="10"/>
                <w:shd w:val="clear" w:color="auto" w:fill="FFFF00"/>
              </w:rPr>
            </w:pP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792"/>
              </w:tabs>
              <w:autoSpaceDE w:val="0"/>
              <w:ind w:left="-108" w:right="-108"/>
              <w:jc w:val="right"/>
              <w:rPr>
                <w:b/>
                <w:color w:val="000000"/>
                <w:sz w:val="10"/>
                <w:szCs w:val="10"/>
                <w:shd w:val="clear" w:color="auto" w:fill="FFFF00"/>
              </w:rPr>
            </w:pP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612"/>
              </w:tabs>
              <w:autoSpaceDE w:val="0"/>
              <w:ind w:left="-108" w:right="-108"/>
              <w:jc w:val="right"/>
              <w:rPr>
                <w:color w:val="000000"/>
                <w:sz w:val="10"/>
                <w:szCs w:val="10"/>
                <w:shd w:val="clear" w:color="auto" w:fill="FFFF00"/>
              </w:rPr>
            </w:pP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sz w:val="10"/>
                <w:szCs w:val="10"/>
                <w:shd w:val="clear" w:color="auto" w:fill="FFFF0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color w:val="000000"/>
                <w:sz w:val="10"/>
                <w:szCs w:val="10"/>
                <w:shd w:val="clear" w:color="auto" w:fill="FFFF00"/>
              </w:rPr>
            </w:pP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color w:val="000000"/>
                <w:sz w:val="10"/>
                <w:szCs w:val="10"/>
                <w:shd w:val="clear" w:color="auto" w:fill="FFFF00"/>
              </w:rPr>
            </w:pP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color w:val="000000"/>
                <w:sz w:val="10"/>
                <w:szCs w:val="10"/>
                <w:shd w:val="clear" w:color="auto" w:fill="FFFF00"/>
              </w:rPr>
            </w:pP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tabs>
                <w:tab w:val="decimal" w:pos="612"/>
              </w:tabs>
              <w:autoSpaceDE w:val="0"/>
              <w:ind w:left="-108" w:right="-108"/>
              <w:jc w:val="right"/>
              <w:rPr>
                <w:color w:val="000000"/>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ind w:left="-108" w:right="-108"/>
              <w:jc w:val="right"/>
              <w:rPr>
                <w:bCs/>
                <w:sz w:val="10"/>
                <w:szCs w:val="1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Cari Dönem – 31 Aralık 2012</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432"/>
              </w:tabs>
              <w:autoSpaceDE w:val="0"/>
              <w:ind w:left="-108" w:right="-108"/>
              <w:jc w:val="right"/>
              <w:rPr>
                <w:b/>
                <w:color w:val="000000"/>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shd w:val="clear" w:color="auto" w:fill="FFFF0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Önceki Dönem Sonu Bakiyesi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460,522</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26,580</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roofErr w:type="gramStart"/>
            <w:r w:rsidRPr="00F13310">
              <w:rPr>
                <w:b/>
                <w:sz w:val="10"/>
                <w:szCs w:val="10"/>
              </w:rPr>
              <w:t>17,656,192</w:t>
            </w:r>
            <w:proofErr w:type="gramEnd"/>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36,676</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roofErr w:type="gramStart"/>
            <w:r w:rsidRPr="00F13310">
              <w:rPr>
                <w:b/>
                <w:sz w:val="10"/>
                <w:szCs w:val="10"/>
              </w:rPr>
              <w:t>17,562,856</w:t>
            </w:r>
            <w:proofErr w:type="gramEnd"/>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617,114</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Dönem İçindeki Değişimler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decimal" w:pos="612"/>
              </w:tabs>
              <w:jc w:val="right"/>
              <w:rPr>
                <w:b/>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Birleşmeden Kaynaklanan Artış/Azalış</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Menkul Değerler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IV.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Riskten Korunma Fonları (Etkin Kısım)</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color w:val="000000"/>
                <w:sz w:val="10"/>
                <w:szCs w:val="10"/>
              </w:rPr>
            </w:pPr>
            <w:r w:rsidRPr="00F13310">
              <w:rPr>
                <w:b/>
                <w:bCs/>
                <w:color w:val="000000"/>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4.1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Nakit Akış Riskinden Korunma Amaçlı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4.2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Yurtdışındaki Net Yatırım Riskinden Korunma Amaçlı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Maddi Duran Varlıklar Yeniden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Maddi Olmayan Duran Varlıklar Yeniden Değerleme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VII.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 xml:space="preserve">İştirakler, Bağlı Ort. </w:t>
            </w:r>
            <w:proofErr w:type="gramStart"/>
            <w:r w:rsidRPr="00F13310">
              <w:rPr>
                <w:b/>
                <w:color w:val="000000"/>
                <w:sz w:val="10"/>
                <w:szCs w:val="10"/>
              </w:rPr>
              <w:t>ve</w:t>
            </w:r>
            <w:proofErr w:type="gramEnd"/>
            <w:r w:rsidRPr="00F13310">
              <w:rPr>
                <w:b/>
                <w:color w:val="000000"/>
                <w:sz w:val="10"/>
                <w:szCs w:val="10"/>
              </w:rPr>
              <w:t xml:space="preserve"> Birlikte Kontrol Edilen Ort.(İş Ort.) Bedelsiz Hisse Senetleri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Kur Farkları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IX.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Varlıkların Elden Çıkarılmasından Kaynaklanan Değişiklik</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X.</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Varlıkların Yeniden Sınıflandırılmasından Kaynaklanan Değişiklik</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rPr>
                <w:b/>
                <w:color w:val="000000"/>
                <w:sz w:val="10"/>
                <w:szCs w:val="10"/>
              </w:rPr>
            </w:pPr>
            <w:r w:rsidRPr="00F13310">
              <w:rPr>
                <w:b/>
                <w:color w:val="000000"/>
                <w:sz w:val="10"/>
                <w:szCs w:val="10"/>
              </w:rPr>
              <w:t>XI.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İştirak Özkaynağındaki Değişikliklerin Banka Özkaynağına Etkisi</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XII.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Sermaye Artırımı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12.1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Nakden</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12.2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İç Kaynaklardan</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Hisse Senedi İhracı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XIV.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Hisse Senedi İptal Kârları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Ödenmiş Sermaye Enflasyon Düzeltme Farkı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Diğer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Dönem Net Karı veya Zararı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108" w:type="dxa"/>
              <w:bottom w:w="0" w:type="dxa"/>
              <w:right w:w="108" w:type="dxa"/>
            </w:tcMar>
            <w:vAlign w:val="bottom"/>
          </w:tcPr>
          <w:p w:rsidR="00360737" w:rsidRPr="00F13310" w:rsidRDefault="00360737" w:rsidP="00992504">
            <w:pPr>
              <w:pStyle w:val="Standard1"/>
              <w:ind w:right="-57"/>
              <w:jc w:val="right"/>
              <w:rPr>
                <w:b/>
                <w:sz w:val="10"/>
                <w:szCs w:val="10"/>
              </w:rPr>
            </w:pPr>
            <w:r w:rsidRPr="00F13310">
              <w:rPr>
                <w:b/>
                <w:sz w:val="10"/>
                <w:szCs w:val="10"/>
              </w:rPr>
              <w:t>37,185</w:t>
            </w:r>
          </w:p>
        </w:tc>
        <w:tc>
          <w:tcPr>
            <w:tcW w:w="99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ind w:left="-57" w:right="40"/>
              <w:jc w:val="right"/>
              <w:rPr>
                <w:b/>
                <w:sz w:val="10"/>
                <w:szCs w:val="10"/>
              </w:rPr>
            </w:pPr>
            <w:r w:rsidRPr="00F13310">
              <w:rPr>
                <w:b/>
                <w:sz w:val="10"/>
                <w:szCs w:val="10"/>
              </w:rPr>
              <w:t>37,185</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XVIII.</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color w:val="000000"/>
                <w:sz w:val="10"/>
                <w:szCs w:val="10"/>
              </w:rPr>
            </w:pPr>
            <w:r w:rsidRPr="00F13310">
              <w:rPr>
                <w:b/>
                <w:color w:val="000000"/>
                <w:sz w:val="10"/>
                <w:szCs w:val="10"/>
              </w:rPr>
              <w:t>Kâr Dağıtımı</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(38,686)</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sz w:val="10"/>
                <w:szCs w:val="10"/>
              </w:rPr>
            </w:pPr>
            <w:r w:rsidRPr="00F13310">
              <w:rPr>
                <w:b/>
                <w:sz w:val="10"/>
                <w:szCs w:val="10"/>
              </w:rPr>
              <w:t>(36,676)</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ind w:left="-57" w:firstLine="57"/>
              <w:jc w:val="right"/>
              <w:rPr>
                <w:b/>
                <w:sz w:val="10"/>
                <w:szCs w:val="10"/>
              </w:rPr>
            </w:pPr>
            <w:r w:rsidRPr="00F13310">
              <w:rPr>
                <w:b/>
                <w:sz w:val="10"/>
                <w:szCs w:val="10"/>
              </w:rPr>
              <w:t>36,676</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(38,686)</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18.1</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Dağıtılan Temettü</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18.2</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Yedeklere Aktarılan Tutarlar(*)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b/>
                <w:sz w:val="10"/>
                <w:szCs w:val="10"/>
              </w:rPr>
            </w:pPr>
            <w:r w:rsidRPr="00F13310">
              <w:rPr>
                <w:sz w:val="10"/>
                <w:szCs w:val="10"/>
              </w:rPr>
              <w:t>(36,676)</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36,676</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r>
      <w:tr w:rsidR="00360737" w:rsidRPr="00F13310" w:rsidTr="00992504">
        <w:trPr>
          <w:trHeight w:val="113"/>
        </w:trPr>
        <w:tc>
          <w:tcPr>
            <w:tcW w:w="447"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Cs/>
                <w:color w:val="000000"/>
                <w:sz w:val="10"/>
                <w:szCs w:val="10"/>
              </w:rPr>
            </w:pPr>
            <w:r w:rsidRPr="00F13310">
              <w:rPr>
                <w:bCs/>
                <w:color w:val="000000"/>
                <w:sz w:val="10"/>
                <w:szCs w:val="10"/>
              </w:rPr>
              <w:t>18.3</w:t>
            </w:r>
          </w:p>
        </w:tc>
        <w:tc>
          <w:tcPr>
            <w:tcW w:w="2850" w:type="dxa"/>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color w:val="000000"/>
                <w:sz w:val="10"/>
                <w:szCs w:val="10"/>
              </w:rPr>
            </w:pPr>
            <w:r w:rsidRPr="00F13310">
              <w:rPr>
                <w:color w:val="000000"/>
                <w:sz w:val="10"/>
                <w:szCs w:val="10"/>
              </w:rPr>
              <w:t>Diğer(**)</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7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5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27"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704"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(38,686)</w:t>
            </w:r>
          </w:p>
        </w:tc>
        <w:tc>
          <w:tcPr>
            <w:tcW w:w="611"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48"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999"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47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653"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w:t>
            </w:r>
          </w:p>
        </w:tc>
        <w:tc>
          <w:tcPr>
            <w:tcW w:w="59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0"/>
                <w:szCs w:val="10"/>
              </w:rPr>
            </w:pPr>
            <w:r w:rsidRPr="00F13310">
              <w:rPr>
                <w:sz w:val="10"/>
                <w:szCs w:val="10"/>
              </w:rPr>
              <w:t>(38,686)</w:t>
            </w:r>
          </w:p>
        </w:tc>
      </w:tr>
      <w:tr w:rsidR="00360737" w:rsidRPr="00F13310" w:rsidTr="00992504">
        <w:trPr>
          <w:trHeight w:hRule="exact" w:val="137"/>
        </w:trPr>
        <w:tc>
          <w:tcPr>
            <w:tcW w:w="447"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p>
        </w:tc>
        <w:tc>
          <w:tcPr>
            <w:tcW w:w="2850"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autoSpaceDE w:val="0"/>
              <w:ind w:left="-108"/>
              <w:rPr>
                <w:b/>
                <w:bCs/>
                <w:color w:val="000000"/>
                <w:sz w:val="10"/>
                <w:szCs w:val="10"/>
              </w:rPr>
            </w:pPr>
            <w:r w:rsidRPr="00F13310">
              <w:rPr>
                <w:b/>
                <w:bCs/>
                <w:color w:val="000000"/>
                <w:sz w:val="10"/>
                <w:szCs w:val="10"/>
              </w:rPr>
              <w:t>Dönem Sonu Bakiyesi</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
        </w:tc>
        <w:tc>
          <w:tcPr>
            <w:tcW w:w="601"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460,522</w:t>
            </w:r>
          </w:p>
        </w:tc>
        <w:tc>
          <w:tcPr>
            <w:tcW w:w="576"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5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4"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27"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26,580</w:t>
            </w:r>
          </w:p>
        </w:tc>
        <w:tc>
          <w:tcPr>
            <w:tcW w:w="59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704"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proofErr w:type="gramStart"/>
            <w:r w:rsidRPr="00F13310">
              <w:rPr>
                <w:b/>
                <w:sz w:val="10"/>
                <w:szCs w:val="10"/>
              </w:rPr>
              <w:t>17,617,506192</w:t>
            </w:r>
            <w:proofErr w:type="gramEnd"/>
          </w:p>
        </w:tc>
        <w:tc>
          <w:tcPr>
            <w:tcW w:w="611"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94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ind w:right="-57"/>
              <w:jc w:val="right"/>
              <w:rPr>
                <w:b/>
                <w:sz w:val="10"/>
                <w:szCs w:val="10"/>
              </w:rPr>
            </w:pPr>
            <w:r w:rsidRPr="00F13310">
              <w:rPr>
                <w:b/>
                <w:sz w:val="10"/>
                <w:szCs w:val="10"/>
              </w:rPr>
              <w:t>37,185</w:t>
            </w:r>
          </w:p>
        </w:tc>
        <w:tc>
          <w:tcPr>
            <w:tcW w:w="999" w:type="dxa"/>
            <w:tcBorders>
              <w:top w:val="single" w:sz="4" w:space="0" w:color="000000"/>
              <w:bottom w:val="double" w:sz="4" w:space="0" w:color="000000"/>
            </w:tcBorders>
            <w:shd w:val="clear" w:color="auto" w:fill="auto"/>
            <w:tcMar>
              <w:top w:w="0" w:type="dxa"/>
              <w:left w:w="28" w:type="dxa"/>
              <w:bottom w:w="0" w:type="dxa"/>
              <w:right w:w="28" w:type="dxa"/>
            </w:tcMar>
            <w:vAlign w:val="bottom"/>
          </w:tcPr>
          <w:p w:rsidR="00360737" w:rsidRPr="00F13310" w:rsidRDefault="00360737" w:rsidP="00992504">
            <w:pPr>
              <w:pStyle w:val="Standard1"/>
              <w:jc w:val="right"/>
              <w:rPr>
                <w:b/>
                <w:sz w:val="10"/>
                <w:szCs w:val="10"/>
              </w:rPr>
            </w:pPr>
            <w:r w:rsidRPr="00F13310">
              <w:rPr>
                <w:b/>
                <w:sz w:val="10"/>
                <w:szCs w:val="10"/>
              </w:rPr>
              <w:t>(</w:t>
            </w:r>
            <w:proofErr w:type="gramStart"/>
            <w:r w:rsidRPr="00F13310">
              <w:rPr>
                <w:b/>
                <w:sz w:val="10"/>
                <w:szCs w:val="10"/>
              </w:rPr>
              <w:t>17,526,180</w:t>
            </w:r>
            <w:proofErr w:type="gramEnd"/>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475"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0"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653"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w:t>
            </w:r>
          </w:p>
        </w:tc>
        <w:tc>
          <w:tcPr>
            <w:tcW w:w="59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10"/>
                <w:szCs w:val="10"/>
              </w:rPr>
            </w:pPr>
            <w:r w:rsidRPr="00F13310">
              <w:rPr>
                <w:b/>
                <w:sz w:val="10"/>
                <w:szCs w:val="10"/>
              </w:rPr>
              <w:t>615,613</w:t>
            </w:r>
          </w:p>
        </w:tc>
      </w:tr>
    </w:tbl>
    <w:p w:rsidR="00360737" w:rsidRPr="00F13310" w:rsidRDefault="00360737" w:rsidP="00360737">
      <w:pPr>
        <w:suppressAutoHyphens/>
        <w:spacing w:before="120"/>
        <w:rPr>
          <w:rFonts w:ascii="Times New Roman Bold" w:hAnsi="Times New Roman Bold"/>
          <w:color w:val="000000"/>
          <w:sz w:val="16"/>
          <w:szCs w:val="16"/>
          <w:vertAlign w:val="superscript"/>
        </w:rPr>
      </w:pPr>
      <w:r w:rsidRPr="00F13310">
        <w:rPr>
          <w:rFonts w:ascii="Times New Roman Bold" w:hAnsi="Times New Roman Bold"/>
          <w:color w:val="000000"/>
          <w:sz w:val="16"/>
          <w:szCs w:val="16"/>
          <w:vertAlign w:val="superscript"/>
        </w:rPr>
        <w:t>(*) 11 Nisan 2012 tarihli Olağan Genel Kurul toplantısında alınan karara göre, 2011 yılı dönem kar</w:t>
      </w:r>
      <w:r w:rsidRPr="00F13310">
        <w:rPr>
          <w:rFonts w:ascii="Times New Roman Bold" w:hAnsi="Times New Roman Bold" w:hint="eastAsia"/>
          <w:color w:val="000000"/>
          <w:sz w:val="16"/>
          <w:szCs w:val="16"/>
          <w:vertAlign w:val="superscript"/>
        </w:rPr>
        <w:t>’</w:t>
      </w:r>
      <w:r w:rsidRPr="00F13310">
        <w:rPr>
          <w:rFonts w:ascii="Times New Roman Bold" w:hAnsi="Times New Roman Bold"/>
          <w:color w:val="000000"/>
          <w:sz w:val="16"/>
          <w:szCs w:val="16"/>
          <w:vertAlign w:val="superscript"/>
        </w:rPr>
        <w:t>ı olan 36,676 TL'nin geçmiş dönem zararlarından mahsup edilmesine karar verilmiştir.</w:t>
      </w:r>
    </w:p>
    <w:p w:rsidR="00360737" w:rsidRPr="00F13310" w:rsidRDefault="00360737" w:rsidP="00360737">
      <w:pPr>
        <w:suppressAutoHyphens/>
        <w:spacing w:before="120"/>
        <w:rPr>
          <w:rStyle w:val="Absatz-Standardschriftart1"/>
          <w:sz w:val="16"/>
          <w:szCs w:val="16"/>
        </w:rPr>
      </w:pPr>
      <w:r w:rsidRPr="00F13310">
        <w:rPr>
          <w:rFonts w:ascii="Times New Roman Bold" w:hAnsi="Times New Roman Bold"/>
          <w:color w:val="000000"/>
          <w:sz w:val="16"/>
          <w:szCs w:val="16"/>
          <w:vertAlign w:val="superscript"/>
        </w:rPr>
        <w:t>(**) TMSF Fon Kurulu’nun 16 Mayıs 2012 tarih ve B.</w:t>
      </w:r>
      <w:proofErr w:type="gramStart"/>
      <w:r w:rsidRPr="00F13310">
        <w:rPr>
          <w:rFonts w:ascii="Times New Roman Bold" w:hAnsi="Times New Roman Bold"/>
          <w:color w:val="000000"/>
          <w:sz w:val="16"/>
          <w:szCs w:val="16"/>
          <w:vertAlign w:val="superscript"/>
        </w:rPr>
        <w:t>02.2</w:t>
      </w:r>
      <w:proofErr w:type="gramEnd"/>
      <w:r w:rsidRPr="00F13310">
        <w:rPr>
          <w:rFonts w:ascii="Times New Roman Bold" w:hAnsi="Times New Roman Bold"/>
          <w:color w:val="000000"/>
          <w:sz w:val="16"/>
          <w:szCs w:val="16"/>
          <w:vertAlign w:val="superscript"/>
        </w:rPr>
        <w:t>.TMS.0.24-240-1822 sayılı yazısı gereğince; TMSF tarafından Hazine Müsteşarlığı’ndan kullanılan kaynakların geri ödenmesini teminen; Banka</w:t>
      </w:r>
      <w:r w:rsidRPr="00F13310">
        <w:rPr>
          <w:rFonts w:ascii="Times New Roman Bold" w:hAnsi="Times New Roman Bold" w:hint="eastAsia"/>
          <w:color w:val="000000"/>
          <w:sz w:val="16"/>
          <w:szCs w:val="16"/>
          <w:vertAlign w:val="superscript"/>
        </w:rPr>
        <w:t>’</w:t>
      </w:r>
      <w:r w:rsidRPr="00F13310">
        <w:rPr>
          <w:rFonts w:ascii="Times New Roman Bold" w:hAnsi="Times New Roman Bold"/>
          <w:color w:val="000000"/>
          <w:sz w:val="16"/>
          <w:szCs w:val="16"/>
          <w:vertAlign w:val="superscript"/>
        </w:rPr>
        <w:t>nın 38,686 TL tutarındaki 2010 ve 2011 yılı karları toplamı TMSF’ye aktarılmıştır.</w:t>
      </w:r>
    </w:p>
    <w:p w:rsidR="00360737" w:rsidRPr="00F13310" w:rsidRDefault="00360737" w:rsidP="00360737">
      <w:pPr>
        <w:pStyle w:val="Standard1"/>
        <w:ind w:firstLine="965"/>
        <w:jc w:val="center"/>
        <w:sectPr w:rsidR="00360737" w:rsidRPr="00F13310">
          <w:headerReference w:type="default" r:id="rId60"/>
          <w:footerReference w:type="default" r:id="rId61"/>
          <w:pgSz w:w="16840" w:h="11907" w:orient="landscape"/>
          <w:pgMar w:top="510" w:right="1180" w:bottom="540" w:left="794" w:header="578" w:footer="0" w:gutter="0"/>
          <w:cols w:space="708"/>
        </w:sectPr>
      </w:pPr>
      <w:r w:rsidRPr="00F13310">
        <w:rPr>
          <w:rStyle w:val="Absatz-Standardschriftart1"/>
          <w:sz w:val="16"/>
        </w:rPr>
        <w:t>İlişikteki notlar, bu finansal tabloların tamamlayıcı parçalarıdır.</w:t>
      </w:r>
    </w:p>
    <w:tbl>
      <w:tblPr>
        <w:tblW w:w="9930" w:type="dxa"/>
        <w:tblLayout w:type="fixed"/>
        <w:tblCellMar>
          <w:left w:w="10" w:type="dxa"/>
          <w:right w:w="10" w:type="dxa"/>
        </w:tblCellMar>
        <w:tblLook w:val="0000"/>
      </w:tblPr>
      <w:tblGrid>
        <w:gridCol w:w="437"/>
        <w:gridCol w:w="6253"/>
        <w:gridCol w:w="720"/>
        <w:gridCol w:w="1260"/>
        <w:gridCol w:w="1260"/>
      </w:tblGrid>
      <w:tr w:rsidR="00360737" w:rsidRPr="00F13310" w:rsidTr="00992504">
        <w:trPr>
          <w:trHeight w:val="113"/>
        </w:trPr>
        <w:tc>
          <w:tcPr>
            <w:tcW w:w="6690" w:type="dxa"/>
            <w:gridSpan w:val="2"/>
            <w:tcBorders>
              <w:top w:val="single" w:sz="6" w:space="0" w:color="000000"/>
              <w:bottom w:val="single" w:sz="6" w:space="0" w:color="000000"/>
            </w:tcBorders>
            <w:shd w:val="clear" w:color="auto" w:fill="auto"/>
            <w:tcMar>
              <w:top w:w="0" w:type="dxa"/>
              <w:left w:w="30" w:type="dxa"/>
              <w:bottom w:w="0" w:type="dxa"/>
              <w:right w:w="30" w:type="dxa"/>
            </w:tcMar>
          </w:tcPr>
          <w:p w:rsidR="00360737" w:rsidRPr="00F13310" w:rsidRDefault="00360737" w:rsidP="00992504">
            <w:pPr>
              <w:pStyle w:val="Standard1"/>
            </w:pPr>
          </w:p>
          <w:p w:rsidR="00360737" w:rsidRPr="00F13310" w:rsidRDefault="00360737" w:rsidP="00992504">
            <w:pPr>
              <w:pStyle w:val="berschrift31"/>
              <w:rPr>
                <w:bCs w:val="0"/>
                <w:lang w:val="tr-TR"/>
              </w:rPr>
            </w:pPr>
          </w:p>
        </w:tc>
        <w:tc>
          <w:tcPr>
            <w:tcW w:w="72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rPr>
            </w:pPr>
            <w:r w:rsidRPr="00F13310">
              <w:rPr>
                <w:b/>
                <w:sz w:val="14"/>
              </w:rPr>
              <w:t>Dipnot</w:t>
            </w:r>
          </w:p>
        </w:tc>
        <w:tc>
          <w:tcPr>
            <w:tcW w:w="126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r w:rsidRPr="00F13310">
              <w:rPr>
                <w:b/>
                <w:sz w:val="14"/>
                <w:szCs w:val="14"/>
              </w:rPr>
              <w:t>Bağımsız Denetimden Geçmiş</w:t>
            </w:r>
          </w:p>
          <w:p w:rsidR="00360737" w:rsidRPr="00F13310" w:rsidRDefault="00360737" w:rsidP="00992504">
            <w:pPr>
              <w:pStyle w:val="Standard1"/>
              <w:autoSpaceDE w:val="0"/>
              <w:jc w:val="right"/>
              <w:rPr>
                <w:b/>
                <w:sz w:val="14"/>
                <w:szCs w:val="14"/>
              </w:rPr>
            </w:pPr>
            <w:r w:rsidRPr="00F13310">
              <w:rPr>
                <w:b/>
                <w:sz w:val="14"/>
                <w:szCs w:val="14"/>
              </w:rPr>
              <w:t>Cari Dönem</w:t>
            </w:r>
          </w:p>
          <w:p w:rsidR="00360737" w:rsidRPr="00F13310" w:rsidRDefault="00360737" w:rsidP="00992504">
            <w:pPr>
              <w:pStyle w:val="Standard1"/>
              <w:autoSpaceDE w:val="0"/>
              <w:jc w:val="right"/>
              <w:rPr>
                <w:b/>
                <w:sz w:val="14"/>
                <w:szCs w:val="14"/>
              </w:rPr>
            </w:pPr>
            <w:r w:rsidRPr="00F13310">
              <w:rPr>
                <w:b/>
                <w:sz w:val="14"/>
                <w:szCs w:val="14"/>
              </w:rPr>
              <w:t>31 Aralık 2012</w:t>
            </w:r>
          </w:p>
        </w:tc>
        <w:tc>
          <w:tcPr>
            <w:tcW w:w="1260" w:type="dxa"/>
            <w:tcBorders>
              <w:top w:val="single" w:sz="6" w:space="0" w:color="000000"/>
              <w:bottom w:val="single" w:sz="6"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right"/>
              <w:rPr>
                <w:b/>
                <w:sz w:val="14"/>
                <w:szCs w:val="14"/>
              </w:rPr>
            </w:pPr>
            <w:r w:rsidRPr="00F13310">
              <w:rPr>
                <w:b/>
                <w:sz w:val="14"/>
                <w:szCs w:val="14"/>
              </w:rPr>
              <w:t>Bağımsız Denetimden Geçmiş</w:t>
            </w:r>
          </w:p>
          <w:p w:rsidR="00360737" w:rsidRPr="00F13310" w:rsidRDefault="00360737" w:rsidP="00992504">
            <w:pPr>
              <w:pStyle w:val="Standard1"/>
              <w:autoSpaceDE w:val="0"/>
              <w:jc w:val="right"/>
              <w:rPr>
                <w:b/>
                <w:sz w:val="14"/>
                <w:szCs w:val="14"/>
              </w:rPr>
            </w:pPr>
            <w:r w:rsidRPr="00F13310">
              <w:rPr>
                <w:b/>
                <w:sz w:val="14"/>
                <w:szCs w:val="14"/>
              </w:rPr>
              <w:t>Önceki Dönem</w:t>
            </w:r>
          </w:p>
          <w:p w:rsidR="00360737" w:rsidRPr="00F13310" w:rsidRDefault="00360737" w:rsidP="00992504">
            <w:pPr>
              <w:pStyle w:val="Standard1"/>
              <w:autoSpaceDE w:val="0"/>
              <w:jc w:val="right"/>
              <w:rPr>
                <w:b/>
                <w:sz w:val="14"/>
                <w:szCs w:val="14"/>
              </w:rPr>
            </w:pPr>
            <w:r w:rsidRPr="00F13310">
              <w:rPr>
                <w:b/>
                <w:sz w:val="14"/>
                <w:szCs w:val="14"/>
              </w:rPr>
              <w:t>31 Aralık 2011</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bookmarkStart w:id="17" w:name="OLE_LINK10"/>
            <w:bookmarkStart w:id="18" w:name="OLE_LINK11"/>
            <w:bookmarkStart w:id="19" w:name="_Hlk160798582"/>
            <w:r w:rsidRPr="00F13310">
              <w:rPr>
                <w:b/>
                <w:sz w:val="14"/>
              </w:rPr>
              <w:t>A.</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BANKACILIK FAALİYETLERİNE İLİŞKİN NAKİT AKIMLARI</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right="150"/>
              <w:jc w:val="right"/>
              <w:rPr>
                <w:b/>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ind w:right="150"/>
              <w:jc w:val="right"/>
              <w:rPr>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1.1</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ind w:right="-30"/>
              <w:rPr>
                <w:b/>
                <w:sz w:val="14"/>
              </w:rPr>
            </w:pPr>
            <w:r w:rsidRPr="00F13310">
              <w:rPr>
                <w:b/>
                <w:sz w:val="14"/>
              </w:rPr>
              <w:t>Bankacılık Faaliyet Konusu Aktif ve Pasiflerdeki Değişim Öncesi Faaliyet Kârı</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38,604</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pPr>
            <w:r w:rsidRPr="00F13310">
              <w:rPr>
                <w:rStyle w:val="Absatz-Standardschriftart1"/>
                <w:b/>
                <w:sz w:val="14"/>
              </w:rPr>
              <w:t>24,330</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1.1.1</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Alınan Faizler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46,696</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35,072</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1.1.2</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Ödenen Faizler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(120)</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(343)</w:t>
            </w:r>
          </w:p>
        </w:tc>
      </w:tr>
      <w:tr w:rsidR="00360737" w:rsidRPr="00F13310" w:rsidTr="00992504">
        <w:trPr>
          <w:trHeight w:val="137"/>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1.1.3</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Alınan Temettüler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1.1.4</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Alınan Ücret ve Komisyonlar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1,971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2,900</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1.1.5</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Elde Edilen Diğer Kazançlar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29,424</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51,868</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1.1.6</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Zarar Olarak Muhasebeleştirilen Donuk Alacaklardan Tahsilatlar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824</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2,245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1.1.7</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Personele ve Hizmet Tedarik Edenlere Yapılan Nakit Ödemeler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(23,840</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(25,970)</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1.1.8</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Ödenen Vergiler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(8,069</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(8,208)</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1.1.9</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Diğer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r w:rsidRPr="00F13310">
              <w:rPr>
                <w:sz w:val="14"/>
                <w:szCs w:val="14"/>
              </w:rPr>
              <w:t>VI-1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(8,282)</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(33,234)</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color w:val="000000"/>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color w:val="000000"/>
                <w:sz w:val="15"/>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1.2</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Bankacılık Faaliyetleri Konusu Aktif ve Pasiflerdeki Değişim</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192,061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(65,026)</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1.2.1</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Alım Satım Amaçlı Finansal Varlıklarda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200,955</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(69,666)</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1.2.2</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Gerçeğe Uygun Değer Farkı K/Z’a Yansıtılan Olarak Sınıflandırılan FV’larda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1.2.3</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Bankalar Hesabındaki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1.2.4</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Kredilerdeki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(1,537</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(3,155)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1.2.5</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Diğer Aktiflerde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r w:rsidRPr="00F13310">
              <w:rPr>
                <w:sz w:val="14"/>
                <w:szCs w:val="14"/>
              </w:rPr>
              <w:t>VI-1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3,186</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(387)</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1.2.6</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Bankaların Mevduatlarında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(123</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(17)</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1.2.7</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Diğer Mevduatlarda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(9,791)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(4,270)</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1.2.8</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Alınan Kredilerdeki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1.2.9</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Vadesi Gelmiş Borçlarda Net Artış (Azalış)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1.2.10</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Diğer Borçlarda Net Artış (Azalış)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r w:rsidRPr="00F13310">
              <w:rPr>
                <w:sz w:val="14"/>
                <w:szCs w:val="14"/>
              </w:rPr>
              <w:t>VI-1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(629</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12,469</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I.</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Bankacılık Faaliyetlerinden Kaynaklanan Net Nakit Akımı</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230,665</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(40,696)</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B.</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YATIRIM FAALİYETLERİNE İLİŞKİN NAKİT AKIMLARI</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II.</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Yatırım Faaliyetlerinden Kaynaklanan Net Nakit Akımı</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(149,962</w:t>
            </w:r>
            <w:r w:rsidRPr="00F13310">
              <w:rPr>
                <w:rFonts w:eastAsia="Arial Unicode MS"/>
                <w:b/>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(88,515)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2.1</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İktisap Edilen Bağlı Ortaklık ve İştirakler ve Birlikte Kontrol Edilen Ortaklıklar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2.2</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Elden Çıkarılan Bağlı Ortaklık ve İştirakler ve Birlikte Kontrol Edilen Ortaklıklar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2.3</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Satın Alınan Menkuller ve Gayrimenkuller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(230</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(445)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2.4</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Elden Çıkarılan Menkul ve Gayrimenkuller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97</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564</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2.5</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Elde Edilen Satılmaya Hazır Finansal Varlıklar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2.6</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Elden Çıkarılan Satılmaya Hazır Finansal Varlıklar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2.7</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Satın Alınan Yatırım Amaçlı Menkul Değerler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(149,891</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(88,499)</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2.8</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Satılan Yatırım Amaçlı Menkul Değerler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2.9</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 xml:space="preserve">Diğer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62</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(135)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C.</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FİNANSMAN FAALİYETLERİNE İLİŞKİN NAKİT AKIMLARI</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III.</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 xml:space="preserve">Finansman Faaliyetlerinden Sağlanan Net Nakit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(38,686</w:t>
            </w:r>
            <w:r w:rsidRPr="00F13310">
              <w:rPr>
                <w:rFonts w:eastAsia="Arial Unicode MS"/>
                <w:b/>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3.1</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Krediler ve İhraç Edilen Menkul Değerlerden Sağlanan Nakit</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3.2</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Krediler ve İhraç Edilen Menkul Değerlerden Kaynaklanan Nakit Çıkışı</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3.3</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pPr>
            <w:r w:rsidRPr="00F13310">
              <w:rPr>
                <w:rStyle w:val="Absatz-Standardschriftart1"/>
                <w:sz w:val="14"/>
              </w:rPr>
              <w:t xml:space="preserve">İhraç Edilen Sermaye Araçları </w:t>
            </w:r>
            <w:r w:rsidRPr="00F13310">
              <w:rPr>
                <w:rStyle w:val="Absatz-Standardschriftart1"/>
                <w:sz w:val="14"/>
                <w:vertAlign w:val="superscript"/>
              </w:rPr>
              <w:t xml:space="preserve"> </w:t>
            </w:r>
            <w:r w:rsidRPr="00F13310">
              <w:rPr>
                <w:rStyle w:val="Absatz-Standardschriftart1"/>
                <w:sz w:val="14"/>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3.4</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pPr>
            <w:r w:rsidRPr="00F13310">
              <w:rPr>
                <w:rStyle w:val="Absatz-Standardschriftart1"/>
                <w:sz w:val="14"/>
              </w:rPr>
              <w:t>Temettü Ödemeleri</w:t>
            </w:r>
            <w:r w:rsidRPr="00F13310">
              <w:rPr>
                <w:rStyle w:val="Absatz-Standardschriftart1"/>
                <w:sz w:val="14"/>
                <w:vertAlign w:val="superscript"/>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3.5</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Finansal Kiralamaya İlişkin Ödemeler</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3.6</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r w:rsidRPr="00F13310">
              <w:rPr>
                <w:sz w:val="14"/>
              </w:rPr>
              <w:t>Diğer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color w:val="000000"/>
                <w:sz w:val="14"/>
                <w:szCs w:val="14"/>
              </w:rPr>
              <w:t>(38,686</w:t>
            </w:r>
            <w:r w:rsidRPr="00F13310">
              <w:rPr>
                <w:rFonts w:eastAsia="Arial Unicode MS"/>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r w:rsidRPr="00F13310">
              <w:rPr>
                <w:rFonts w:eastAsia="Arial Unicode MS"/>
                <w:sz w:val="14"/>
                <w:szCs w:val="14"/>
              </w:rPr>
              <w:t>-</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IV.</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 xml:space="preserve">Döviz Kurundaki Değişimin Nakit ve Nakde Eşdeğer Varlıklar Üzerindeki Etkisi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r w:rsidRPr="00F13310">
              <w:rPr>
                <w:sz w:val="14"/>
                <w:szCs w:val="14"/>
              </w:rPr>
              <w:t>VI-1</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(27</w:t>
            </w:r>
            <w:r w:rsidRPr="00F13310">
              <w:rPr>
                <w:rFonts w:eastAsia="Arial Unicode MS"/>
                <w:b/>
                <w:sz w:val="14"/>
                <w:szCs w:val="14"/>
              </w:rPr>
              <w:t>)</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295</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V.</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Nakit ve Nakde Eşdeğer Varlıklardaki Net Artış</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41,990</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(128,916)</w:t>
            </w: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val="113"/>
        </w:trPr>
        <w:tc>
          <w:tcPr>
            <w:tcW w:w="437"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VI.</w:t>
            </w:r>
          </w:p>
        </w:tc>
        <w:tc>
          <w:tcPr>
            <w:tcW w:w="6253"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pPr>
            <w:r w:rsidRPr="00F13310">
              <w:rPr>
                <w:rStyle w:val="Absatz-Standardschriftart1"/>
                <w:b/>
                <w:sz w:val="14"/>
              </w:rPr>
              <w:t>Dönem Başındaki Nakit ve Nakde Eşdeğer Varlıklar</w:t>
            </w:r>
            <w:r w:rsidRPr="00F13310">
              <w:rPr>
                <w:rStyle w:val="Absatz-Standardschriftart1"/>
                <w:b/>
                <w:sz w:val="14"/>
                <w:vertAlign w:val="superscript"/>
              </w:rPr>
              <w:t xml:space="preserve"> </w:t>
            </w:r>
          </w:p>
        </w:tc>
        <w:tc>
          <w:tcPr>
            <w:tcW w:w="720" w:type="dxa"/>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r w:rsidRPr="00F13310">
              <w:rPr>
                <w:sz w:val="14"/>
                <w:szCs w:val="14"/>
              </w:rPr>
              <w:t>VI-2</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334,192</w:t>
            </w:r>
          </w:p>
        </w:tc>
        <w:tc>
          <w:tcPr>
            <w:tcW w:w="1260" w:type="dxa"/>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463,108</w:t>
            </w:r>
          </w:p>
        </w:tc>
      </w:tr>
      <w:tr w:rsidR="00360737" w:rsidRPr="00F13310" w:rsidTr="00992504">
        <w:trPr>
          <w:trHeight w:val="113"/>
        </w:trPr>
        <w:tc>
          <w:tcPr>
            <w:tcW w:w="437" w:type="dxa"/>
            <w:tcBorders>
              <w:bottom w:val="sing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6253" w:type="dxa"/>
            <w:tcBorders>
              <w:bottom w:val="sing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p>
        </w:tc>
        <w:tc>
          <w:tcPr>
            <w:tcW w:w="720" w:type="dxa"/>
            <w:tcBorders>
              <w:bottom w:val="sing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p>
        </w:tc>
        <w:tc>
          <w:tcPr>
            <w:tcW w:w="1260" w:type="dxa"/>
            <w:tcBorders>
              <w:bottom w:val="sing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 </w:t>
            </w:r>
          </w:p>
        </w:tc>
        <w:tc>
          <w:tcPr>
            <w:tcW w:w="1260" w:type="dxa"/>
            <w:tcBorders>
              <w:bottom w:val="sing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p>
        </w:tc>
      </w:tr>
      <w:tr w:rsidR="00360737" w:rsidRPr="00F13310" w:rsidTr="00992504">
        <w:trPr>
          <w:trHeight w:hRule="exact" w:val="227"/>
        </w:trPr>
        <w:tc>
          <w:tcPr>
            <w:tcW w:w="437" w:type="dxa"/>
            <w:tcBorders>
              <w:top w:val="single" w:sz="4"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VII.</w:t>
            </w:r>
          </w:p>
        </w:tc>
        <w:tc>
          <w:tcPr>
            <w:tcW w:w="6253" w:type="dxa"/>
            <w:tcBorders>
              <w:top w:val="single" w:sz="4"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rPr>
                <w:b/>
                <w:sz w:val="14"/>
              </w:rPr>
            </w:pPr>
            <w:r w:rsidRPr="00F13310">
              <w:rPr>
                <w:b/>
                <w:sz w:val="14"/>
              </w:rPr>
              <w:t xml:space="preserve">Dönem Sonundaki Nakit ve Nakde Eşdeğer Varlıklar </w:t>
            </w:r>
          </w:p>
        </w:tc>
        <w:tc>
          <w:tcPr>
            <w:tcW w:w="720" w:type="dxa"/>
            <w:tcBorders>
              <w:top w:val="single" w:sz="4"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autoSpaceDE w:val="0"/>
              <w:jc w:val="center"/>
              <w:rPr>
                <w:bCs/>
                <w:sz w:val="14"/>
              </w:rPr>
            </w:pPr>
            <w:r w:rsidRPr="00F13310">
              <w:rPr>
                <w:sz w:val="14"/>
                <w:szCs w:val="14"/>
              </w:rPr>
              <w:t>VI-2</w:t>
            </w:r>
          </w:p>
        </w:tc>
        <w:tc>
          <w:tcPr>
            <w:tcW w:w="1260" w:type="dxa"/>
            <w:tcBorders>
              <w:top w:val="single" w:sz="4"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b/>
                <w:bCs/>
                <w:color w:val="000000"/>
                <w:sz w:val="14"/>
                <w:szCs w:val="14"/>
              </w:rPr>
              <w:t>376,182</w:t>
            </w:r>
          </w:p>
        </w:tc>
        <w:tc>
          <w:tcPr>
            <w:tcW w:w="1260" w:type="dxa"/>
            <w:tcBorders>
              <w:top w:val="single" w:sz="4" w:space="0" w:color="000000"/>
              <w:bottom w:val="double" w:sz="4" w:space="0" w:color="000000"/>
            </w:tcBorders>
            <w:shd w:val="clear" w:color="auto" w:fill="auto"/>
            <w:tcMar>
              <w:top w:w="0" w:type="dxa"/>
              <w:left w:w="30" w:type="dxa"/>
              <w:bottom w:w="0" w:type="dxa"/>
              <w:right w:w="30" w:type="dxa"/>
            </w:tcMar>
            <w:vAlign w:val="bottom"/>
          </w:tcPr>
          <w:p w:rsidR="00360737" w:rsidRPr="00F13310" w:rsidRDefault="00360737" w:rsidP="00992504">
            <w:pPr>
              <w:pStyle w:val="Standard1"/>
              <w:tabs>
                <w:tab w:val="decimal" w:pos="1050"/>
              </w:tabs>
              <w:jc w:val="right"/>
              <w:rPr>
                <w:rFonts w:eastAsia="Arial Unicode MS"/>
                <w:b/>
                <w:sz w:val="14"/>
                <w:szCs w:val="14"/>
              </w:rPr>
            </w:pPr>
            <w:r w:rsidRPr="00F13310">
              <w:rPr>
                <w:rFonts w:eastAsia="Arial Unicode MS"/>
                <w:b/>
                <w:sz w:val="14"/>
                <w:szCs w:val="14"/>
              </w:rPr>
              <w:t>334,192</w:t>
            </w:r>
          </w:p>
        </w:tc>
      </w:tr>
    </w:tbl>
    <w:bookmarkEnd w:id="17"/>
    <w:bookmarkEnd w:id="18"/>
    <w:bookmarkEnd w:id="19"/>
    <w:p w:rsidR="00360737" w:rsidRPr="00F13310" w:rsidRDefault="00360737" w:rsidP="00360737">
      <w:pPr>
        <w:pStyle w:val="Standard1"/>
        <w:spacing w:before="60"/>
        <w:ind w:left="425"/>
        <w:jc w:val="both"/>
        <w:rPr>
          <w:rStyle w:val="Absatz-Standardschriftart1"/>
          <w:i/>
          <w:sz w:val="20"/>
          <w:szCs w:val="20"/>
          <w:vertAlign w:val="superscript"/>
        </w:rPr>
      </w:pPr>
      <w:r w:rsidRPr="00F13310">
        <w:rPr>
          <w:rFonts w:ascii="Times New Roman Bold" w:hAnsi="Times New Roman Bold" w:cs="Times New Roman Bold"/>
          <w:color w:val="000000"/>
          <w:sz w:val="20"/>
          <w:szCs w:val="20"/>
          <w:vertAlign w:val="superscript"/>
        </w:rPr>
        <w:t xml:space="preserve">(*) TMSF </w:t>
      </w:r>
      <w:r w:rsidRPr="00F13310">
        <w:rPr>
          <w:rFonts w:ascii="Times New Roman Bold" w:hAnsi="Times New Roman Bold"/>
          <w:color w:val="000000"/>
          <w:sz w:val="20"/>
          <w:szCs w:val="20"/>
          <w:vertAlign w:val="superscript"/>
        </w:rPr>
        <w:t>Fon Kurulu’nun 16 Mayıs 2012 tarih ve B.</w:t>
      </w:r>
      <w:proofErr w:type="gramStart"/>
      <w:r w:rsidRPr="00F13310">
        <w:rPr>
          <w:rFonts w:ascii="Times New Roman Bold" w:hAnsi="Times New Roman Bold"/>
          <w:color w:val="000000"/>
          <w:sz w:val="20"/>
          <w:szCs w:val="20"/>
          <w:vertAlign w:val="superscript"/>
        </w:rPr>
        <w:t>02.2</w:t>
      </w:r>
      <w:proofErr w:type="gramEnd"/>
      <w:r w:rsidRPr="00F13310">
        <w:rPr>
          <w:rFonts w:ascii="Times New Roman Bold" w:hAnsi="Times New Roman Bold"/>
          <w:color w:val="000000"/>
          <w:sz w:val="20"/>
          <w:szCs w:val="20"/>
          <w:vertAlign w:val="superscript"/>
        </w:rPr>
        <w:t>.TMS.0.24-240-1822 sayılı yazısı gereğince; TMSF tarafından Hazine Müsteşarlığı’ndan kullanılan kaynakların geri ödenmesini teminen; Banka</w:t>
      </w:r>
      <w:r w:rsidRPr="00F13310">
        <w:rPr>
          <w:rFonts w:ascii="Times New Roman Bold" w:hAnsi="Times New Roman Bold" w:hint="eastAsia"/>
          <w:color w:val="000000"/>
          <w:sz w:val="20"/>
          <w:szCs w:val="20"/>
          <w:vertAlign w:val="superscript"/>
        </w:rPr>
        <w:t>’</w:t>
      </w:r>
      <w:r w:rsidRPr="00F13310">
        <w:rPr>
          <w:rFonts w:ascii="Times New Roman Bold" w:hAnsi="Times New Roman Bold"/>
          <w:color w:val="000000"/>
          <w:sz w:val="20"/>
          <w:szCs w:val="20"/>
          <w:vertAlign w:val="superscript"/>
        </w:rPr>
        <w:t>nın 38,686 TL tutarındaki 2010 ve 2011 yılı karları toplamı TMSF’ye aktarılmıştır</w:t>
      </w:r>
      <w:r w:rsidRPr="00F13310">
        <w:rPr>
          <w:rStyle w:val="Absatz-Standardschriftart1"/>
          <w:i/>
          <w:sz w:val="20"/>
          <w:szCs w:val="20"/>
          <w:vertAlign w:val="superscript"/>
        </w:rPr>
        <w:t>.</w:t>
      </w: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pPr>
    </w:p>
    <w:p w:rsidR="00360737" w:rsidRPr="00F13310" w:rsidRDefault="00360737" w:rsidP="00360737">
      <w:pPr>
        <w:pStyle w:val="Standard1"/>
        <w:spacing w:before="60"/>
        <w:ind w:left="425"/>
        <w:jc w:val="both"/>
        <w:rPr>
          <w:rStyle w:val="Absatz-Standardschriftart1"/>
          <w:i/>
          <w:sz w:val="20"/>
          <w:szCs w:val="20"/>
          <w:vertAlign w:val="superscript"/>
        </w:rPr>
        <w:sectPr w:rsidR="00360737" w:rsidRPr="00F13310" w:rsidSect="00992504">
          <w:headerReference w:type="default" r:id="rId62"/>
          <w:footerReference w:type="default" r:id="rId63"/>
          <w:pgSz w:w="11907" w:h="16840" w:code="9"/>
          <w:pgMar w:top="1797" w:right="748" w:bottom="1616" w:left="1559" w:header="578" w:footer="431" w:gutter="0"/>
          <w:paperSrc w:first="15"/>
          <w:pgNumType w:start="11"/>
          <w:cols w:space="708"/>
          <w:docGrid w:linePitch="272"/>
        </w:sectPr>
      </w:pPr>
    </w:p>
    <w:tbl>
      <w:tblPr>
        <w:tblW w:w="8370" w:type="dxa"/>
        <w:tblInd w:w="70" w:type="dxa"/>
        <w:tblCellMar>
          <w:left w:w="70" w:type="dxa"/>
          <w:right w:w="70" w:type="dxa"/>
        </w:tblCellMar>
        <w:tblLook w:val="00A0"/>
      </w:tblPr>
      <w:tblGrid>
        <w:gridCol w:w="660"/>
        <w:gridCol w:w="5010"/>
        <w:gridCol w:w="1350"/>
        <w:gridCol w:w="1350"/>
      </w:tblGrid>
      <w:tr w:rsidR="00360737" w:rsidRPr="00F13310" w:rsidTr="00992504">
        <w:trPr>
          <w:trHeight w:val="173"/>
        </w:trPr>
        <w:tc>
          <w:tcPr>
            <w:tcW w:w="660" w:type="dxa"/>
            <w:tcBorders>
              <w:top w:val="single" w:sz="4" w:space="0" w:color="auto"/>
              <w:left w:val="nil"/>
              <w:bottom w:val="nil"/>
              <w:right w:val="nil"/>
            </w:tcBorders>
            <w:noWrap/>
            <w:vAlign w:val="bottom"/>
          </w:tcPr>
          <w:p w:rsidR="00360737" w:rsidRPr="00F13310" w:rsidRDefault="00360737" w:rsidP="00992504">
            <w:pPr>
              <w:suppressAutoHyphens/>
              <w:jc w:val="center"/>
              <w:rPr>
                <w:sz w:val="14"/>
                <w:szCs w:val="14"/>
              </w:rPr>
            </w:pPr>
          </w:p>
        </w:tc>
        <w:tc>
          <w:tcPr>
            <w:tcW w:w="5010" w:type="dxa"/>
            <w:tcBorders>
              <w:top w:val="single" w:sz="4" w:space="0" w:color="auto"/>
              <w:left w:val="nil"/>
              <w:bottom w:val="nil"/>
            </w:tcBorders>
            <w:vAlign w:val="center"/>
          </w:tcPr>
          <w:p w:rsidR="00360737" w:rsidRPr="00F13310" w:rsidRDefault="00360737" w:rsidP="00992504">
            <w:pPr>
              <w:suppressAutoHyphens/>
              <w:jc w:val="center"/>
              <w:rPr>
                <w:sz w:val="14"/>
                <w:szCs w:val="14"/>
              </w:rPr>
            </w:pPr>
            <w:r w:rsidRPr="00F13310">
              <w:rPr>
                <w:sz w:val="14"/>
                <w:szCs w:val="14"/>
              </w:rPr>
              <w:t> </w:t>
            </w:r>
          </w:p>
        </w:tc>
        <w:tc>
          <w:tcPr>
            <w:tcW w:w="1350" w:type="dxa"/>
            <w:tcBorders>
              <w:top w:val="single" w:sz="4" w:space="0" w:color="auto"/>
              <w:left w:val="nil"/>
              <w:right w:val="nil"/>
            </w:tcBorders>
            <w:vAlign w:val="center"/>
          </w:tcPr>
          <w:p w:rsidR="00360737" w:rsidRPr="00F13310" w:rsidRDefault="00360737" w:rsidP="00992504">
            <w:pPr>
              <w:suppressAutoHyphens/>
              <w:jc w:val="right"/>
              <w:rPr>
                <w:b/>
                <w:bCs/>
                <w:sz w:val="14"/>
                <w:szCs w:val="14"/>
              </w:rPr>
            </w:pPr>
            <w:r w:rsidRPr="00F13310">
              <w:rPr>
                <w:b/>
                <w:bCs/>
                <w:sz w:val="14"/>
                <w:szCs w:val="14"/>
              </w:rPr>
              <w:t xml:space="preserve">Bağımsız Denetimden </w:t>
            </w:r>
          </w:p>
          <w:p w:rsidR="00360737" w:rsidRPr="00F13310" w:rsidRDefault="00360737" w:rsidP="00992504">
            <w:pPr>
              <w:suppressAutoHyphens/>
              <w:jc w:val="right"/>
              <w:rPr>
                <w:b/>
                <w:bCs/>
                <w:sz w:val="14"/>
                <w:szCs w:val="14"/>
              </w:rPr>
            </w:pPr>
            <w:r w:rsidRPr="00F13310">
              <w:rPr>
                <w:b/>
                <w:bCs/>
                <w:sz w:val="14"/>
                <w:szCs w:val="14"/>
              </w:rPr>
              <w:t>Geçmiş</w:t>
            </w:r>
          </w:p>
        </w:tc>
        <w:tc>
          <w:tcPr>
            <w:tcW w:w="1350" w:type="dxa"/>
            <w:tcBorders>
              <w:top w:val="single" w:sz="4" w:space="0" w:color="auto"/>
              <w:left w:val="nil"/>
            </w:tcBorders>
            <w:vAlign w:val="center"/>
          </w:tcPr>
          <w:p w:rsidR="00360737" w:rsidRPr="00F13310" w:rsidRDefault="00360737" w:rsidP="00992504">
            <w:pPr>
              <w:suppressAutoHyphens/>
              <w:jc w:val="right"/>
              <w:rPr>
                <w:b/>
                <w:bCs/>
                <w:sz w:val="14"/>
                <w:szCs w:val="14"/>
              </w:rPr>
            </w:pPr>
            <w:r w:rsidRPr="00F13310">
              <w:rPr>
                <w:b/>
                <w:bCs/>
                <w:sz w:val="14"/>
                <w:szCs w:val="14"/>
              </w:rPr>
              <w:t xml:space="preserve">Bağımsız Denetimden </w:t>
            </w:r>
          </w:p>
          <w:p w:rsidR="00360737" w:rsidRPr="00F13310" w:rsidRDefault="00360737" w:rsidP="00992504">
            <w:pPr>
              <w:suppressAutoHyphens/>
              <w:jc w:val="right"/>
              <w:rPr>
                <w:b/>
                <w:bCs/>
                <w:sz w:val="14"/>
                <w:szCs w:val="14"/>
              </w:rPr>
            </w:pPr>
            <w:r w:rsidRPr="00F13310">
              <w:rPr>
                <w:b/>
                <w:bCs/>
                <w:sz w:val="14"/>
                <w:szCs w:val="14"/>
              </w:rPr>
              <w:t>Geçmiş</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jc w:val="both"/>
              <w:rPr>
                <w:b/>
                <w:bCs/>
                <w:sz w:val="14"/>
                <w:szCs w:val="14"/>
              </w:rPr>
            </w:pPr>
          </w:p>
        </w:tc>
        <w:tc>
          <w:tcPr>
            <w:tcW w:w="5010" w:type="dxa"/>
            <w:tcBorders>
              <w:top w:val="nil"/>
              <w:left w:val="nil"/>
              <w:bottom w:val="nil"/>
            </w:tcBorders>
            <w:vAlign w:val="bottom"/>
          </w:tcPr>
          <w:p w:rsidR="00360737" w:rsidRPr="00F13310" w:rsidRDefault="00360737" w:rsidP="00992504">
            <w:pPr>
              <w:suppressAutoHyphens/>
              <w:jc w:val="both"/>
              <w:rPr>
                <w:b/>
                <w:bCs/>
                <w:color w:val="000000"/>
                <w:sz w:val="14"/>
                <w:szCs w:val="14"/>
              </w:rPr>
            </w:pPr>
            <w:r w:rsidRPr="00F13310">
              <w:rPr>
                <w:b/>
                <w:bCs/>
                <w:color w:val="000000"/>
                <w:sz w:val="14"/>
                <w:szCs w:val="14"/>
              </w:rPr>
              <w:t> </w:t>
            </w:r>
          </w:p>
        </w:tc>
        <w:tc>
          <w:tcPr>
            <w:tcW w:w="1350" w:type="dxa"/>
            <w:tcBorders>
              <w:top w:val="nil"/>
              <w:left w:val="nil"/>
              <w:bottom w:val="nil"/>
            </w:tcBorders>
            <w:noWrap/>
            <w:vAlign w:val="center"/>
          </w:tcPr>
          <w:p w:rsidR="00360737" w:rsidRPr="00F13310" w:rsidRDefault="00360737" w:rsidP="00992504">
            <w:pPr>
              <w:suppressAutoHyphens/>
              <w:jc w:val="right"/>
              <w:rPr>
                <w:b/>
                <w:bCs/>
                <w:sz w:val="14"/>
                <w:szCs w:val="14"/>
              </w:rPr>
            </w:pPr>
            <w:r w:rsidRPr="00F13310">
              <w:rPr>
                <w:b/>
                <w:bCs/>
                <w:sz w:val="14"/>
                <w:szCs w:val="14"/>
              </w:rPr>
              <w:t xml:space="preserve">Cari Dönem (*) </w:t>
            </w:r>
          </w:p>
        </w:tc>
        <w:tc>
          <w:tcPr>
            <w:tcW w:w="1350" w:type="dxa"/>
            <w:tcBorders>
              <w:top w:val="nil"/>
              <w:left w:val="nil"/>
              <w:bottom w:val="nil"/>
            </w:tcBorders>
            <w:noWrap/>
            <w:vAlign w:val="center"/>
          </w:tcPr>
          <w:p w:rsidR="00360737" w:rsidRPr="00F13310" w:rsidRDefault="00360737" w:rsidP="00992504">
            <w:pPr>
              <w:suppressAutoHyphens/>
              <w:jc w:val="right"/>
              <w:rPr>
                <w:b/>
                <w:bCs/>
                <w:sz w:val="14"/>
                <w:szCs w:val="14"/>
              </w:rPr>
            </w:pPr>
            <w:r w:rsidRPr="00F13310">
              <w:rPr>
                <w:b/>
                <w:bCs/>
                <w:sz w:val="14"/>
                <w:szCs w:val="14"/>
              </w:rPr>
              <w:t>Önceki Dönem</w:t>
            </w:r>
          </w:p>
        </w:tc>
      </w:tr>
      <w:tr w:rsidR="00360737" w:rsidRPr="00F13310" w:rsidTr="00992504">
        <w:trPr>
          <w:trHeight w:val="74"/>
        </w:trPr>
        <w:tc>
          <w:tcPr>
            <w:tcW w:w="660" w:type="dxa"/>
            <w:tcBorders>
              <w:top w:val="nil"/>
              <w:left w:val="nil"/>
              <w:bottom w:val="single" w:sz="4" w:space="0" w:color="auto"/>
              <w:right w:val="nil"/>
            </w:tcBorders>
            <w:noWrap/>
            <w:vAlign w:val="bottom"/>
          </w:tcPr>
          <w:p w:rsidR="00360737" w:rsidRPr="00F13310" w:rsidRDefault="00360737" w:rsidP="00992504">
            <w:pPr>
              <w:suppressAutoHyphens/>
              <w:jc w:val="both"/>
              <w:rPr>
                <w:b/>
                <w:bCs/>
                <w:sz w:val="14"/>
                <w:szCs w:val="14"/>
              </w:rPr>
            </w:pPr>
            <w:r w:rsidRPr="00F13310">
              <w:rPr>
                <w:b/>
                <w:bCs/>
                <w:sz w:val="14"/>
                <w:szCs w:val="14"/>
              </w:rPr>
              <w:t> </w:t>
            </w:r>
          </w:p>
        </w:tc>
        <w:tc>
          <w:tcPr>
            <w:tcW w:w="5010" w:type="dxa"/>
            <w:tcBorders>
              <w:top w:val="nil"/>
              <w:left w:val="nil"/>
              <w:bottom w:val="single" w:sz="4" w:space="0" w:color="auto"/>
            </w:tcBorders>
            <w:noWrap/>
            <w:vAlign w:val="bottom"/>
          </w:tcPr>
          <w:p w:rsidR="00360737" w:rsidRPr="00F13310" w:rsidRDefault="00360737" w:rsidP="00992504">
            <w:pPr>
              <w:suppressAutoHyphens/>
              <w:rPr>
                <w:sz w:val="14"/>
                <w:szCs w:val="14"/>
              </w:rPr>
            </w:pPr>
            <w:r w:rsidRPr="00F13310">
              <w:rPr>
                <w:sz w:val="14"/>
                <w:szCs w:val="14"/>
              </w:rPr>
              <w:t> </w:t>
            </w:r>
          </w:p>
        </w:tc>
        <w:tc>
          <w:tcPr>
            <w:tcW w:w="1350" w:type="dxa"/>
            <w:tcBorders>
              <w:top w:val="nil"/>
              <w:left w:val="nil"/>
              <w:bottom w:val="single" w:sz="4" w:space="0" w:color="auto"/>
            </w:tcBorders>
            <w:noWrap/>
            <w:vAlign w:val="bottom"/>
          </w:tcPr>
          <w:p w:rsidR="00360737" w:rsidRPr="00F13310" w:rsidRDefault="00360737" w:rsidP="00992504">
            <w:pPr>
              <w:suppressAutoHyphens/>
              <w:jc w:val="right"/>
              <w:rPr>
                <w:rFonts w:ascii="Times New Roman TUR" w:hAnsi="Times New Roman TUR" w:cs="Times New Roman TUR"/>
                <w:b/>
                <w:bCs/>
                <w:sz w:val="14"/>
                <w:szCs w:val="14"/>
              </w:rPr>
            </w:pPr>
            <w:r w:rsidRPr="00F13310">
              <w:rPr>
                <w:rFonts w:ascii="Times New Roman TUR" w:hAnsi="Times New Roman TUR" w:cs="Times New Roman TUR"/>
                <w:b/>
                <w:bCs/>
                <w:sz w:val="14"/>
                <w:szCs w:val="14"/>
              </w:rPr>
              <w:t>31 Aralık 2012</w:t>
            </w:r>
          </w:p>
        </w:tc>
        <w:tc>
          <w:tcPr>
            <w:tcW w:w="1350" w:type="dxa"/>
            <w:tcBorders>
              <w:top w:val="nil"/>
              <w:left w:val="nil"/>
              <w:bottom w:val="single" w:sz="4" w:space="0" w:color="auto"/>
            </w:tcBorders>
            <w:noWrap/>
            <w:vAlign w:val="bottom"/>
          </w:tcPr>
          <w:p w:rsidR="00360737" w:rsidRPr="00F13310" w:rsidRDefault="00360737" w:rsidP="00992504">
            <w:pPr>
              <w:suppressAutoHyphens/>
              <w:jc w:val="right"/>
              <w:rPr>
                <w:rFonts w:ascii="Times New Roman TUR" w:hAnsi="Times New Roman TUR" w:cs="Times New Roman TUR"/>
                <w:b/>
                <w:bCs/>
                <w:sz w:val="14"/>
                <w:szCs w:val="14"/>
              </w:rPr>
            </w:pPr>
            <w:r w:rsidRPr="00F13310">
              <w:rPr>
                <w:rFonts w:ascii="Times New Roman TUR" w:hAnsi="Times New Roman TUR" w:cs="Times New Roman TUR"/>
                <w:b/>
                <w:bCs/>
                <w:sz w:val="14"/>
                <w:szCs w:val="14"/>
              </w:rPr>
              <w:t>31 Aralık 2011</w:t>
            </w:r>
          </w:p>
        </w:tc>
      </w:tr>
      <w:tr w:rsidR="00360737" w:rsidRPr="00F13310" w:rsidTr="00992504">
        <w:trPr>
          <w:trHeight w:val="110"/>
        </w:trPr>
        <w:tc>
          <w:tcPr>
            <w:tcW w:w="660" w:type="dxa"/>
            <w:tcBorders>
              <w:top w:val="nil"/>
              <w:left w:val="nil"/>
              <w:bottom w:val="nil"/>
              <w:right w:val="nil"/>
            </w:tcBorders>
            <w:noWrap/>
            <w:vAlign w:val="bottom"/>
          </w:tcPr>
          <w:p w:rsidR="00360737" w:rsidRPr="00F13310" w:rsidRDefault="00360737" w:rsidP="00992504">
            <w:pPr>
              <w:suppressAutoHyphens/>
              <w:jc w:val="both"/>
              <w:rPr>
                <w:b/>
                <w:bCs/>
                <w:sz w:val="14"/>
                <w:szCs w:val="14"/>
              </w:rPr>
            </w:pPr>
          </w:p>
        </w:tc>
        <w:tc>
          <w:tcPr>
            <w:tcW w:w="5010" w:type="dxa"/>
            <w:tcBorders>
              <w:top w:val="nil"/>
              <w:left w:val="nil"/>
              <w:bottom w:val="nil"/>
            </w:tcBorders>
            <w:vAlign w:val="bottom"/>
          </w:tcPr>
          <w:p w:rsidR="00360737" w:rsidRPr="00F13310" w:rsidRDefault="00360737" w:rsidP="00992504">
            <w:pPr>
              <w:suppressAutoHyphens/>
              <w:jc w:val="both"/>
              <w:rPr>
                <w:sz w:val="14"/>
                <w:szCs w:val="14"/>
              </w:rPr>
            </w:pPr>
            <w:r w:rsidRPr="00F13310">
              <w:rPr>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r>
      <w:tr w:rsidR="00360737" w:rsidRPr="00F13310" w:rsidTr="00992504">
        <w:trPr>
          <w:trHeight w:val="120"/>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 xml:space="preserve">I. </w:t>
            </w: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DÖNEM KARININ DAĞITIMI</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r>
      <w:tr w:rsidR="00360737" w:rsidRPr="00F13310" w:rsidTr="00992504">
        <w:trPr>
          <w:trHeight w:val="138"/>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DÖNEM KARI</w:t>
            </w:r>
          </w:p>
        </w:tc>
        <w:tc>
          <w:tcPr>
            <w:tcW w:w="1350" w:type="dxa"/>
            <w:tcBorders>
              <w:top w:val="nil"/>
              <w:left w:val="nil"/>
              <w:bottom w:val="nil"/>
            </w:tcBorders>
            <w:vAlign w:val="bottom"/>
          </w:tcPr>
          <w:p w:rsidR="00360737" w:rsidRPr="00F13310" w:rsidRDefault="00360737" w:rsidP="00992504">
            <w:pPr>
              <w:suppressAutoHyphens/>
              <w:jc w:val="right"/>
              <w:rPr>
                <w:b/>
                <w:color w:val="000000"/>
                <w:sz w:val="14"/>
                <w:szCs w:val="14"/>
              </w:rPr>
            </w:pPr>
            <w:r w:rsidRPr="00F13310">
              <w:rPr>
                <w:b/>
                <w:color w:val="000000"/>
                <w:sz w:val="14"/>
                <w:szCs w:val="14"/>
              </w:rPr>
              <w:t>45,433</w:t>
            </w:r>
          </w:p>
        </w:tc>
        <w:tc>
          <w:tcPr>
            <w:tcW w:w="1350" w:type="dxa"/>
            <w:tcBorders>
              <w:top w:val="nil"/>
              <w:left w:val="nil"/>
              <w:bottom w:val="nil"/>
            </w:tcBorders>
            <w:vAlign w:val="bottom"/>
          </w:tcPr>
          <w:p w:rsidR="00360737" w:rsidRPr="00F13310" w:rsidRDefault="00360737" w:rsidP="00992504">
            <w:pPr>
              <w:suppressAutoHyphens/>
              <w:jc w:val="right"/>
              <w:rPr>
                <w:b/>
                <w:color w:val="000000"/>
                <w:sz w:val="14"/>
                <w:szCs w:val="14"/>
              </w:rPr>
            </w:pPr>
            <w:r w:rsidRPr="00F13310">
              <w:rPr>
                <w:b/>
                <w:color w:val="000000"/>
                <w:sz w:val="14"/>
                <w:szCs w:val="14"/>
              </w:rPr>
              <w:t>43,451</w:t>
            </w:r>
          </w:p>
        </w:tc>
      </w:tr>
      <w:tr w:rsidR="00360737" w:rsidRPr="00F13310" w:rsidTr="00992504">
        <w:trPr>
          <w:trHeight w:val="8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ÖDENECEK VERGİ VE YASAL YÜKÜMLÜLÜKLER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xml:space="preserve">(8,248)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xml:space="preserve">(6,775) </w:t>
            </w:r>
          </w:p>
        </w:tc>
      </w:tr>
      <w:tr w:rsidR="00360737" w:rsidRPr="00F13310" w:rsidTr="00992504">
        <w:trPr>
          <w:trHeight w:val="111"/>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1.2.1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Kurumlar Vergisi (Gelir Vergisi)</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(9,107)</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(6,547)</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1.2.2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Gelir Vergisi Kesintisi</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r>
      <w:tr w:rsidR="00360737" w:rsidRPr="00F13310" w:rsidTr="00992504">
        <w:trPr>
          <w:trHeight w:val="147"/>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1.2.3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Diğer Vergi ve Yasal Yükümlülükler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xml:space="preserve">859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xml:space="preserve">(228)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r>
      <w:tr w:rsidR="00360737" w:rsidRPr="00F13310" w:rsidTr="00992504">
        <w:trPr>
          <w:trHeight w:val="156"/>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A.</w:t>
            </w:r>
          </w:p>
        </w:tc>
        <w:tc>
          <w:tcPr>
            <w:tcW w:w="5010" w:type="dxa"/>
            <w:tcBorders>
              <w:top w:val="nil"/>
              <w:left w:val="nil"/>
              <w:bottom w:val="nil"/>
            </w:tcBorders>
            <w:noWrap/>
            <w:vAlign w:val="bottom"/>
          </w:tcPr>
          <w:p w:rsidR="00360737" w:rsidRPr="00F13310" w:rsidRDefault="00360737" w:rsidP="00992504">
            <w:pPr>
              <w:suppressAutoHyphens/>
              <w:rPr>
                <w:b/>
                <w:bCs/>
                <w:color w:val="000000"/>
                <w:sz w:val="14"/>
                <w:szCs w:val="14"/>
              </w:rPr>
            </w:pPr>
            <w:r w:rsidRPr="00F13310">
              <w:rPr>
                <w:b/>
                <w:bCs/>
                <w:color w:val="000000"/>
                <w:sz w:val="14"/>
                <w:szCs w:val="14"/>
              </w:rPr>
              <w:t>NET DÖNEM KARI (</w:t>
            </w:r>
            <w:proofErr w:type="gramStart"/>
            <w:r w:rsidRPr="00F13310">
              <w:rPr>
                <w:b/>
                <w:bCs/>
                <w:color w:val="000000"/>
                <w:sz w:val="14"/>
                <w:szCs w:val="14"/>
              </w:rPr>
              <w:t>1.1</w:t>
            </w:r>
            <w:proofErr w:type="gramEnd"/>
            <w:r w:rsidRPr="00F13310">
              <w:rPr>
                <w:b/>
                <w:bCs/>
                <w:color w:val="000000"/>
                <w:sz w:val="14"/>
                <w:szCs w:val="14"/>
              </w:rPr>
              <w:t>-1.2)</w:t>
            </w:r>
          </w:p>
        </w:tc>
        <w:tc>
          <w:tcPr>
            <w:tcW w:w="1350" w:type="dxa"/>
            <w:tcBorders>
              <w:top w:val="nil"/>
              <w:left w:val="nil"/>
              <w:bottom w:val="nil"/>
            </w:tcBorders>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37,185</w:t>
            </w:r>
          </w:p>
        </w:tc>
        <w:tc>
          <w:tcPr>
            <w:tcW w:w="1350" w:type="dxa"/>
            <w:tcBorders>
              <w:top w:val="nil"/>
              <w:left w:val="nil"/>
              <w:bottom w:val="nil"/>
            </w:tcBorders>
            <w:vAlign w:val="bottom"/>
          </w:tcPr>
          <w:p w:rsidR="00360737" w:rsidRPr="00F13310" w:rsidRDefault="00360737" w:rsidP="00992504">
            <w:pPr>
              <w:suppressAutoHyphens/>
              <w:jc w:val="right"/>
              <w:rPr>
                <w:b/>
                <w:bCs/>
                <w:color w:val="000000"/>
                <w:sz w:val="14"/>
                <w:szCs w:val="14"/>
              </w:rPr>
            </w:pPr>
            <w:r w:rsidRPr="00F13310">
              <w:rPr>
                <w:b/>
                <w:bCs/>
                <w:color w:val="000000"/>
                <w:sz w:val="14"/>
                <w:szCs w:val="14"/>
              </w:rPr>
              <w:t>36,676</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GEÇMİŞ DÖNEMLER ZARARI (-)</w:t>
            </w:r>
          </w:p>
        </w:tc>
        <w:tc>
          <w:tcPr>
            <w:tcW w:w="1350" w:type="dxa"/>
            <w:tcBorders>
              <w:top w:val="nil"/>
              <w:left w:val="nil"/>
              <w:bottom w:val="nil"/>
            </w:tcBorders>
            <w:vAlign w:val="bottom"/>
          </w:tcPr>
          <w:p w:rsidR="00360737" w:rsidRPr="00F13310" w:rsidRDefault="00360737" w:rsidP="00992504">
            <w:pPr>
              <w:suppressAutoHyphens/>
              <w:jc w:val="right"/>
              <w:rPr>
                <w:b/>
                <w:color w:val="000000"/>
                <w:sz w:val="14"/>
                <w:szCs w:val="14"/>
              </w:rPr>
            </w:pPr>
            <w:r w:rsidRPr="00F13310">
              <w:rPr>
                <w:b/>
                <w:color w:val="000000"/>
                <w:sz w:val="14"/>
                <w:szCs w:val="14"/>
              </w:rPr>
              <w:t>(</w:t>
            </w:r>
            <w:proofErr w:type="gramStart"/>
            <w:r w:rsidRPr="00F13310">
              <w:rPr>
                <w:b/>
                <w:color w:val="000000"/>
                <w:sz w:val="14"/>
                <w:szCs w:val="14"/>
              </w:rPr>
              <w:t>17,526,180</w:t>
            </w:r>
            <w:proofErr w:type="gramEnd"/>
            <w:r w:rsidRPr="00F13310">
              <w:rPr>
                <w:b/>
                <w:color w:val="000000"/>
                <w:sz w:val="14"/>
                <w:szCs w:val="14"/>
              </w:rPr>
              <w:t>)</w:t>
            </w:r>
          </w:p>
        </w:tc>
        <w:tc>
          <w:tcPr>
            <w:tcW w:w="1350" w:type="dxa"/>
            <w:tcBorders>
              <w:top w:val="nil"/>
              <w:left w:val="nil"/>
              <w:bottom w:val="nil"/>
            </w:tcBorders>
            <w:vAlign w:val="bottom"/>
          </w:tcPr>
          <w:p w:rsidR="00360737" w:rsidRPr="00F13310" w:rsidRDefault="00360737" w:rsidP="00992504">
            <w:pPr>
              <w:suppressAutoHyphens/>
              <w:jc w:val="right"/>
              <w:rPr>
                <w:b/>
                <w:color w:val="000000"/>
                <w:sz w:val="14"/>
                <w:szCs w:val="14"/>
              </w:rPr>
            </w:pPr>
            <w:r w:rsidRPr="00F13310">
              <w:rPr>
                <w:b/>
                <w:color w:val="000000"/>
                <w:sz w:val="14"/>
                <w:szCs w:val="14"/>
              </w:rPr>
              <w:t>(</w:t>
            </w:r>
            <w:proofErr w:type="gramStart"/>
            <w:r w:rsidRPr="00F13310">
              <w:rPr>
                <w:b/>
                <w:color w:val="000000"/>
                <w:sz w:val="14"/>
                <w:szCs w:val="14"/>
              </w:rPr>
              <w:t>17,562,856</w:t>
            </w:r>
            <w:proofErr w:type="gramEnd"/>
            <w:r w:rsidRPr="00F13310">
              <w:rPr>
                <w:b/>
                <w:color w:val="000000"/>
                <w:sz w:val="14"/>
                <w:szCs w:val="14"/>
              </w:rPr>
              <w:t>)</w:t>
            </w:r>
          </w:p>
        </w:tc>
      </w:tr>
      <w:tr w:rsidR="00360737" w:rsidRPr="00F13310" w:rsidTr="00992504">
        <w:trPr>
          <w:trHeight w:val="129"/>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BİRİNCİ TERTİP YASAL YEDEK AKÇE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1.5</w:t>
            </w:r>
          </w:p>
        </w:tc>
        <w:tc>
          <w:tcPr>
            <w:tcW w:w="5010" w:type="dxa"/>
            <w:tcBorders>
              <w:top w:val="nil"/>
              <w:left w:val="nil"/>
              <w:bottom w:val="nil"/>
            </w:tcBorders>
            <w:noWrap/>
            <w:vAlign w:val="bottom"/>
          </w:tcPr>
          <w:p w:rsidR="00360737" w:rsidRPr="00F13310" w:rsidRDefault="00360737" w:rsidP="00992504">
            <w:pPr>
              <w:suppressAutoHyphens/>
              <w:rPr>
                <w:sz w:val="14"/>
                <w:szCs w:val="14"/>
              </w:rPr>
            </w:pPr>
            <w:r w:rsidRPr="00F13310">
              <w:rPr>
                <w:sz w:val="14"/>
                <w:szCs w:val="14"/>
              </w:rPr>
              <w:t>BANKADA BIRAKILMASI VE TASARRUFU ZORUNLU YASAL FONLAR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noWrap/>
            <w:vAlign w:val="bottom"/>
          </w:tcPr>
          <w:p w:rsidR="00360737" w:rsidRPr="00F13310" w:rsidRDefault="00360737" w:rsidP="00992504">
            <w:pPr>
              <w:suppressAutoHyphens/>
              <w:rPr>
                <w:b/>
                <w:bCs/>
                <w:sz w:val="14"/>
                <w:szCs w:val="14"/>
              </w:rPr>
            </w:pPr>
            <w:r w:rsidRPr="00F13310">
              <w:rPr>
                <w:b/>
                <w:bCs/>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93"/>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B.</w:t>
            </w: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DAĞITILABİLİR NET DÖNEM KARI [(A-(</w:t>
            </w:r>
            <w:proofErr w:type="gramStart"/>
            <w:r w:rsidRPr="00F13310">
              <w:rPr>
                <w:b/>
                <w:bCs/>
                <w:color w:val="000000"/>
                <w:sz w:val="14"/>
                <w:szCs w:val="14"/>
              </w:rPr>
              <w:t>1.3</w:t>
            </w:r>
            <w:proofErr w:type="gramEnd"/>
            <w:r w:rsidRPr="00F13310">
              <w:rPr>
                <w:b/>
                <w:bCs/>
                <w:color w:val="000000"/>
                <w:sz w:val="14"/>
                <w:szCs w:val="14"/>
              </w:rPr>
              <w:t>+1.4+1.5)]</w:t>
            </w:r>
          </w:p>
        </w:tc>
        <w:tc>
          <w:tcPr>
            <w:tcW w:w="1350" w:type="dxa"/>
            <w:tcBorders>
              <w:top w:val="nil"/>
              <w:left w:val="nil"/>
              <w:bottom w:val="nil"/>
            </w:tcBorders>
            <w:vAlign w:val="bottom"/>
          </w:tcPr>
          <w:p w:rsidR="00360737" w:rsidRPr="00F13310" w:rsidRDefault="00360737" w:rsidP="00992504">
            <w:pPr>
              <w:suppressAutoHyphens/>
              <w:jc w:val="right"/>
              <w:rPr>
                <w:b/>
                <w:bCs/>
                <w:color w:val="000000"/>
                <w:sz w:val="14"/>
                <w:szCs w:val="14"/>
              </w:rPr>
            </w:pPr>
            <w:r w:rsidRPr="00F13310">
              <w:rPr>
                <w:b/>
                <w:sz w:val="14"/>
                <w:szCs w:val="14"/>
              </w:rPr>
              <w:t xml:space="preserve">-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b/>
                <w:bCs/>
                <w:color w:val="000000"/>
                <w:sz w:val="14"/>
                <w:szCs w:val="14"/>
              </w:rPr>
            </w:pPr>
            <w:r w:rsidRPr="00F13310">
              <w:rPr>
                <w:rFonts w:ascii="43,451" w:hAnsi="43,451"/>
                <w:b/>
                <w:sz w:val="14"/>
                <w:szCs w:val="14"/>
              </w:rPr>
              <w:t xml:space="preserve">- </w:t>
            </w:r>
          </w:p>
        </w:tc>
      </w:tr>
      <w:tr w:rsidR="00360737" w:rsidRPr="00F13310" w:rsidTr="00992504">
        <w:trPr>
          <w:trHeight w:val="102"/>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color w:val="000000"/>
                <w:sz w:val="14"/>
                <w:szCs w:val="14"/>
              </w:rPr>
            </w:pPr>
            <w:r w:rsidRPr="00F13310">
              <w:rPr>
                <w:rFonts w:ascii="43,451" w:hAnsi="43,451"/>
                <w:color w:val="000000"/>
                <w:sz w:val="14"/>
                <w:szCs w:val="14"/>
              </w:rPr>
              <w:t> </w:t>
            </w:r>
          </w:p>
        </w:tc>
      </w:tr>
      <w:tr w:rsidR="00360737" w:rsidRPr="00F13310" w:rsidTr="00992504">
        <w:trPr>
          <w:trHeight w:val="120"/>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 xml:space="preserve">1.6 </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ORTAKLARA BİRİNCİ TEMETTÜ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56"/>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1.6.1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8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1.6.2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İmtiyazlı 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1.6.3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Katılma İntifa Senetlerine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11"/>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1.6.4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Kara İştirakli Tahvillere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29"/>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1.6.5</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 ve Zarar Ortaklığı Belgesi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 xml:space="preserve">1.7 </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PERSONELE TEMETTÜ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1.8</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YÖNETİM KURULUNA TEMETTÜ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92"/>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ORTAKLARA İKİNCİ TEMETTÜ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8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201"/>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İmtiyazlı 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Katılma İntifa Senetlerine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Kara İştirakli Tahvillere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1.9.5</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 ve Zarar Ortaklığı Belgesi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1.10</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İKİNCİ TERTİP YASAL YEDEK AKÇE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20"/>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STATÜ YEDEKLERİ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29"/>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OLAĞANÜSTÜ YEDEKLER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47"/>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DİĞER YEDEKLER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1.14</w:t>
            </w:r>
          </w:p>
        </w:tc>
        <w:tc>
          <w:tcPr>
            <w:tcW w:w="5010" w:type="dxa"/>
            <w:tcBorders>
              <w:top w:val="nil"/>
              <w:left w:val="nil"/>
              <w:bottom w:val="nil"/>
            </w:tcBorders>
            <w:noWrap/>
            <w:vAlign w:val="bottom"/>
          </w:tcPr>
          <w:p w:rsidR="00360737" w:rsidRPr="00F13310" w:rsidRDefault="00360737" w:rsidP="00992504">
            <w:pPr>
              <w:suppressAutoHyphens/>
              <w:rPr>
                <w:sz w:val="14"/>
                <w:szCs w:val="14"/>
              </w:rPr>
            </w:pPr>
            <w:r w:rsidRPr="00F13310">
              <w:rPr>
                <w:sz w:val="14"/>
                <w:szCs w:val="14"/>
              </w:rPr>
              <w:t>ÖZEL FONLAR</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noWrap/>
            <w:vAlign w:val="bottom"/>
          </w:tcPr>
          <w:p w:rsidR="00360737" w:rsidRPr="00F13310" w:rsidRDefault="00360737" w:rsidP="00992504">
            <w:pPr>
              <w:suppressAutoHyphens/>
              <w:rPr>
                <w:sz w:val="14"/>
                <w:szCs w:val="14"/>
              </w:rPr>
            </w:pPr>
            <w:r w:rsidRPr="00F13310">
              <w:rPr>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74"/>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II.</w:t>
            </w: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xml:space="preserve"> YEDEKLERDEN DAĞITIM</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02"/>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2.1</w:t>
            </w:r>
          </w:p>
        </w:tc>
        <w:tc>
          <w:tcPr>
            <w:tcW w:w="5010" w:type="dxa"/>
            <w:tcBorders>
              <w:top w:val="nil"/>
              <w:left w:val="nil"/>
              <w:bottom w:val="nil"/>
            </w:tcBorders>
            <w:noWrap/>
            <w:vAlign w:val="bottom"/>
          </w:tcPr>
          <w:p w:rsidR="00360737" w:rsidRPr="00F13310" w:rsidRDefault="00360737" w:rsidP="00992504">
            <w:pPr>
              <w:suppressAutoHyphens/>
              <w:rPr>
                <w:sz w:val="14"/>
                <w:szCs w:val="14"/>
              </w:rPr>
            </w:pPr>
            <w:r w:rsidRPr="00F13310">
              <w:rPr>
                <w:sz w:val="14"/>
                <w:szCs w:val="14"/>
              </w:rPr>
              <w:t>DAĞITILAN YEDEKLER</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9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2.2</w:t>
            </w:r>
          </w:p>
        </w:tc>
        <w:tc>
          <w:tcPr>
            <w:tcW w:w="5010" w:type="dxa"/>
            <w:tcBorders>
              <w:top w:val="nil"/>
              <w:left w:val="nil"/>
              <w:bottom w:val="nil"/>
            </w:tcBorders>
            <w:noWrap/>
            <w:vAlign w:val="bottom"/>
          </w:tcPr>
          <w:p w:rsidR="00360737" w:rsidRPr="00F13310" w:rsidRDefault="00360737" w:rsidP="00992504">
            <w:pPr>
              <w:suppressAutoHyphens/>
              <w:rPr>
                <w:sz w:val="14"/>
                <w:szCs w:val="14"/>
              </w:rPr>
            </w:pPr>
            <w:r w:rsidRPr="00F13310">
              <w:rPr>
                <w:sz w:val="14"/>
                <w:szCs w:val="14"/>
              </w:rPr>
              <w:t xml:space="preserve">İKİNCİ TERTİP YASAL YEDEKLER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56"/>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ORTAKLARA PAY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65"/>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İmtiyazlı Hisse Senedi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Katılma İntifa Senetlerine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Kara İştirakli Tahvillere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2.3.5</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Kar ve Zarar Ortaklığı Belgesi Sahiplerine</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93"/>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PERSONELE PAY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11"/>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2.5</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YÖNETİM KURULUNA PAY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74"/>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color w:val="000000"/>
                <w:sz w:val="14"/>
                <w:szCs w:val="14"/>
              </w:rPr>
            </w:pPr>
            <w:r w:rsidRPr="00F13310">
              <w:rPr>
                <w:rFonts w:ascii="43,451" w:hAnsi="43,451"/>
                <w:color w:val="000000"/>
                <w:sz w:val="14"/>
                <w:szCs w:val="14"/>
              </w:rPr>
              <w:t> </w:t>
            </w:r>
          </w:p>
        </w:tc>
      </w:tr>
      <w:tr w:rsidR="00360737" w:rsidRPr="00F13310" w:rsidTr="00992504">
        <w:trPr>
          <w:trHeight w:val="183"/>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 xml:space="preserve">III. </w:t>
            </w: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HİSSE BAŞINA KAR</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74"/>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8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3.1</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HİSSE SENEDİ SAHİPLERİNE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7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3.2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HİSSE SENEDİ SAHİPLERİNE (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84"/>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3.3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İMTİYAZLI HİSSE SENEDİ SAHİPLERİNE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92"/>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3.4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İMTİYAZLI HİSSE SENEDİ SAHİPLERİNE (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93"/>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color w:val="000000"/>
                <w:sz w:val="14"/>
                <w:szCs w:val="14"/>
              </w:rPr>
            </w:pPr>
            <w:r w:rsidRPr="00F13310">
              <w:rPr>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color w:val="000000"/>
                <w:sz w:val="14"/>
                <w:szCs w:val="14"/>
              </w:rPr>
            </w:pPr>
            <w:r w:rsidRPr="00F13310">
              <w:rPr>
                <w:rFonts w:ascii="43,451" w:hAnsi="43,451"/>
                <w:color w:val="000000"/>
                <w:sz w:val="14"/>
                <w:szCs w:val="14"/>
              </w:rPr>
              <w:t> </w:t>
            </w:r>
          </w:p>
        </w:tc>
      </w:tr>
      <w:tr w:rsidR="00360737" w:rsidRPr="00F13310" w:rsidTr="00992504">
        <w:trPr>
          <w:trHeight w:val="201"/>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r w:rsidRPr="00F13310">
              <w:rPr>
                <w:b/>
                <w:bCs/>
                <w:sz w:val="14"/>
                <w:szCs w:val="14"/>
              </w:rPr>
              <w:t xml:space="preserve">IV. </w:t>
            </w: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HİSSE BAŞINA TEMETTÜ</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74"/>
        </w:trPr>
        <w:tc>
          <w:tcPr>
            <w:tcW w:w="660" w:type="dxa"/>
            <w:tcBorders>
              <w:top w:val="nil"/>
              <w:left w:val="nil"/>
              <w:bottom w:val="nil"/>
              <w:right w:val="nil"/>
            </w:tcBorders>
            <w:noWrap/>
            <w:vAlign w:val="bottom"/>
          </w:tcPr>
          <w:p w:rsidR="00360737" w:rsidRPr="00F13310" w:rsidRDefault="00360737" w:rsidP="00992504">
            <w:pPr>
              <w:suppressAutoHyphens/>
              <w:rPr>
                <w:b/>
                <w:bCs/>
                <w:sz w:val="14"/>
                <w:szCs w:val="14"/>
              </w:rPr>
            </w:pPr>
          </w:p>
        </w:tc>
        <w:tc>
          <w:tcPr>
            <w:tcW w:w="5010" w:type="dxa"/>
            <w:tcBorders>
              <w:top w:val="nil"/>
              <w:left w:val="nil"/>
              <w:bottom w:val="nil"/>
            </w:tcBorders>
            <w:vAlign w:val="bottom"/>
          </w:tcPr>
          <w:p w:rsidR="00360737" w:rsidRPr="00F13310" w:rsidRDefault="00360737" w:rsidP="00992504">
            <w:pPr>
              <w:suppressAutoHyphens/>
              <w:rPr>
                <w:b/>
                <w:bCs/>
                <w:color w:val="000000"/>
                <w:sz w:val="14"/>
                <w:szCs w:val="14"/>
              </w:rPr>
            </w:pPr>
            <w:r w:rsidRPr="00F13310">
              <w:rPr>
                <w:b/>
                <w:bCs/>
                <w:color w:val="000000"/>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sz w:val="14"/>
                <w:szCs w:val="14"/>
              </w:rPr>
            </w:pPr>
            <w:r w:rsidRPr="00F13310">
              <w:rPr>
                <w:sz w:val="14"/>
                <w:szCs w:val="14"/>
              </w:rPr>
              <w:t> </w:t>
            </w:r>
          </w:p>
        </w:tc>
        <w:tc>
          <w:tcPr>
            <w:tcW w:w="1350" w:type="dxa"/>
            <w:tcBorders>
              <w:top w:val="nil"/>
              <w:left w:val="nil"/>
              <w:bottom w:val="nil"/>
            </w:tcBorders>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w:t>
            </w:r>
          </w:p>
        </w:tc>
      </w:tr>
      <w:tr w:rsidR="00360737" w:rsidRPr="00F13310" w:rsidTr="00992504">
        <w:trPr>
          <w:trHeight w:val="102"/>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 xml:space="preserve">4.1 </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HİSSE SENEDİ SAHİPLERİNE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20"/>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4.2</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HİSSE SENEDİ SAHİPLERİNE (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38"/>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4.3</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 xml:space="preserve">İMTİYAZLI HİSSE SENEDİ SAHİPLERİNE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r w:rsidR="00360737" w:rsidRPr="00F13310" w:rsidTr="00992504">
        <w:trPr>
          <w:trHeight w:val="156"/>
        </w:trPr>
        <w:tc>
          <w:tcPr>
            <w:tcW w:w="660" w:type="dxa"/>
            <w:tcBorders>
              <w:top w:val="nil"/>
              <w:left w:val="nil"/>
              <w:bottom w:val="nil"/>
              <w:right w:val="nil"/>
            </w:tcBorders>
            <w:noWrap/>
            <w:vAlign w:val="bottom"/>
          </w:tcPr>
          <w:p w:rsidR="00360737" w:rsidRPr="00F13310" w:rsidRDefault="00360737" w:rsidP="00992504">
            <w:pPr>
              <w:suppressAutoHyphens/>
              <w:rPr>
                <w:sz w:val="14"/>
                <w:szCs w:val="14"/>
              </w:rPr>
            </w:pPr>
            <w:r w:rsidRPr="00F13310">
              <w:rPr>
                <w:sz w:val="14"/>
                <w:szCs w:val="14"/>
              </w:rPr>
              <w:t>4.4</w:t>
            </w:r>
          </w:p>
        </w:tc>
        <w:tc>
          <w:tcPr>
            <w:tcW w:w="5010" w:type="dxa"/>
            <w:tcBorders>
              <w:top w:val="nil"/>
              <w:left w:val="nil"/>
              <w:bottom w:val="nil"/>
            </w:tcBorders>
            <w:vAlign w:val="bottom"/>
          </w:tcPr>
          <w:p w:rsidR="00360737" w:rsidRPr="00F13310" w:rsidRDefault="00360737" w:rsidP="00992504">
            <w:pPr>
              <w:suppressAutoHyphens/>
              <w:rPr>
                <w:color w:val="000000"/>
                <w:sz w:val="14"/>
                <w:szCs w:val="14"/>
              </w:rPr>
            </w:pPr>
            <w:r w:rsidRPr="00F13310">
              <w:rPr>
                <w:color w:val="000000"/>
                <w:sz w:val="14"/>
                <w:szCs w:val="14"/>
              </w:rPr>
              <w:t>İMTİYAZLI HİSSE SENEDİ SAHİPLERİNE ( % )</w:t>
            </w:r>
          </w:p>
        </w:tc>
        <w:tc>
          <w:tcPr>
            <w:tcW w:w="1350" w:type="dxa"/>
            <w:tcBorders>
              <w:top w:val="nil"/>
              <w:left w:val="nil"/>
              <w:bottom w:val="nil"/>
            </w:tcBorders>
            <w:noWrap/>
            <w:vAlign w:val="bottom"/>
          </w:tcPr>
          <w:p w:rsidR="00360737" w:rsidRPr="00F13310" w:rsidRDefault="00360737" w:rsidP="00992504">
            <w:pPr>
              <w:suppressAutoHyphens/>
              <w:jc w:val="right"/>
              <w:rPr>
                <w:sz w:val="14"/>
                <w:szCs w:val="14"/>
              </w:rPr>
            </w:pPr>
            <w:r w:rsidRPr="00F13310">
              <w:rPr>
                <w:sz w:val="14"/>
                <w:szCs w:val="14"/>
              </w:rPr>
              <w:t xml:space="preserve">- </w:t>
            </w:r>
          </w:p>
        </w:tc>
        <w:tc>
          <w:tcPr>
            <w:tcW w:w="1350" w:type="dxa"/>
            <w:tcBorders>
              <w:top w:val="nil"/>
              <w:left w:val="nil"/>
              <w:bottom w:val="nil"/>
            </w:tcBorders>
            <w:noWrap/>
            <w:vAlign w:val="bottom"/>
          </w:tcPr>
          <w:p w:rsidR="00360737" w:rsidRPr="00F13310" w:rsidRDefault="00360737" w:rsidP="00992504">
            <w:pPr>
              <w:suppressAutoHyphens/>
              <w:jc w:val="right"/>
              <w:rPr>
                <w:rFonts w:ascii="43,451" w:hAnsi="43,451"/>
                <w:sz w:val="14"/>
                <w:szCs w:val="14"/>
              </w:rPr>
            </w:pPr>
            <w:r w:rsidRPr="00F13310">
              <w:rPr>
                <w:rFonts w:ascii="43,451" w:hAnsi="43,451"/>
                <w:sz w:val="14"/>
                <w:szCs w:val="14"/>
              </w:rPr>
              <w:t xml:space="preserve">- </w:t>
            </w:r>
          </w:p>
        </w:tc>
      </w:tr>
    </w:tbl>
    <w:p w:rsidR="00360737" w:rsidRPr="00F13310" w:rsidRDefault="00360737" w:rsidP="00360737">
      <w:pPr>
        <w:suppressAutoHyphens/>
        <w:spacing w:before="60"/>
        <w:ind w:firstLine="14"/>
        <w:jc w:val="both"/>
        <w:rPr>
          <w:sz w:val="16"/>
          <w:szCs w:val="16"/>
        </w:rPr>
      </w:pPr>
      <w:r w:rsidRPr="00F13310">
        <w:rPr>
          <w:sz w:val="16"/>
          <w:szCs w:val="16"/>
        </w:rPr>
        <w:t>(*) 31 Aralık 2012 tarihli finansal tablolarının kesinleştiği tarih itibarıyla Genel Kurul henüz yapılmamıştır.</w:t>
      </w:r>
    </w:p>
    <w:p w:rsidR="00360737" w:rsidRPr="00F13310" w:rsidRDefault="00360737" w:rsidP="00360737">
      <w:pPr>
        <w:suppressAutoHyphens/>
        <w:ind w:firstLine="12"/>
        <w:jc w:val="both"/>
        <w:rPr>
          <w:b/>
          <w:bCs/>
        </w:rPr>
      </w:pPr>
      <w:r w:rsidRPr="00F13310">
        <w:rPr>
          <w:sz w:val="16"/>
          <w:szCs w:val="16"/>
        </w:rPr>
        <w:t>(**) Ertelenmiş vergi (gideri) / geliri.</w:t>
      </w:r>
    </w:p>
    <w:p w:rsidR="00360737" w:rsidRPr="00F13310" w:rsidRDefault="00360737" w:rsidP="00360737">
      <w:pPr>
        <w:suppressAutoHyphens/>
        <w:ind w:firstLine="12"/>
        <w:jc w:val="both"/>
        <w:rPr>
          <w:b/>
          <w:bCs/>
        </w:rPr>
      </w:pPr>
    </w:p>
    <w:p w:rsidR="00360737" w:rsidRPr="00F13310" w:rsidRDefault="00360737" w:rsidP="00360737">
      <w:pPr>
        <w:suppressAutoHyphens/>
        <w:ind w:firstLine="12"/>
        <w:jc w:val="both"/>
        <w:rPr>
          <w:b/>
          <w:bCs/>
        </w:rPr>
      </w:pPr>
    </w:p>
    <w:p w:rsidR="00360737" w:rsidRPr="00F13310" w:rsidRDefault="00360737" w:rsidP="00360737">
      <w:pPr>
        <w:suppressAutoHyphens/>
        <w:ind w:firstLine="12"/>
        <w:jc w:val="both"/>
        <w:rPr>
          <w:b/>
          <w:bCs/>
        </w:rPr>
      </w:pPr>
    </w:p>
    <w:p w:rsidR="00360737" w:rsidRPr="00F13310" w:rsidRDefault="00360737" w:rsidP="00360737">
      <w:pPr>
        <w:suppressAutoHyphens/>
        <w:ind w:firstLine="12"/>
        <w:jc w:val="both"/>
        <w:rPr>
          <w:b/>
          <w:bCs/>
        </w:rPr>
      </w:pPr>
    </w:p>
    <w:p w:rsidR="00360737" w:rsidRPr="00F13310" w:rsidRDefault="00360737" w:rsidP="00360737">
      <w:pPr>
        <w:suppressAutoHyphens/>
        <w:spacing w:before="360"/>
        <w:ind w:left="-187"/>
        <w:jc w:val="center"/>
        <w:rPr>
          <w:sz w:val="16"/>
          <w:szCs w:val="16"/>
        </w:rPr>
        <w:sectPr w:rsidR="00360737" w:rsidRPr="00F13310" w:rsidSect="00992504">
          <w:headerReference w:type="default" r:id="rId64"/>
          <w:footerReference w:type="default" r:id="rId65"/>
          <w:pgSz w:w="11907" w:h="16840" w:code="9"/>
          <w:pgMar w:top="1797" w:right="748" w:bottom="1616" w:left="1559" w:header="578" w:footer="431" w:gutter="0"/>
          <w:paperSrc w:first="15"/>
          <w:pgNumType w:start="12"/>
          <w:cols w:space="708"/>
          <w:docGrid w:linePitch="272"/>
        </w:sectPr>
      </w:pPr>
      <w:r w:rsidRPr="00F13310">
        <w:rPr>
          <w:sz w:val="16"/>
          <w:szCs w:val="16"/>
        </w:rPr>
        <w:lastRenderedPageBreak/>
        <w:t>İlişikteki açıklama ve dipnotlar, bu finansal tabloların tamamlayıcı parçalarıdır.</w:t>
      </w:r>
    </w:p>
    <w:p w:rsidR="00360737" w:rsidRPr="00F13310" w:rsidRDefault="00360737" w:rsidP="00360737">
      <w:pPr>
        <w:pStyle w:val="Standard1"/>
        <w:ind w:firstLine="12"/>
        <w:jc w:val="both"/>
        <w:rPr>
          <w:b/>
          <w:bCs/>
        </w:rPr>
      </w:pPr>
      <w:r w:rsidRPr="00F13310">
        <w:rPr>
          <w:b/>
          <w:bCs/>
        </w:rPr>
        <w:lastRenderedPageBreak/>
        <w:t>ÜÇÜNCÜ BÖLÜM</w:t>
      </w:r>
    </w:p>
    <w:p w:rsidR="00360737" w:rsidRPr="00F13310" w:rsidRDefault="00360737" w:rsidP="00360737">
      <w:pPr>
        <w:pStyle w:val="Standard1"/>
        <w:spacing w:before="120" w:line="260" w:lineRule="exact"/>
        <w:ind w:firstLine="11"/>
        <w:jc w:val="both"/>
        <w:rPr>
          <w:b/>
          <w:bCs/>
        </w:rPr>
      </w:pPr>
      <w:r w:rsidRPr="00F13310">
        <w:rPr>
          <w:b/>
          <w:bCs/>
        </w:rPr>
        <w:t>Muhasebe Politikaları</w:t>
      </w:r>
    </w:p>
    <w:p w:rsidR="00360737" w:rsidRPr="00F13310" w:rsidRDefault="00360737" w:rsidP="00360737">
      <w:pPr>
        <w:pStyle w:val="Standard1"/>
        <w:numPr>
          <w:ilvl w:val="0"/>
          <w:numId w:val="15"/>
        </w:numPr>
        <w:tabs>
          <w:tab w:val="left" w:pos="0"/>
        </w:tabs>
        <w:spacing w:before="120" w:after="120"/>
        <w:ind w:left="-806" w:hanging="96"/>
        <w:jc w:val="both"/>
      </w:pPr>
      <w:r w:rsidRPr="00F13310">
        <w:rPr>
          <w:rStyle w:val="Absatz-Standardschriftart1"/>
          <w:b/>
        </w:rPr>
        <w:t>Sunum esaslarına ilişkin açıklamalar</w:t>
      </w:r>
    </w:p>
    <w:p w:rsidR="00360737" w:rsidRPr="00F13310" w:rsidRDefault="00360737" w:rsidP="00360737">
      <w:pPr>
        <w:pStyle w:val="Standard1"/>
        <w:jc w:val="both"/>
        <w:rPr>
          <w:b/>
          <w:bCs/>
          <w:sz w:val="22"/>
          <w:szCs w:val="22"/>
        </w:rPr>
      </w:pPr>
      <w:r w:rsidRPr="00F13310">
        <w:rPr>
          <w:b/>
          <w:bCs/>
          <w:sz w:val="22"/>
          <w:szCs w:val="22"/>
        </w:rPr>
        <w:t>Finansal tablolar ile bunlara ilişkin açıklama ve dipnotların Türkiye Muhasebe Standartları ve Bankaların Muhasebe Uygulamalarına ve Belgelerin Saklanmasına İlişkin Usul ve Esaslar Hakkında Yönetmeliğe uygun olarak hazırlanması</w:t>
      </w:r>
    </w:p>
    <w:p w:rsidR="00360737" w:rsidRPr="00F13310" w:rsidRDefault="00360737" w:rsidP="00360737">
      <w:pPr>
        <w:pStyle w:val="Standard1"/>
        <w:autoSpaceDE w:val="0"/>
        <w:spacing w:before="80" w:line="240" w:lineRule="atLeast"/>
        <w:jc w:val="both"/>
        <w:rPr>
          <w:sz w:val="22"/>
          <w:szCs w:val="22"/>
        </w:rPr>
      </w:pPr>
      <w:bookmarkStart w:id="20" w:name="OLE_LINK19"/>
      <w:bookmarkStart w:id="21" w:name="OLE_LINK20"/>
      <w:r w:rsidRPr="00F13310">
        <w:rPr>
          <w:sz w:val="22"/>
          <w:szCs w:val="22"/>
        </w:rPr>
        <w:t xml:space="preserve">Banka muhasebe kayıtlarını, </w:t>
      </w:r>
      <w:proofErr w:type="gramStart"/>
      <w:r w:rsidRPr="00F13310">
        <w:rPr>
          <w:sz w:val="22"/>
          <w:szCs w:val="22"/>
        </w:rPr>
        <w:t>konsolide</w:t>
      </w:r>
      <w:proofErr w:type="gramEnd"/>
      <w:r w:rsidRPr="00F13310">
        <w:rPr>
          <w:sz w:val="22"/>
          <w:szCs w:val="22"/>
        </w:rPr>
        <w:t xml:space="preserve"> olmayan finansal tablolarını ve bunlara ilişkin açıklama ve dipnotlarını, 1 Kasım 2005 tarih ve 25983 sayılı Resmi Gazete’de yayımlanarak yürürlüğe giren 5411 sayılı Bankacılık Kanunu’nun (“Bankacılık Kanunu”) “Muhasebe ve Raporlama” başlıklı 37 nci maddesi hükümleri gereğince Bankacılık Düzenleme ve Denetleme Kurumu (“BDDK” veya “Kurum”) tarafından yayımlanan ve 1 Kasım 2006 tarihinden geçerli olmak üzere yürürlüğe konulan “Bankaların Muhasebe Uygulamalarına ve Belgelerin Saklanmasına İlişkin Usul ve Esaslar Hakkında Yönetmelik” ile Türkiye Muhasebe Standartları Kurulu (“TMSK”) tarafından yürürlüğe konulan Türkiye Muhasebe Standartları ile Türkiye Finansal Raporlama Standartları’na ve Bankaların Muhasebe Uygulamalarına ve Belgelerin Saklanmasına İlişkin Usul ve Esaslar Hakkında Yönetmelik’e, Bankacılık Düzenleme ve Denetleme Kurulu tarafından muhasebe ve finansal raporlama esaslarına ilişkin yayımlanan diğer yönetmelik, tebliğ ve genelgeler ile Bankacılık Düzenleme ve Denetleme Kurumu tarafından yapılan açıklamalara uygun olarak hazırlamaktadır.</w:t>
      </w:r>
    </w:p>
    <w:p w:rsidR="00360737" w:rsidRPr="00F13310" w:rsidRDefault="00360737" w:rsidP="00360737">
      <w:pPr>
        <w:pStyle w:val="Standard1"/>
        <w:autoSpaceDE w:val="0"/>
        <w:spacing w:before="60" w:line="240" w:lineRule="atLeast"/>
        <w:jc w:val="both"/>
        <w:rPr>
          <w:sz w:val="22"/>
          <w:szCs w:val="22"/>
        </w:rPr>
      </w:pPr>
      <w:r w:rsidRPr="00F13310">
        <w:rPr>
          <w:sz w:val="22"/>
          <w:szCs w:val="22"/>
        </w:rPr>
        <w:t>2 Kasım 2011 tarihinde Resmi Gazete’de yayımlanan ve yürürlüğe giren 660 sayılı Kanun Hükmünde Kararname ile TMSK kuruluş maddesi olan 2499 sayılı kanunun ek 1. maddesi iptal edilmiş ve Kamu Gözetimi Muhasebe ve Denetim Standartları Kurumu’nun (“Kurum”) kurulması Bakanlar Kurulu’nca kararlaştırılmıştır. Bu Kanun Hükmünde Kararname’nin geçici 1. maddesi uyarınca, Kurum tarafından yayımlanacak standart ve düzenlemeler yürürlüğe girinceye kadar, bu hususlara ilişkin mevcut düzenlemelerin uygulanmasına devam edilecektir.</w:t>
      </w:r>
    </w:p>
    <w:p w:rsidR="00360737" w:rsidRPr="00F13310" w:rsidRDefault="00360737" w:rsidP="00360737">
      <w:pPr>
        <w:pStyle w:val="Standard1"/>
        <w:spacing w:before="60" w:after="60" w:line="260" w:lineRule="exact"/>
        <w:jc w:val="both"/>
        <w:rPr>
          <w:sz w:val="22"/>
          <w:szCs w:val="22"/>
        </w:rPr>
      </w:pPr>
      <w:r w:rsidRPr="00F13310">
        <w:rPr>
          <w:sz w:val="22"/>
          <w:szCs w:val="22"/>
        </w:rPr>
        <w:t>Finansal tablolar ile bunlara ilişkin açıklama ve dipnotlarda yer alan tutarlar aksi belirtilmedikçe Bin Türk Lirası (“TL”) olarak ifade edilmiştir.</w:t>
      </w:r>
    </w:p>
    <w:p w:rsidR="00360737" w:rsidRPr="00F13310" w:rsidRDefault="00360737" w:rsidP="00360737">
      <w:pPr>
        <w:pStyle w:val="Standard1"/>
        <w:spacing w:before="80" w:after="80" w:line="260" w:lineRule="exact"/>
        <w:jc w:val="both"/>
        <w:rPr>
          <w:b/>
          <w:bCs/>
          <w:sz w:val="22"/>
          <w:szCs w:val="22"/>
        </w:rPr>
      </w:pPr>
      <w:r w:rsidRPr="00F13310">
        <w:rPr>
          <w:b/>
          <w:bCs/>
          <w:sz w:val="22"/>
          <w:szCs w:val="22"/>
        </w:rPr>
        <w:t>Finansal tabloların hazırlanmasında kullanılan değerleme esasları:</w:t>
      </w:r>
    </w:p>
    <w:p w:rsidR="00360737" w:rsidRPr="00F13310" w:rsidRDefault="00360737" w:rsidP="00360737">
      <w:pPr>
        <w:pStyle w:val="Standard1"/>
        <w:spacing w:before="60" w:after="60" w:line="260" w:lineRule="exact"/>
        <w:jc w:val="both"/>
        <w:rPr>
          <w:rStyle w:val="Absatz-Standardschriftart1"/>
          <w:sz w:val="22"/>
        </w:rPr>
      </w:pPr>
      <w:r w:rsidRPr="00F13310">
        <w:rPr>
          <w:rStyle w:val="Absatz-Standardschriftart1"/>
          <w:sz w:val="22"/>
          <w:szCs w:val="22"/>
        </w:rPr>
        <w:t>Finansal tabloların hazırlanmasına ilişkin izlenen muhasebe politikaları ve kullanılan değerleme esasları TMS ve BDDK’nın muhasebe ve finansal raporlama esaslarına ilişkin yayımlanan yönetmelik, tebliğ, genelge ve açıklamalarında belirttiği şekilde uygulanır. Söz konusu muhasebe politikaları ve değerleme esasları aşağıda yer alan II ile XXII no’lu dipnotlarda açıklanmaktadır</w:t>
      </w:r>
      <w:r w:rsidRPr="00F13310">
        <w:rPr>
          <w:rStyle w:val="Absatz-Standardschriftart1"/>
          <w:sz w:val="22"/>
        </w:rPr>
        <w:t>.</w:t>
      </w:r>
    </w:p>
    <w:p w:rsidR="00360737" w:rsidRPr="00F13310" w:rsidRDefault="00360737" w:rsidP="00360737">
      <w:pPr>
        <w:pStyle w:val="Standard1"/>
        <w:spacing w:before="80" w:after="80" w:line="260" w:lineRule="exact"/>
        <w:jc w:val="both"/>
        <w:rPr>
          <w:b/>
          <w:bCs/>
          <w:sz w:val="22"/>
          <w:szCs w:val="22"/>
        </w:rPr>
      </w:pPr>
      <w:r w:rsidRPr="00F13310">
        <w:rPr>
          <w:b/>
          <w:bCs/>
          <w:sz w:val="22"/>
          <w:szCs w:val="22"/>
        </w:rPr>
        <w:t>Finansal tabloların doğru olarak anlaşılması için izlenen muhasebe politikaları:</w:t>
      </w:r>
    </w:p>
    <w:p w:rsidR="00360737" w:rsidRPr="00F13310" w:rsidRDefault="00360737" w:rsidP="00360737">
      <w:pPr>
        <w:pStyle w:val="Standard1"/>
        <w:spacing w:before="60" w:after="60" w:line="260" w:lineRule="exact"/>
        <w:jc w:val="both"/>
      </w:pPr>
      <w:r w:rsidRPr="00F13310">
        <w:rPr>
          <w:bCs/>
          <w:sz w:val="22"/>
          <w:szCs w:val="22"/>
        </w:rPr>
        <w:t>Finansal tabloların doğru olarak anlaşılması için izlenen, BDDK düzenlemeleri ve TMS’ye göre uygulanan</w:t>
      </w:r>
      <w:r w:rsidRPr="00F13310">
        <w:rPr>
          <w:sz w:val="22"/>
          <w:szCs w:val="22"/>
        </w:rPr>
        <w:t xml:space="preserve"> muhasebe politikaları ile finansal tabloların hazırlanmasında kullanılan değerleme esasları, aşağıda detaylı olarak sunulmuştur.</w:t>
      </w:r>
    </w:p>
    <w:p w:rsidR="00360737" w:rsidRPr="00F13310" w:rsidRDefault="00360737" w:rsidP="00360737">
      <w:pPr>
        <w:pStyle w:val="Head1"/>
        <w:keepNext w:val="0"/>
        <w:keepLines w:val="0"/>
        <w:spacing w:before="80" w:after="0" w:line="240" w:lineRule="auto"/>
        <w:ind w:right="0" w:hanging="902"/>
        <w:jc w:val="both"/>
        <w:outlineLvl w:val="9"/>
      </w:pPr>
      <w:r w:rsidRPr="00F13310">
        <w:t>II.</w:t>
      </w:r>
      <w:r w:rsidRPr="00F13310">
        <w:tab/>
        <w:t>Finansal araçların kullanım stratejisi ve yabancı para cinsinden işlemlere ilişkin açıklamalar</w:t>
      </w:r>
    </w:p>
    <w:p w:rsidR="00360737" w:rsidRPr="00F13310" w:rsidRDefault="00360737" w:rsidP="00360737">
      <w:pPr>
        <w:pStyle w:val="Standard1"/>
        <w:spacing w:before="60" w:after="60" w:line="260" w:lineRule="exact"/>
        <w:jc w:val="both"/>
        <w:rPr>
          <w:sz w:val="20"/>
          <w:szCs w:val="20"/>
        </w:rPr>
      </w:pPr>
      <w:r w:rsidRPr="00F13310">
        <w:rPr>
          <w:sz w:val="20"/>
          <w:szCs w:val="20"/>
        </w:rPr>
        <w:t xml:space="preserve">Yatırım araçları genellikle </w:t>
      </w:r>
      <w:proofErr w:type="gramStart"/>
      <w:r w:rsidRPr="00F13310">
        <w:rPr>
          <w:sz w:val="20"/>
          <w:szCs w:val="20"/>
        </w:rPr>
        <w:t>likit</w:t>
      </w:r>
      <w:proofErr w:type="gramEnd"/>
      <w:r w:rsidRPr="00F13310">
        <w:rPr>
          <w:sz w:val="20"/>
          <w:szCs w:val="20"/>
        </w:rPr>
        <w:t xml:space="preserve"> enstrümanlardan seçilmektedir. Yükümlülükleri karşılayacak likidite sağlanmaktadır. Bilanço tarihi itibarıyla Banka’nın aktif ve özkaynak yapısı yükümlülüklerini karşılayacak düzeydedir.</w:t>
      </w:r>
    </w:p>
    <w:p w:rsidR="00360737" w:rsidRPr="00F13310" w:rsidRDefault="00360737" w:rsidP="00360737">
      <w:pPr>
        <w:pStyle w:val="Standard1"/>
        <w:spacing w:before="60" w:after="60" w:line="260" w:lineRule="exact"/>
        <w:jc w:val="both"/>
        <w:rPr>
          <w:sz w:val="20"/>
          <w:szCs w:val="20"/>
        </w:rPr>
      </w:pPr>
      <w:r w:rsidRPr="00F13310">
        <w:rPr>
          <w:sz w:val="20"/>
          <w:szCs w:val="20"/>
        </w:rPr>
        <w:t>Banka, kur değişimlerinin yarattığı risklerden dolayı ciddi döviz pozisyonu almamaktadır.</w:t>
      </w:r>
    </w:p>
    <w:p w:rsidR="00360737" w:rsidRPr="00F13310" w:rsidRDefault="00360737" w:rsidP="00360737">
      <w:pPr>
        <w:pStyle w:val="Standard1"/>
        <w:spacing w:before="60" w:after="60" w:line="260" w:lineRule="exact"/>
        <w:jc w:val="both"/>
        <w:rPr>
          <w:sz w:val="20"/>
          <w:szCs w:val="20"/>
        </w:rPr>
      </w:pPr>
      <w:r w:rsidRPr="00F13310">
        <w:rPr>
          <w:sz w:val="20"/>
          <w:szCs w:val="20"/>
        </w:rPr>
        <w:t xml:space="preserve">Banka’nın risk yönetimi stratejisinin bir unsuru olarak, Banka’nın her türlü kısa vadeli kur, faiz ve fiyat hareketlerinde risk oluşturabilecek pozisyonların yönetimi sadece Banka’nın hazine bölümü tarafından ve yönetim kurulunca tanımlanan işlem limitleri </w:t>
      </w:r>
      <w:proofErr w:type="gramStart"/>
      <w:r w:rsidRPr="00F13310">
        <w:rPr>
          <w:sz w:val="20"/>
          <w:szCs w:val="20"/>
        </w:rPr>
        <w:t>dahilinde</w:t>
      </w:r>
      <w:proofErr w:type="gramEnd"/>
      <w:r w:rsidRPr="00F13310">
        <w:rPr>
          <w:sz w:val="20"/>
          <w:szCs w:val="20"/>
        </w:rPr>
        <w:t xml:space="preserve"> yapılmaktadır.</w:t>
      </w:r>
    </w:p>
    <w:p w:rsidR="00360737" w:rsidRPr="00F13310" w:rsidRDefault="00360737" w:rsidP="00360737">
      <w:pPr>
        <w:pStyle w:val="Standard1"/>
        <w:spacing w:before="60" w:after="120" w:line="260" w:lineRule="exact"/>
        <w:jc w:val="both"/>
        <w:rPr>
          <w:sz w:val="20"/>
          <w:szCs w:val="20"/>
        </w:rPr>
      </w:pPr>
      <w:r w:rsidRPr="00F13310">
        <w:rPr>
          <w:sz w:val="20"/>
          <w:szCs w:val="20"/>
        </w:rPr>
        <w:t>Yabancı para işlemlerinden doğan kur farkı gelirleri ve giderleri işlemin yapıldığı dönemde kayıtlara intikal ettirilmiştir. Dönem sonlarında, yabancı para aktif ve pasif hesapların bakiyeleri, dönem sonu Banka döviz alış kurlarından evaluasyona tabi tutularak Türk Lira’sına çevrilmiş ve oluşan kur farkları, kambiyo karı veya zararı olarak kayıtlara alınmıştır.</w:t>
      </w:r>
    </w:p>
    <w:p w:rsidR="00360737" w:rsidRPr="00F13310" w:rsidRDefault="00360737" w:rsidP="00360737">
      <w:pPr>
        <w:pStyle w:val="Head1"/>
        <w:keepNext w:val="0"/>
        <w:keepLines w:val="0"/>
        <w:pageBreakBefore/>
        <w:spacing w:before="120" w:after="120" w:line="240" w:lineRule="auto"/>
        <w:ind w:right="0" w:hanging="902"/>
        <w:jc w:val="both"/>
        <w:outlineLvl w:val="9"/>
      </w:pPr>
      <w:r w:rsidRPr="00F13310">
        <w:lastRenderedPageBreak/>
        <w:t>III.</w:t>
      </w:r>
      <w:r w:rsidRPr="00F13310">
        <w:tab/>
        <w:t xml:space="preserve">Vadeli işlem ve </w:t>
      </w:r>
      <w:proofErr w:type="gramStart"/>
      <w:r w:rsidRPr="00F13310">
        <w:t>opsiyon</w:t>
      </w:r>
      <w:proofErr w:type="gramEnd"/>
      <w:r w:rsidRPr="00F13310">
        <w:t xml:space="preserve"> sözleşmeleri ile türev ürünlere ilişkin açıklamalar</w:t>
      </w:r>
    </w:p>
    <w:p w:rsidR="00360737" w:rsidRPr="00F13310" w:rsidRDefault="00360737" w:rsidP="00360737">
      <w:pPr>
        <w:pStyle w:val="BodybyBD"/>
        <w:keepLines w:val="0"/>
        <w:autoSpaceDE w:val="0"/>
        <w:spacing w:before="120" w:after="120" w:line="240" w:lineRule="auto"/>
      </w:pPr>
      <w:r w:rsidRPr="00F13310">
        <w:t xml:space="preserve">Türev işlemlerin ilk olarak kayda alınmasında elde etme maliyetleri dikkate alınmakta ve bunlara ilişkin işlem maliyetleri elde etme maliyetlerine </w:t>
      </w:r>
      <w:proofErr w:type="gramStart"/>
      <w:r w:rsidRPr="00F13310">
        <w:t>dahil</w:t>
      </w:r>
      <w:proofErr w:type="gramEnd"/>
      <w:r w:rsidRPr="00F13310">
        <w:t xml:space="preserve"> edilmektedır. Türev işlemlerden doğan yükümlülük ve alacaklar sözleşme tutarları üzerinden nazım hesaplara kaydedilmektedir.</w:t>
      </w:r>
    </w:p>
    <w:p w:rsidR="00360737" w:rsidRPr="00F13310" w:rsidRDefault="00360737" w:rsidP="00360737">
      <w:pPr>
        <w:pStyle w:val="Textkrper-Zeileneinzug1"/>
        <w:tabs>
          <w:tab w:val="left" w:pos="1440"/>
        </w:tabs>
        <w:spacing w:before="120"/>
        <w:ind w:left="0"/>
        <w:jc w:val="both"/>
        <w:rPr>
          <w:sz w:val="22"/>
          <w:szCs w:val="22"/>
        </w:rPr>
      </w:pPr>
      <w:r w:rsidRPr="00F13310">
        <w:rPr>
          <w:sz w:val="22"/>
          <w:szCs w:val="22"/>
        </w:rPr>
        <w:t xml:space="preserve">Türev işlemler kayda alınmalarını izleyen dönemlerde gerçeğe uygun değerleri üzerinden ölçülmekte ve gerçeğe uygun değerin pozitif veya negatif olmasına göre “Alım-satım amaçlı türev finansal varlıklar” veya “Alım-satım amaçlı türev finansal borçlar” hesaplarında bilanço içerisinde gösterilmektedır. Yapılan ölçüm sonucu ilgili türev finansal araçların gerçeğe uygun değerlerinde meydana gelen değişimler, gelir tablosuna yansıtılmaktadır. </w:t>
      </w:r>
    </w:p>
    <w:p w:rsidR="00360737" w:rsidRPr="00F13310" w:rsidRDefault="00360737" w:rsidP="00360737">
      <w:pPr>
        <w:pStyle w:val="Textkrper-Zeileneinzug1"/>
        <w:tabs>
          <w:tab w:val="left" w:pos="1440"/>
        </w:tabs>
        <w:spacing w:before="120"/>
        <w:ind w:left="0"/>
        <w:jc w:val="both"/>
        <w:rPr>
          <w:sz w:val="22"/>
          <w:szCs w:val="22"/>
        </w:rPr>
      </w:pPr>
      <w:r w:rsidRPr="00F13310">
        <w:rPr>
          <w:sz w:val="22"/>
          <w:szCs w:val="22"/>
        </w:rPr>
        <w:t xml:space="preserve">Banka’nın cari dönemde kullandığı vadeli işlem ve </w:t>
      </w:r>
      <w:proofErr w:type="gramStart"/>
      <w:r w:rsidRPr="00F13310">
        <w:rPr>
          <w:sz w:val="22"/>
          <w:szCs w:val="22"/>
        </w:rPr>
        <w:t>opsiyon</w:t>
      </w:r>
      <w:proofErr w:type="gramEnd"/>
      <w:r w:rsidRPr="00F13310">
        <w:rPr>
          <w:sz w:val="22"/>
          <w:szCs w:val="22"/>
        </w:rPr>
        <w:t xml:space="preserve"> sözleşmeleri ile türev işlemleri bulunmamaktadır. Ana sözleşmeden ayrıştırılmak suretiyle oluşturulan veya riskten korunma amaçlı türev ürünleri bulunmamaktadır.</w:t>
      </w:r>
    </w:p>
    <w:p w:rsidR="00360737" w:rsidRPr="00F13310" w:rsidRDefault="00360737" w:rsidP="00360737">
      <w:pPr>
        <w:pStyle w:val="Head1"/>
        <w:keepNext w:val="0"/>
        <w:keepLines w:val="0"/>
        <w:spacing w:before="120" w:after="120" w:line="240" w:lineRule="auto"/>
        <w:ind w:right="0" w:hanging="902"/>
        <w:jc w:val="both"/>
        <w:outlineLvl w:val="9"/>
      </w:pPr>
      <w:r w:rsidRPr="00F13310">
        <w:t>IV.</w:t>
      </w:r>
      <w:r w:rsidRPr="00F13310">
        <w:tab/>
        <w:t>Faiz gelir ve giderlerine ilişkin açıklamalar</w:t>
      </w:r>
    </w:p>
    <w:bookmarkEnd w:id="20"/>
    <w:bookmarkEnd w:id="21"/>
    <w:p w:rsidR="00360737" w:rsidRPr="00F13310" w:rsidRDefault="00360737" w:rsidP="00360737">
      <w:pPr>
        <w:pStyle w:val="Standard1"/>
        <w:ind w:right="-17"/>
        <w:jc w:val="both"/>
        <w:rPr>
          <w:sz w:val="22"/>
          <w:szCs w:val="22"/>
        </w:rPr>
      </w:pPr>
      <w:r w:rsidRPr="00F13310">
        <w:rPr>
          <w:sz w:val="22"/>
          <w:szCs w:val="22"/>
        </w:rPr>
        <w:t>Faiz gelir ve giderleri tahakkuk esasına göre etkin faiz yöntemi kullanılarak muhasebeleştirilmektedir. Etkin faiz, finansal varlık ya da yükümlülüğün ömrü süresince tahmin edilen nakit ödemeleri ve akımlarını defter değerine iskontolayan orandır.</w:t>
      </w:r>
    </w:p>
    <w:p w:rsidR="00360737" w:rsidRPr="00F13310" w:rsidRDefault="00360737" w:rsidP="00360737">
      <w:pPr>
        <w:pStyle w:val="Textkrper-Zeileneinzug1"/>
        <w:tabs>
          <w:tab w:val="left" w:pos="1440"/>
        </w:tabs>
        <w:spacing w:before="120"/>
        <w:ind w:left="0"/>
        <w:jc w:val="both"/>
        <w:rPr>
          <w:sz w:val="22"/>
          <w:szCs w:val="22"/>
        </w:rPr>
      </w:pPr>
      <w:r w:rsidRPr="00F13310">
        <w:rPr>
          <w:sz w:val="22"/>
          <w:szCs w:val="22"/>
        </w:rPr>
        <w:t>Etkin faiz oranı hesaplaması, etkin faizin ayrılmaz bir parçası olan iskonto ve primleri, ödenen ya da alınan ücret ve komisyonları ve işlem maliyetlerini kapsamaktadır. İşlem maliyetleri, finansal bir varlık ya da yükümlülüğün iktisap edilmesi, ihraç edilmesi ya da elden çıkarılması ile direkt ilişkili olan ek maliyetlerdir.</w:t>
      </w:r>
    </w:p>
    <w:p w:rsidR="00360737" w:rsidRPr="00F13310" w:rsidRDefault="00360737" w:rsidP="00360737">
      <w:pPr>
        <w:pStyle w:val="Textkrper-Zeileneinzug1"/>
        <w:tabs>
          <w:tab w:val="left" w:pos="1440"/>
        </w:tabs>
        <w:spacing w:before="120"/>
        <w:ind w:left="0"/>
        <w:jc w:val="both"/>
        <w:rPr>
          <w:sz w:val="22"/>
          <w:szCs w:val="22"/>
        </w:rPr>
      </w:pPr>
      <w:r w:rsidRPr="00F13310">
        <w:rPr>
          <w:sz w:val="22"/>
          <w:szCs w:val="22"/>
        </w:rPr>
        <w:t xml:space="preserve">İlgili mevzuat gereğince donuk alacak haline gelmiş kredilerin ve alacakların faiz tahakkuk ve </w:t>
      </w:r>
      <w:proofErr w:type="gramStart"/>
      <w:r w:rsidRPr="00F13310">
        <w:rPr>
          <w:sz w:val="22"/>
          <w:szCs w:val="22"/>
        </w:rPr>
        <w:t>reeskontları</w:t>
      </w:r>
      <w:proofErr w:type="gramEnd"/>
      <w:r w:rsidRPr="00F13310">
        <w:rPr>
          <w:sz w:val="22"/>
          <w:szCs w:val="22"/>
        </w:rPr>
        <w:t xml:space="preserve"> iptal edilmekte, tahsil edildikleri zaman faiz geliri olarak kaydedilmektedir.</w:t>
      </w:r>
    </w:p>
    <w:p w:rsidR="00360737" w:rsidRPr="00F13310" w:rsidRDefault="00360737" w:rsidP="00360737">
      <w:pPr>
        <w:pStyle w:val="Head1"/>
        <w:keepNext w:val="0"/>
        <w:keepLines w:val="0"/>
        <w:spacing w:before="120" w:after="120" w:line="240" w:lineRule="auto"/>
        <w:ind w:right="0" w:hanging="902"/>
        <w:jc w:val="both"/>
        <w:outlineLvl w:val="9"/>
      </w:pPr>
      <w:r w:rsidRPr="00F13310">
        <w:t>V.</w:t>
      </w:r>
      <w:r w:rsidRPr="00F13310">
        <w:tab/>
        <w:t>Ücret ve komisyon gelir ve giderlerine ilişkin açıklamalar</w:t>
      </w:r>
    </w:p>
    <w:p w:rsidR="00360737" w:rsidRPr="00F13310" w:rsidRDefault="00360737" w:rsidP="00360737">
      <w:pPr>
        <w:pStyle w:val="Textkrper31"/>
        <w:jc w:val="both"/>
        <w:rPr>
          <w:sz w:val="22"/>
          <w:szCs w:val="22"/>
        </w:rPr>
      </w:pPr>
      <w:r w:rsidRPr="00F13310">
        <w:rPr>
          <w:sz w:val="22"/>
          <w:szCs w:val="22"/>
        </w:rPr>
        <w:t>Komisyon gelirleri ve bankacılık hizmet gelirleri tahakkuk esasına göre gelir kaydedilmektedir.</w:t>
      </w:r>
    </w:p>
    <w:p w:rsidR="00360737" w:rsidRPr="00F13310" w:rsidRDefault="00360737" w:rsidP="00360737">
      <w:pPr>
        <w:pStyle w:val="Textkrper31"/>
        <w:jc w:val="both"/>
        <w:rPr>
          <w:sz w:val="22"/>
          <w:szCs w:val="22"/>
        </w:rPr>
      </w:pPr>
      <w:r w:rsidRPr="00F13310">
        <w:rPr>
          <w:sz w:val="22"/>
          <w:szCs w:val="22"/>
        </w:rPr>
        <w:t>Finansal yükümlülüklere ilişkin olarak diğer kurum ve kuruluşlara ödenen ve işlem maliyetini oluşturan kredi ücret ve komisyon giderleri peşin ödenmiş gider hesabında takip edilmekte olup aylık olarak gider hesaplarına yansıtılmaktadır.</w:t>
      </w:r>
    </w:p>
    <w:p w:rsidR="00360737" w:rsidRPr="00F13310" w:rsidRDefault="00360737" w:rsidP="00360737">
      <w:pPr>
        <w:pStyle w:val="Head1"/>
        <w:keepNext w:val="0"/>
        <w:keepLines w:val="0"/>
        <w:spacing w:before="120" w:after="120" w:line="240" w:lineRule="auto"/>
        <w:ind w:right="0" w:hanging="805"/>
        <w:jc w:val="both"/>
        <w:outlineLvl w:val="9"/>
      </w:pPr>
      <w:r w:rsidRPr="00F13310">
        <w:t>VI.</w:t>
      </w:r>
      <w:r w:rsidRPr="00F13310">
        <w:tab/>
        <w:t>Finansal varlıklara ilişkin açıklamalar</w:t>
      </w:r>
      <w:r w:rsidRPr="00F13310">
        <w:tab/>
      </w:r>
    </w:p>
    <w:p w:rsidR="00360737" w:rsidRPr="00F13310" w:rsidRDefault="00360737" w:rsidP="00360737">
      <w:pPr>
        <w:pStyle w:val="Textkrper31"/>
        <w:jc w:val="both"/>
        <w:rPr>
          <w:sz w:val="22"/>
          <w:szCs w:val="22"/>
        </w:rPr>
      </w:pPr>
      <w:r w:rsidRPr="00F13310">
        <w:rPr>
          <w:sz w:val="22"/>
          <w:szCs w:val="22"/>
        </w:rPr>
        <w:t>Finansal varlıklar; nakit mevcudunu, sözleşmeden doğan ve karşı taraftan nakit veya başka bir finansal varlık edinme veya karşılıklı olarak finansal araçları değiştirme hakkını ya da karşı tarafın sermaye aracı işlemlerini ifade eder. Finansal varlıklar, Banka’nın ticari faaliyet ve operasyonlarının önemli bir bölümünü meydana getirmektedır. Bu araçlar finansal tablolardaki likiditeyi, kredi ve faiz riskini ortaya çıkarma, etkileme ve azaltabilme özelliğine sahiptir.</w:t>
      </w:r>
    </w:p>
    <w:p w:rsidR="00360737" w:rsidRPr="00F13310" w:rsidRDefault="00360737" w:rsidP="00360737">
      <w:pPr>
        <w:pStyle w:val="Textkrper31"/>
        <w:jc w:val="both"/>
        <w:rPr>
          <w:sz w:val="22"/>
          <w:szCs w:val="22"/>
        </w:rPr>
      </w:pPr>
      <w:r w:rsidRPr="00F13310">
        <w:rPr>
          <w:sz w:val="22"/>
          <w:szCs w:val="22"/>
        </w:rPr>
        <w:t xml:space="preserve">Finansal araçların normal yoldan alım satım işlemleri teslim tarihi (“settlement date”) esas alınarak muhasebeleştirilmektedir. Teslim tarihi, bir varlığın Banka’ya teslim edildiği veya Banka tarafından teslim edildiği tarihtir. Teslim tarihi muhasebesi, varlığın işletme tarafından elde edildiği tarihte </w:t>
      </w:r>
      <w:proofErr w:type="gramStart"/>
      <w:r w:rsidRPr="00F13310">
        <w:rPr>
          <w:sz w:val="22"/>
          <w:szCs w:val="22"/>
        </w:rPr>
        <w:t>muhasebeleştirilmesini,</w:t>
      </w:r>
      <w:proofErr w:type="gramEnd"/>
      <w:r w:rsidRPr="00F13310">
        <w:rPr>
          <w:sz w:val="22"/>
          <w:szCs w:val="22"/>
        </w:rPr>
        <w:t xml:space="preserve"> ve varlığın işletme tarafından teslim edildiği tarih itibarıyla bilanço dışı bırakılmasını ve yine aynı tarih itibarıyla elden çıkarma kazanç ya da kaybının muhasebeleştirilmesini gerektirmektedir. Teslim tarihi muhasebesinin uygulanması durumunda, gerçeğe uygun değer farkı kar/zarara yansıtılan finansal varlıklar, satılmaya hazır varlıklar ve alım satım amaçlı finansal borçlar için, ticari işlem tarihi ve teslim tarihi arasındaki dönem boyunca varlığın gerçeğe uygun değerinde meydana gelen değişimler muhasebeleştirilmektedir.</w:t>
      </w:r>
    </w:p>
    <w:p w:rsidR="00360737" w:rsidRPr="00F13310" w:rsidRDefault="00360737" w:rsidP="00360737">
      <w:pPr>
        <w:pStyle w:val="Textkrper31"/>
        <w:jc w:val="both"/>
        <w:rPr>
          <w:sz w:val="22"/>
          <w:szCs w:val="22"/>
        </w:rPr>
      </w:pPr>
    </w:p>
    <w:p w:rsidR="00360737" w:rsidRPr="00F13310" w:rsidRDefault="00360737" w:rsidP="00360737">
      <w:pPr>
        <w:pStyle w:val="Textkrper31"/>
        <w:jc w:val="both"/>
        <w:rPr>
          <w:rStyle w:val="Absatz-Standardschriftart1"/>
          <w:b/>
          <w:sz w:val="22"/>
          <w:szCs w:val="22"/>
        </w:rPr>
      </w:pPr>
    </w:p>
    <w:p w:rsidR="00360737" w:rsidRPr="00F13310" w:rsidRDefault="00360737" w:rsidP="00360737">
      <w:pPr>
        <w:pStyle w:val="Textkrper31"/>
        <w:jc w:val="both"/>
        <w:rPr>
          <w:rStyle w:val="Absatz-Standardschriftart1"/>
          <w:b/>
          <w:sz w:val="22"/>
          <w:szCs w:val="22"/>
        </w:rPr>
      </w:pPr>
    </w:p>
    <w:p w:rsidR="00360737" w:rsidRPr="00F13310" w:rsidRDefault="00360737" w:rsidP="00360737">
      <w:pPr>
        <w:pStyle w:val="Textkrper31"/>
        <w:jc w:val="both"/>
        <w:rPr>
          <w:rStyle w:val="Absatz-Standardschriftart1"/>
          <w:b/>
          <w:sz w:val="22"/>
          <w:szCs w:val="22"/>
        </w:rPr>
      </w:pPr>
      <w:r w:rsidRPr="00F13310">
        <w:rPr>
          <w:sz w:val="22"/>
          <w:szCs w:val="22"/>
        </w:rPr>
        <w:lastRenderedPageBreak/>
        <w:t>Aşağıda finansal araçlar finansal tablolarda sınıflanmalarına ve değerleme yöntemlerine göre belirtilmiştir.</w:t>
      </w:r>
    </w:p>
    <w:p w:rsidR="00360737" w:rsidRPr="00F13310" w:rsidRDefault="00360737" w:rsidP="00360737">
      <w:pPr>
        <w:pStyle w:val="Textkrper31"/>
        <w:jc w:val="both"/>
      </w:pPr>
      <w:r w:rsidRPr="00F13310">
        <w:rPr>
          <w:rStyle w:val="Absatz-Standardschriftart1"/>
          <w:b/>
          <w:sz w:val="22"/>
          <w:szCs w:val="22"/>
        </w:rPr>
        <w:t>Nakit Değerler, Bankalar ve Diğer Mali Kuruluşlar</w:t>
      </w:r>
    </w:p>
    <w:p w:rsidR="00360737" w:rsidRPr="00F13310" w:rsidRDefault="00360737" w:rsidP="00360737">
      <w:pPr>
        <w:pStyle w:val="Textkrper31"/>
        <w:jc w:val="both"/>
        <w:rPr>
          <w:sz w:val="22"/>
          <w:szCs w:val="22"/>
        </w:rPr>
      </w:pPr>
      <w:r w:rsidRPr="00F13310">
        <w:rPr>
          <w:sz w:val="22"/>
          <w:szCs w:val="22"/>
        </w:rPr>
        <w:t>Nakit ve nakit benzeri kalemler, nakit para, vadesiz mevduat ve satın alım tarihinden itibaren vadeleri 3 ay veya 3 aydan daha az olan, hemen nakde çevrilebilecek olan ve önemli tutarda değer değişikliği riskini taşımayan yüksek likiditeye sahip diğer kısa vadeli yatırımlardır.</w:t>
      </w:r>
    </w:p>
    <w:p w:rsidR="00360737" w:rsidRPr="00F13310" w:rsidRDefault="00360737" w:rsidP="00360737">
      <w:pPr>
        <w:pStyle w:val="Textkrper31"/>
        <w:jc w:val="both"/>
        <w:rPr>
          <w:sz w:val="22"/>
          <w:szCs w:val="22"/>
        </w:rPr>
      </w:pPr>
      <w:r w:rsidRPr="00F13310">
        <w:rPr>
          <w:sz w:val="22"/>
          <w:szCs w:val="22"/>
        </w:rPr>
        <w:t>Yabancı para nakit değerler ve yabancı para bankalar hesabı bilanço tarihinde geçerli olan kurlara göre TL’ye çevrilmiş tutarları üzerinden bilançoya yansıtılmaktadır. Gerek nakit değerlerin gerek bankalar hesabının bilançoda kayıtlı değeri, bu varlıkların tahmini gerçeğe uygun değeridir.</w:t>
      </w:r>
    </w:p>
    <w:p w:rsidR="00360737" w:rsidRPr="00F13310" w:rsidRDefault="00360737" w:rsidP="00360737">
      <w:pPr>
        <w:pStyle w:val="Textkrper31"/>
        <w:spacing w:before="120"/>
        <w:jc w:val="both"/>
        <w:rPr>
          <w:b/>
          <w:sz w:val="22"/>
          <w:szCs w:val="22"/>
        </w:rPr>
      </w:pPr>
      <w:r w:rsidRPr="00F13310">
        <w:rPr>
          <w:b/>
          <w:sz w:val="22"/>
          <w:szCs w:val="22"/>
        </w:rPr>
        <w:t>Gerçeğe Uygun Değer Farkı Kar/Zarara Yansıtılan Finansal Varlıklar</w:t>
      </w:r>
    </w:p>
    <w:p w:rsidR="00360737" w:rsidRPr="00F13310" w:rsidRDefault="00360737" w:rsidP="00360737">
      <w:pPr>
        <w:pStyle w:val="Textkrper31"/>
        <w:jc w:val="both"/>
        <w:rPr>
          <w:sz w:val="22"/>
          <w:szCs w:val="22"/>
        </w:rPr>
      </w:pPr>
      <w:r w:rsidRPr="00F13310">
        <w:rPr>
          <w:sz w:val="22"/>
          <w:szCs w:val="22"/>
        </w:rPr>
        <w:t xml:space="preserve">Gerçeğe uygun değer farkı kar/zarara yansıtılan finansal varlıklar, gerçeğe uygun değer esasına göre ölçülmekte ve değerleme sonucunda oluşan kazanç ya da kayıplar gelir tablosuna yansıtılmaktadır. Gerçeğe uygun değer farkı kar/zarara yansıtılan finansal varlıkların değerlemesi sonucunda oluşan kazanç ya da kayıplar kar/zarar hesaplarına yansıtılmaktadır. </w:t>
      </w:r>
      <w:proofErr w:type="gramStart"/>
      <w:r w:rsidRPr="00F13310">
        <w:rPr>
          <w:sz w:val="22"/>
          <w:szCs w:val="22"/>
        </w:rPr>
        <w:t xml:space="preserve">Finansal varlığın elde etme maliyeti ile iskonto edilmiş değeri arasındaki olumlu fark “Faiz Gelirlerinde”, varlığın gerçeğe uygun değerinin iskonto edilmiş değerin üzerinde olması halinde ise aradaki olumlu fark “Sermaye Piyasası İşlemleri Karları” hesabında, gerçeğe uygun değerin iskonto edilmiş değerin altında olması halinde ise iskonto edilmiş değer ile gerçeğe uygun değer arasındaki olumsuz fark “Sermaye Piyasası İşlemleri Zararları” hesabına kaydedilmektedir. </w:t>
      </w:r>
      <w:proofErr w:type="gramEnd"/>
      <w:r w:rsidRPr="00F13310">
        <w:rPr>
          <w:sz w:val="22"/>
          <w:szCs w:val="22"/>
        </w:rPr>
        <w:t>Finansal varlığın vadesinden önce elden çıkarılması durumunda ise, oluşan kazanç veya kayıplar aynı esaslar çerçevesinde muhasebeleştirilmektedir.</w:t>
      </w:r>
    </w:p>
    <w:p w:rsidR="00360737" w:rsidRPr="00F13310" w:rsidRDefault="00360737" w:rsidP="00360737">
      <w:pPr>
        <w:pStyle w:val="Textkrper31"/>
        <w:jc w:val="both"/>
      </w:pPr>
      <w:r w:rsidRPr="00F13310">
        <w:rPr>
          <w:rStyle w:val="Absatz-Standardschriftart1"/>
          <w:b/>
          <w:sz w:val="22"/>
          <w:szCs w:val="22"/>
        </w:rPr>
        <w:t xml:space="preserve">Vadeye Kadar Elde Tutulacak Yatırımlar, Satılmaya Hazır Finansal Varlıklar ve Krediler </w:t>
      </w:r>
    </w:p>
    <w:p w:rsidR="00360737" w:rsidRPr="00F13310" w:rsidRDefault="00360737" w:rsidP="00360737">
      <w:pPr>
        <w:pStyle w:val="Textkrper31"/>
        <w:jc w:val="both"/>
      </w:pPr>
      <w:r w:rsidRPr="00F13310">
        <w:rPr>
          <w:rStyle w:val="Absatz-Standardschriftart1"/>
          <w:i/>
          <w:sz w:val="22"/>
          <w:szCs w:val="22"/>
        </w:rPr>
        <w:t>Vadeye kadar elde tutulacak finansal varlıklar</w:t>
      </w:r>
      <w:r w:rsidRPr="00F13310">
        <w:rPr>
          <w:rStyle w:val="Absatz-Standardschriftart1"/>
          <w:sz w:val="22"/>
          <w:szCs w:val="22"/>
        </w:rPr>
        <w:t xml:space="preserve">; vadesine kadar saklama niyetiyle elde tutulan ve fonlama kabiliyeti </w:t>
      </w:r>
      <w:proofErr w:type="gramStart"/>
      <w:r w:rsidRPr="00F13310">
        <w:rPr>
          <w:rStyle w:val="Absatz-Standardschriftart1"/>
          <w:sz w:val="22"/>
          <w:szCs w:val="22"/>
        </w:rPr>
        <w:t>dahil</w:t>
      </w:r>
      <w:proofErr w:type="gramEnd"/>
      <w:r w:rsidRPr="00F13310">
        <w:rPr>
          <w:rStyle w:val="Absatz-Standardschriftart1"/>
          <w:sz w:val="22"/>
          <w:szCs w:val="22"/>
        </w:rPr>
        <w:t xml:space="preserve"> olmak üzere vade sonuna kadar elde tutulabilmesi için gerekli koşulların sağlanmış olduğu, sabit veya belirlenebilir ödemeleri ile sabit vadesi bulunan ve banka kaynaklı krediler ve alacaklar dışında kalan finansal varlıklardan oluşmaktadır. Vadeye kadar elde tutulacak menkul değerler, iç verim oranı yöntemi kullanılarak iskonto edilmiş maliyeti ile değerlemeye tabi tutulmakta ve varsa değer azalışı için karşılık ayrılmaktadır. </w:t>
      </w:r>
    </w:p>
    <w:p w:rsidR="00360737" w:rsidRPr="00F13310" w:rsidRDefault="00360737" w:rsidP="00360737">
      <w:pPr>
        <w:pStyle w:val="Textkrper31"/>
        <w:jc w:val="both"/>
        <w:rPr>
          <w:sz w:val="22"/>
          <w:szCs w:val="22"/>
        </w:rPr>
      </w:pPr>
      <w:r w:rsidRPr="00F13310">
        <w:rPr>
          <w:sz w:val="22"/>
          <w:szCs w:val="22"/>
        </w:rPr>
        <w:t>Vadeye kadar elde tutulacak menkul değerlerden kazanılan faiz gelirleri gelir tablosunda faiz geliri olarak muhasebeleştirilmektedir.</w:t>
      </w:r>
    </w:p>
    <w:p w:rsidR="00360737" w:rsidRPr="00F13310" w:rsidRDefault="00360737" w:rsidP="00360737">
      <w:pPr>
        <w:pStyle w:val="BodybyBD"/>
        <w:keepLines w:val="0"/>
        <w:autoSpaceDE w:val="0"/>
        <w:spacing w:before="0" w:after="0" w:line="240" w:lineRule="auto"/>
        <w:ind w:right="-2"/>
      </w:pPr>
      <w:r w:rsidRPr="00F13310">
        <w:rPr>
          <w:rStyle w:val="Absatz-Standardschriftart1"/>
          <w:i/>
        </w:rPr>
        <w:t>Satılmaya hazır finansal varlıklar</w:t>
      </w:r>
      <w:r w:rsidRPr="00F13310">
        <w:t>, kredi ve alacaklar, vadeye kadar elde tutulacak yatırımlar ve alım-satım amaçlılar dışında kalan finansal varlıklardan oluşmaktadır.</w:t>
      </w:r>
    </w:p>
    <w:p w:rsidR="00360737" w:rsidRPr="00F13310" w:rsidRDefault="00360737" w:rsidP="00360737">
      <w:pPr>
        <w:pStyle w:val="BodybyBD"/>
        <w:keepLines w:val="0"/>
        <w:autoSpaceDE w:val="0"/>
        <w:spacing w:before="100" w:after="100" w:line="240" w:lineRule="auto"/>
      </w:pPr>
      <w:r w:rsidRPr="00F13310">
        <w:t xml:space="preserve">Satılmaya hazır finansal varlıkların ilk kayda alınmaları maliyet bedelleri üzerinden olup, müteakip dönemlerde değerlemesi ilgili finansal varlıkların gerçeğe uygun değerleri üzerinden yapılmaktadır. Aktif bir piyasada işlem görmeyen yatırımlar için gerçeğe uygun değer, değerleme yöntemleri kullanılarak hesaplanmakta; faiz, vade ve benzeri diğer koşullar bakımından aynı nitelikli piyasalarda işlem gören benzer menkul değerlerin piyasa fiyatları </w:t>
      </w:r>
      <w:proofErr w:type="gramStart"/>
      <w:r w:rsidRPr="00F13310">
        <w:t>baz</w:t>
      </w:r>
      <w:proofErr w:type="gramEnd"/>
      <w:r w:rsidRPr="00F13310">
        <w:t xml:space="preserve"> alınarak gerçeğe uygun değer tespiti yapılmaktadır. Satılmaya hazır finansal varlıkların gerçeğe uygun değerlerindeki değişikliklerden kaynaklanan, ilgili finansal varlıkların etkin faiz yöntemiyle hesaplanan itfa edilmiş maliyetleri ile gerçeğe uygun değerleri arasındaki farkı ifade eden gerçekleşmemiş kazanç veya kayıplar özkaynak kalemleri içerisinde “Menkul Değerler Değerleme Farkları” hesabında gösterilmektedır. Satılmaya hazır finansal varlıkların elden çıkarılması durumunda, gerçeğe uygun değerle ölçüm sonucu özkaynak hesaplarında oluşan değerleme farkları gelir tablosuna aktarılmaktadır.</w:t>
      </w:r>
    </w:p>
    <w:p w:rsidR="00360737" w:rsidRPr="00F13310" w:rsidRDefault="00360737" w:rsidP="00360737">
      <w:pPr>
        <w:pStyle w:val="Textkrper31"/>
        <w:jc w:val="both"/>
        <w:rPr>
          <w:sz w:val="22"/>
          <w:szCs w:val="22"/>
        </w:rPr>
      </w:pPr>
      <w:r w:rsidRPr="00F13310">
        <w:rPr>
          <w:sz w:val="22"/>
          <w:szCs w:val="22"/>
        </w:rPr>
        <w:t>31 Aralık 2012 ve 31 Aralık 2011 tarihleri itibarıyla Banka’nın satılmaya hazır finansal varlığı bulunmamaktadır.</w:t>
      </w:r>
      <w:r w:rsidRPr="00F13310">
        <w:rPr>
          <w:sz w:val="22"/>
          <w:szCs w:val="22"/>
        </w:rPr>
        <w:tab/>
      </w:r>
    </w:p>
    <w:p w:rsidR="00360737" w:rsidRPr="00F13310" w:rsidRDefault="00360737" w:rsidP="00360737">
      <w:pPr>
        <w:pStyle w:val="BodybyBD"/>
        <w:keepLines w:val="0"/>
        <w:autoSpaceDE w:val="0"/>
        <w:spacing w:before="120" w:after="120" w:line="240" w:lineRule="auto"/>
      </w:pPr>
      <w:r w:rsidRPr="00F13310">
        <w:rPr>
          <w:rStyle w:val="Absatz-Standardschriftart1"/>
          <w:i/>
        </w:rPr>
        <w:t>Kredi ve alacaklar</w:t>
      </w:r>
      <w:r w:rsidRPr="00F13310">
        <w:t>, borçluya para, mal ve hizmet sağlama yoluyla yaratılan finansal varlıkları ifade etmektedir. Krediler sabit veya belirlenebilir nitelikte ödemelere sahip olan ve aktif bir piyasada işlem görmeyen finansal varlıklardır.</w:t>
      </w:r>
    </w:p>
    <w:p w:rsidR="00360737" w:rsidRPr="00F13310" w:rsidRDefault="00360737" w:rsidP="00360737">
      <w:pPr>
        <w:pStyle w:val="Textkrper31"/>
        <w:pageBreakBefore/>
        <w:jc w:val="both"/>
        <w:rPr>
          <w:sz w:val="22"/>
          <w:szCs w:val="22"/>
        </w:rPr>
      </w:pPr>
      <w:r w:rsidRPr="00F13310">
        <w:rPr>
          <w:sz w:val="22"/>
          <w:szCs w:val="22"/>
        </w:rPr>
        <w:lastRenderedPageBreak/>
        <w:t>Krediler elde etme maliyeti ile muhasebeleştirilmekte, etkin faiz yöntemi ile itfa edilmiş maliyet tutarı üzerinden değerlenmektedir. Bunların teminatı olarak alınan varlıklarla ilgili olarak ödenen harç, işlem gideri ve bunun gibi diğer masraflar işlem maliyetinin bir bölümü olarak kabul edilmekte ve müşteriye yansıtılmaktadır.</w:t>
      </w:r>
    </w:p>
    <w:p w:rsidR="00360737" w:rsidRPr="00F13310" w:rsidRDefault="00360737" w:rsidP="00360737">
      <w:pPr>
        <w:pStyle w:val="Textkrper31"/>
        <w:jc w:val="both"/>
        <w:rPr>
          <w:sz w:val="22"/>
          <w:szCs w:val="22"/>
        </w:rPr>
      </w:pPr>
      <w:r w:rsidRPr="00F13310">
        <w:rPr>
          <w:sz w:val="22"/>
          <w:szCs w:val="22"/>
        </w:rPr>
        <w:t>Dövize endeksli krediler, açılış tarihindeki kurdan Türk Lirası’na çevrilerek Türk Parası (“TP”) hesaplarda izlenmektedir. Geri ödemeler, ödeme tarihindeki kur üzerinden hesaplanmakta, oluşan kur farkları gelir-gider hesaplarına yansıtılmaktadır.</w:t>
      </w:r>
    </w:p>
    <w:p w:rsidR="00360737" w:rsidRPr="00F13310" w:rsidRDefault="00360737" w:rsidP="00360737">
      <w:pPr>
        <w:pStyle w:val="Textkrper31"/>
        <w:jc w:val="both"/>
        <w:rPr>
          <w:sz w:val="22"/>
          <w:szCs w:val="22"/>
        </w:rPr>
      </w:pPr>
      <w:r w:rsidRPr="00F13310">
        <w:rPr>
          <w:sz w:val="22"/>
          <w:szCs w:val="22"/>
        </w:rPr>
        <w:t>Banka, 1 Kasım 2006 tarih ve 26333 sayılı Resmi Gazete’de yayımlanmış olan ve 23 Ocak 2009 tarih ve 27119 sayılı Resmi Gazete’de yayımlanan yönetmelik ile değişiklik yapılan “Bankalarca Kredilerin ve Diğer Alacakların Niteliklerinin Belirlenmesi ve Bunlar İçin Ayrılacak Karşılıklara İlişkin Usul ve Esaslar Hakkında Yönetmelik” uyarınca III</w:t>
      </w:r>
      <w:proofErr w:type="gramStart"/>
      <w:r w:rsidRPr="00F13310">
        <w:rPr>
          <w:sz w:val="22"/>
          <w:szCs w:val="22"/>
        </w:rPr>
        <w:t>.,</w:t>
      </w:r>
      <w:proofErr w:type="gramEnd"/>
      <w:r w:rsidRPr="00F13310">
        <w:rPr>
          <w:sz w:val="22"/>
          <w:szCs w:val="22"/>
        </w:rPr>
        <w:t xml:space="preserve"> IV. ve V. grup kredileri için özel karşılık ayırmaktadır. Söz konusu özel karşılıklar, “Karşılık ve Değer Düşme Giderleri-Özel Karşılık Giderleri” hesapları kullanılarak kar-zarar hesaplarına intikal ettirilmektedir. Bu tür kredilerle ilgili olarak yapılan tahsilatlarda öncelikle söz konusu kredinin faiz alacakları borçları karşılanmakta, ardından </w:t>
      </w:r>
      <w:proofErr w:type="gramStart"/>
      <w:r w:rsidRPr="00F13310">
        <w:rPr>
          <w:sz w:val="22"/>
          <w:szCs w:val="22"/>
        </w:rPr>
        <w:t>ana para</w:t>
      </w:r>
      <w:proofErr w:type="gramEnd"/>
      <w:r w:rsidRPr="00F13310">
        <w:rPr>
          <w:sz w:val="22"/>
          <w:szCs w:val="22"/>
        </w:rPr>
        <w:t xml:space="preserve"> alacakları tahsil edilmektedir.</w:t>
      </w:r>
    </w:p>
    <w:p w:rsidR="00360737" w:rsidRPr="00F13310" w:rsidRDefault="00360737" w:rsidP="00360737">
      <w:pPr>
        <w:pStyle w:val="Textkrper31"/>
        <w:jc w:val="both"/>
        <w:rPr>
          <w:sz w:val="22"/>
          <w:szCs w:val="22"/>
        </w:rPr>
      </w:pPr>
      <w:proofErr w:type="gramStart"/>
      <w:r w:rsidRPr="00F13310">
        <w:rPr>
          <w:sz w:val="22"/>
          <w:szCs w:val="22"/>
        </w:rPr>
        <w:t>Söz konusu kredilerle ilgili cari dönem içinde ayrılan karşılıklara istinaden yapılan tahsilatlar gelir tablosunda “Krediler ve Diğer Alacaklar Karşılığı” hesabından düşülmekte, önceki dönemlerde karşılık ayrılmış ya da aktiften silinmiş olan kredilere istinaden yapılan anapara tahsilatları sonucunda serbest kalan karşılık tutarları “Diğer Faaliyet Gelirleri” hesabı altında çalışan “Geçmiş Yıllar Giderlerine Ait Tahsilat” hesabına, faiz gelirleri ise “Takipteki Alacaklardan Alınan Faizler” hesabına kaydedilmektedir.</w:t>
      </w:r>
      <w:proofErr w:type="gramEnd"/>
    </w:p>
    <w:p w:rsidR="00360737" w:rsidRPr="00F13310" w:rsidRDefault="00360737" w:rsidP="00360737">
      <w:pPr>
        <w:pStyle w:val="Textkrper31"/>
        <w:jc w:val="both"/>
        <w:rPr>
          <w:sz w:val="22"/>
          <w:szCs w:val="22"/>
        </w:rPr>
      </w:pPr>
      <w:r w:rsidRPr="00F13310">
        <w:rPr>
          <w:sz w:val="22"/>
          <w:szCs w:val="22"/>
        </w:rPr>
        <w:t>Özel karşılıkların dışında, Banka yukarıda belirtilen yönetmelik hükümleri çerçevesinde kredi ve diğer alacakları için genel kredi karşılığı ayırmaktadır.</w:t>
      </w:r>
    </w:p>
    <w:p w:rsidR="00360737" w:rsidRPr="00F13310" w:rsidRDefault="00360737" w:rsidP="00360737">
      <w:pPr>
        <w:pStyle w:val="Standard1"/>
        <w:spacing w:before="100"/>
        <w:jc w:val="both"/>
        <w:rPr>
          <w:sz w:val="22"/>
          <w:szCs w:val="22"/>
        </w:rPr>
      </w:pPr>
      <w:r w:rsidRPr="00F13310">
        <w:rPr>
          <w:sz w:val="22"/>
          <w:szCs w:val="22"/>
        </w:rPr>
        <w:t xml:space="preserve">28 Mayıs 2011 tarihli ve 27947 sayılı Resmi Gazete’de yayımlanan ve yayım tarihinde yürürlüğe giren “Bankalarca Kredilerin ve Diğer Alacakların Niteliklerinin Belirlenmesi ve Bunlar için Ayrılacak Karşılıklara İlişkin Usul ve Esaslar Hakkında Yönetmelikte Değişiklik Yapılmasına dair Yönetmelik” ile kredi ve diğer alacakların sözleşmede öngörülen ilk ödeme planının uzatılmasına yönelik değişiklik yapılması halinde, birinci grup kredi ve alacaklar için ayrılan standart genel kredi karşılığı oranının 5 katından aşağı olmamak üzere ve ikinci grup kredi ve diğer alacaklar için ayrılan standart genel kredi karşılığı oranının </w:t>
      </w:r>
      <w:proofErr w:type="gramStart"/>
      <w:r w:rsidRPr="00F13310">
        <w:rPr>
          <w:sz w:val="22"/>
          <w:szCs w:val="22"/>
        </w:rPr>
        <w:t>2.5</w:t>
      </w:r>
      <w:proofErr w:type="gramEnd"/>
      <w:r w:rsidRPr="00F13310">
        <w:rPr>
          <w:sz w:val="22"/>
          <w:szCs w:val="22"/>
        </w:rPr>
        <w:t xml:space="preserve"> katından aşağı olmamak üzere genel kredi karşılığı hesaplanmaya başlanmıştır. 31 Aralık 2012 tarihi itibarıyla, Banka’nın mevcut kredilerinde ödeme planının uzatılmasına yönelik yaptığı değişiklik bulunmamaktadır.</w:t>
      </w:r>
    </w:p>
    <w:p w:rsidR="00360737" w:rsidRPr="00F13310" w:rsidRDefault="00360737" w:rsidP="00360737">
      <w:pPr>
        <w:pStyle w:val="Standard1"/>
        <w:autoSpaceDE w:val="0"/>
        <w:spacing w:before="120" w:after="120"/>
        <w:jc w:val="both"/>
      </w:pPr>
      <w:r w:rsidRPr="00F13310">
        <w:rPr>
          <w:rStyle w:val="Absatz-Standardschriftart1"/>
          <w:sz w:val="22"/>
          <w:szCs w:val="22"/>
        </w:rPr>
        <w:t xml:space="preserve">18 Haziran 2011 tarihli ve 27968 sayılı Resmi Gazete’de yayımlanan ve yayım tarihinde yürürlüğe giren “Bankalarca Kredilerin ve Diğer Alacakların Niteliklerinin Belirlenmesi ve Bunlar için Ayrılacak Karşılıklara İlişkin Usul ve Esaslar Hakkında Yönetmelikte Değişiklik Yapılmasına dair Yönetmelik” ile genel kredi karşılığı hesaplama dönemleri itibarıyla hazırlanan </w:t>
      </w:r>
      <w:proofErr w:type="gramStart"/>
      <w:r w:rsidRPr="00F13310">
        <w:rPr>
          <w:rStyle w:val="Absatz-Standardschriftart1"/>
          <w:sz w:val="22"/>
          <w:szCs w:val="22"/>
        </w:rPr>
        <w:t>konsolide</w:t>
      </w:r>
      <w:proofErr w:type="gramEnd"/>
      <w:r w:rsidRPr="00F13310">
        <w:rPr>
          <w:rStyle w:val="Absatz-Standardschriftart1"/>
          <w:sz w:val="22"/>
          <w:szCs w:val="22"/>
        </w:rPr>
        <w:t xml:space="preserve"> olmayan finansal verilere göre tüketici kredilerinin toplam kredilere oranı yüzde yirminin üzerinde olan bankalar ile taşıt ve konut kredileri dışındaki tüketici kredilerinden donuk alacak olarak sınıflandırılanların taşıt ve konut kredileri dışındaki tüketici kredilerine oranı yüzde sekizin üzerinde bulunan bankalar, genel karşılık oranını birinci grupta izlenen taşıt ve konut kredisi dışındaki tüketici kredileri için kredilerin vadeleri boyunca yüzde dört olarak, ikinci grupta izlenen taşıt ve konut kredisi dışındaki tüketici kredileri için kredilerin vadeleri boyunca yüzde sekiz olarak uygulamaya başlamıştır. 31 Aralık 2012 tarihi itibarıyla Banka’nın tüketici kredileri yalnızca personel kredilerinden oluşmakta olup, yukarıda belirtilen oranların altında kaldığından ilave genel kredi karşılığı hesaplanmamıştır.</w:t>
      </w:r>
    </w:p>
    <w:p w:rsidR="00360737" w:rsidRPr="00F13310" w:rsidRDefault="00360737" w:rsidP="00360737">
      <w:pPr>
        <w:pStyle w:val="Standard1"/>
        <w:autoSpaceDE w:val="0"/>
        <w:spacing w:before="120" w:after="120"/>
        <w:jc w:val="both"/>
        <w:rPr>
          <w:sz w:val="22"/>
        </w:rPr>
      </w:pPr>
      <w:proofErr w:type="gramStart"/>
      <w:r w:rsidRPr="00F13310">
        <w:rPr>
          <w:sz w:val="22"/>
        </w:rPr>
        <w:t>30 Aralık 2011 tarihli ve 28158 Resmi Gazete’de yayımlanan ve yayım tarihinde yürürlüğe giren “Bankalarca Kredilerin ve Diğer Alacakların Niteliklerinin Belirlenmesi ve Bunlar için Ayrılacak Karşılıklara İlişkin Usul ve Esaslar Hakkında Yönetmelikte Değişiklik Yapılmasına dair Yönetmelik” ile sözleşme koşullarında değişiklik yapılan kredilerden riski düşük, çok kısa vadelerde kullandırılan ve faiz ödemeleri vadelerinde düzenli olarak yapılanlar, ek bir maliyete neden olmadan vadelerinin yenilenmesi halinde en geç bir yıllık sürede anaparalarının geri ödenmesi koşulunu sağlayan krediler genel karşılığa tabi tutulmamaktadır.</w:t>
      </w:r>
      <w:proofErr w:type="gramEnd"/>
    </w:p>
    <w:p w:rsidR="00360737" w:rsidRPr="00F13310" w:rsidRDefault="00360737" w:rsidP="00360737">
      <w:pPr>
        <w:pStyle w:val="Standard1"/>
        <w:autoSpaceDE w:val="0"/>
        <w:spacing w:before="120" w:after="120"/>
        <w:jc w:val="both"/>
        <w:rPr>
          <w:sz w:val="22"/>
        </w:rPr>
      </w:pPr>
      <w:r w:rsidRPr="00F13310">
        <w:rPr>
          <w:sz w:val="22"/>
          <w:szCs w:val="22"/>
        </w:rPr>
        <w:lastRenderedPageBreak/>
        <w:t>21 Eylül 2012 tarih ve 28418 sayılı Resmi Gazete’de yayımlanan “Bankalarca Kredilerin ve Diğer Alacakların Niteliklerinin Belirlenmesi ve Bunlar için Ayrılacak Karşılıklara İlişkin Usul ve Esaslar Hakkında Yönetmelikte Değişiklik Yapılmasına İlişkin Yönetmelik” ile Banka, Yönetmeliğin 7’nci maddesinin birinci fıkrasında belirtilen oranlar üzerinden genel karşılık hesaplamıştır.</w:t>
      </w:r>
    </w:p>
    <w:p w:rsidR="00360737" w:rsidRPr="00F13310" w:rsidRDefault="00360737" w:rsidP="00360737">
      <w:pPr>
        <w:pStyle w:val="Standard1"/>
        <w:numPr>
          <w:ilvl w:val="0"/>
          <w:numId w:val="16"/>
        </w:numPr>
        <w:tabs>
          <w:tab w:val="left" w:pos="0"/>
        </w:tabs>
        <w:spacing w:after="100"/>
        <w:ind w:left="-806" w:hanging="96"/>
        <w:jc w:val="both"/>
        <w:rPr>
          <w:b/>
          <w:lang w:eastAsia="en-US"/>
        </w:rPr>
      </w:pPr>
      <w:r w:rsidRPr="00F13310">
        <w:rPr>
          <w:b/>
          <w:lang w:eastAsia="en-US"/>
        </w:rPr>
        <w:t>Finansal varlıklarda değer düşüklüğüne ilişkin açıklamalar</w:t>
      </w:r>
    </w:p>
    <w:p w:rsidR="00360737" w:rsidRPr="00F13310" w:rsidRDefault="00360737" w:rsidP="00360737">
      <w:pPr>
        <w:pStyle w:val="BodybyBD"/>
        <w:keepLines w:val="0"/>
        <w:autoSpaceDE w:val="0"/>
        <w:spacing w:before="0" w:after="0" w:line="240" w:lineRule="auto"/>
        <w:ind w:right="-2"/>
      </w:pPr>
      <w:r w:rsidRPr="00F13310">
        <w:t>Banka, her bilanço döneminde, bir finansal varlık veya finansal varlık grubunun değer düşüklüğüne uğradığına ilişkin ortada tarafsız göstergelerin bulunup bulunmadığı hususunu değerlendirmektedır. Anılan türden bir göstergenin mevcut olması durumunda Banka ilgili değer düşüklüğü tutarını tespit etmektedir.</w:t>
      </w:r>
    </w:p>
    <w:p w:rsidR="00360737" w:rsidRPr="00F13310" w:rsidRDefault="00360737" w:rsidP="00360737">
      <w:pPr>
        <w:pStyle w:val="BodybyBD"/>
        <w:keepLines w:val="0"/>
        <w:autoSpaceDE w:val="0"/>
        <w:spacing w:before="120" w:after="120" w:line="240" w:lineRule="auto"/>
      </w:pPr>
      <w:proofErr w:type="gramStart"/>
      <w:r w:rsidRPr="00F13310">
        <w:t xml:space="preserve">Bir finansal varlık veya finansal varlık grubu, yalnızca, ilgili varlığın ilk muhasebeleştirilmesinden sonra bir veya birden daha fazla olayın (zarar/kayıp olayı) meydana geldiğine ve söz konusu zarar olayının (veya olaylarının) ilgili finansal varlığın veya varlık grubunun güvenilir bir biçimde tahmin edilebilen gelecekteki tahmini nakit akışları üzerindeki etkisi sonucunda değer düşüklüğüne uğradığına ilişkin tarafsız bir göstergenin bulunması durumunda değer düşüklüğüne uğramaktadır ve değer düşüklüğü zararı oluşmaktadır. </w:t>
      </w:r>
      <w:proofErr w:type="gramEnd"/>
      <w:r w:rsidRPr="00F13310">
        <w:t>İleride meydana gelecek olaylar sonucunda oluşması beklenen kayıpların olasılığı yüksek dahi olsa muhasebeleştirilmemektedir.</w:t>
      </w:r>
    </w:p>
    <w:p w:rsidR="00360737" w:rsidRPr="00F13310" w:rsidRDefault="00360737" w:rsidP="00360737">
      <w:pPr>
        <w:pStyle w:val="Standard1"/>
        <w:numPr>
          <w:ilvl w:val="0"/>
          <w:numId w:val="16"/>
        </w:numPr>
        <w:tabs>
          <w:tab w:val="left" w:pos="0"/>
        </w:tabs>
        <w:spacing w:before="100" w:after="100"/>
        <w:ind w:left="-806" w:hanging="96"/>
        <w:jc w:val="both"/>
        <w:rPr>
          <w:b/>
          <w:lang w:eastAsia="en-US"/>
        </w:rPr>
      </w:pPr>
      <w:r w:rsidRPr="00F13310">
        <w:rPr>
          <w:b/>
          <w:lang w:eastAsia="en-US"/>
        </w:rPr>
        <w:t>Finansal araçların netleştirilmesine ilişkin açıklamalar</w:t>
      </w:r>
    </w:p>
    <w:p w:rsidR="00360737" w:rsidRPr="00F13310" w:rsidRDefault="00360737" w:rsidP="00360737">
      <w:pPr>
        <w:pStyle w:val="BodybyBD"/>
        <w:keepLines w:val="0"/>
        <w:autoSpaceDE w:val="0"/>
        <w:spacing w:before="120" w:after="120" w:line="240" w:lineRule="auto"/>
      </w:pPr>
      <w:r w:rsidRPr="00F13310">
        <w:t xml:space="preserve">Finansal varlıklar ve borçlar, Banka’nın netleştirmeye yönelik bir hakka ve yaptırım gücüne sahip olması ve ilgili finansal varlık ve borcu net tutarları üzerinden tahsil etme/ödeme niyetinde </w:t>
      </w:r>
      <w:proofErr w:type="gramStart"/>
      <w:r w:rsidRPr="00F13310">
        <w:t>olması;</w:t>
      </w:r>
      <w:proofErr w:type="gramEnd"/>
      <w:r w:rsidRPr="00F13310">
        <w:t xml:space="preserve"> veya ilgili finansal varlığı ve borcu eş zamanlı olarak sonuçlandırma hakkına sahip olması durumlarında bilançoda net tutarları üzerinden gösterilmektedir.</w:t>
      </w:r>
    </w:p>
    <w:p w:rsidR="00360737" w:rsidRPr="00F13310" w:rsidRDefault="00360737" w:rsidP="00360737">
      <w:pPr>
        <w:pStyle w:val="Standard1"/>
        <w:numPr>
          <w:ilvl w:val="0"/>
          <w:numId w:val="16"/>
        </w:numPr>
        <w:tabs>
          <w:tab w:val="left" w:pos="0"/>
        </w:tabs>
        <w:spacing w:before="100" w:after="100"/>
        <w:ind w:left="0" w:hanging="902"/>
        <w:jc w:val="both"/>
        <w:rPr>
          <w:b/>
          <w:lang w:eastAsia="en-US"/>
        </w:rPr>
      </w:pPr>
      <w:r w:rsidRPr="00F13310">
        <w:rPr>
          <w:b/>
          <w:lang w:eastAsia="en-US"/>
        </w:rPr>
        <w:t xml:space="preserve">Satış ve geri alış anlaşmaları ve menkul değerlerin ödünç verilmesi işlemlerine </w:t>
      </w:r>
      <w:proofErr w:type="gramStart"/>
      <w:r w:rsidRPr="00F13310">
        <w:rPr>
          <w:b/>
          <w:lang w:eastAsia="en-US"/>
        </w:rPr>
        <w:t>ilişkin        açıklamalar</w:t>
      </w:r>
      <w:proofErr w:type="gramEnd"/>
    </w:p>
    <w:p w:rsidR="00360737" w:rsidRPr="00F13310" w:rsidRDefault="00360737" w:rsidP="00360737">
      <w:pPr>
        <w:pStyle w:val="BodybyBD"/>
        <w:keepLines w:val="0"/>
        <w:autoSpaceDE w:val="0"/>
        <w:spacing w:before="0" w:after="0" w:line="240" w:lineRule="auto"/>
        <w:ind w:right="-2"/>
      </w:pPr>
      <w:r w:rsidRPr="00F13310">
        <w:t xml:space="preserve">Tekrar geri alım anlaşmaları çerçevesinde satılan menkul kıymetler (“repo”) bilanço hesaplarında takip edilmektedir. Repo anlaşması çerçevesinde müşterilere satılan devlet tahvili ve hazine bonoları ilgili menkul değer hesapları altında “Repoya Konu Edilenler” olarak sınıflandırılmakta ve Banka </w:t>
      </w:r>
      <w:proofErr w:type="gramStart"/>
      <w:r w:rsidRPr="00F13310">
        <w:t>portföyünde</w:t>
      </w:r>
      <w:proofErr w:type="gramEnd"/>
      <w:r w:rsidRPr="00F13310">
        <w:t xml:space="preserve"> tutuluş amaçlarına göre gerçeğe uygun değerleri veya etkin faiz yöntemine göre itfa edilmiş maliyet bedelleri üzerinden ölçülmektedir. Repo işlemlerinden elde edilen fonlar ise pasif hesaplarda ayrı bir kalemde gösterilmekte ve faiz giderinin bilanço tarihi itibarıyla tahakkuk eden kısmı için gider </w:t>
      </w:r>
      <w:proofErr w:type="gramStart"/>
      <w:r w:rsidRPr="00F13310">
        <w:t>reeskontu</w:t>
      </w:r>
      <w:proofErr w:type="gramEnd"/>
      <w:r w:rsidRPr="00F13310">
        <w:t xml:space="preserve"> kaydedilmektedir.</w:t>
      </w:r>
    </w:p>
    <w:p w:rsidR="00360737" w:rsidRPr="00F13310" w:rsidRDefault="00360737" w:rsidP="00360737">
      <w:pPr>
        <w:pStyle w:val="BodybyBD"/>
        <w:keepLines w:val="0"/>
        <w:autoSpaceDE w:val="0"/>
        <w:spacing w:before="120" w:after="120" w:line="240" w:lineRule="auto"/>
      </w:pPr>
      <w:r w:rsidRPr="00F13310">
        <w:t xml:space="preserve">Geri satım taahhüdü ile menkul kıymet alım işlemleri (“ters repo”) neticesinde karşı taraflara sağlanan fonlar ise “Para Piyasalarından Alacaklar” ana kalemi altında ayrı bir kalem olarak gösterilmektedir. Ters repo ile alınmış menkul kıymetlerin alım ve geri satım fiyatları arasındaki farkın döneme isabet eden kısmı için gelir </w:t>
      </w:r>
      <w:proofErr w:type="gramStart"/>
      <w:r w:rsidRPr="00F13310">
        <w:t>reeskontu</w:t>
      </w:r>
      <w:proofErr w:type="gramEnd"/>
      <w:r w:rsidRPr="00F13310">
        <w:t xml:space="preserve"> hesaplanmaktadır.</w:t>
      </w:r>
    </w:p>
    <w:p w:rsidR="00360737" w:rsidRPr="00F13310" w:rsidRDefault="00360737" w:rsidP="00360737">
      <w:pPr>
        <w:pStyle w:val="BodybyBD"/>
        <w:keepLines w:val="0"/>
        <w:autoSpaceDE w:val="0"/>
        <w:spacing w:before="120" w:after="120" w:line="240" w:lineRule="auto"/>
      </w:pPr>
      <w:r w:rsidRPr="00F13310">
        <w:t>31 Aralık 2012 ve 31 Aralık 2011 tarihleri itibarıyla, Banka’nın ters repo işlemi ve ödünce konu edilmiş menkul değerleri bulunmamaktadır.</w:t>
      </w:r>
    </w:p>
    <w:p w:rsidR="00360737" w:rsidRPr="00F13310" w:rsidRDefault="00360737" w:rsidP="00360737">
      <w:pPr>
        <w:pStyle w:val="Standard1"/>
        <w:numPr>
          <w:ilvl w:val="0"/>
          <w:numId w:val="16"/>
        </w:numPr>
        <w:tabs>
          <w:tab w:val="left" w:pos="0"/>
        </w:tabs>
        <w:spacing w:before="100" w:after="100"/>
        <w:ind w:left="0" w:hanging="902"/>
        <w:jc w:val="both"/>
        <w:rPr>
          <w:b/>
          <w:lang w:eastAsia="en-US"/>
        </w:rPr>
      </w:pPr>
      <w:r w:rsidRPr="00F13310">
        <w:rPr>
          <w:b/>
          <w:lang w:eastAsia="en-US"/>
        </w:rPr>
        <w:t>Satış amaçlı elde tutulan ve durdurulan faaliyetlere ilişkin duran varlıklar ile bu varlıklara ilişkin borçlar hakkında açıklamalar</w:t>
      </w:r>
    </w:p>
    <w:p w:rsidR="00360737" w:rsidRPr="00F13310" w:rsidRDefault="00360737" w:rsidP="00360737">
      <w:pPr>
        <w:pStyle w:val="BodybyBD"/>
        <w:keepLines w:val="0"/>
        <w:autoSpaceDE w:val="0"/>
        <w:spacing w:before="120" w:after="120" w:line="240" w:lineRule="auto"/>
      </w:pPr>
      <w:r w:rsidRPr="00F13310">
        <w:t xml:space="preserve">Banka’nın satış amaçlı duran varlığı ve durdurulan faaliyeti bulunmamaktadır. </w:t>
      </w:r>
    </w:p>
    <w:p w:rsidR="00360737" w:rsidRPr="00F13310" w:rsidRDefault="00360737" w:rsidP="00360737">
      <w:pPr>
        <w:pStyle w:val="Standard1"/>
        <w:pageBreakBefore/>
        <w:numPr>
          <w:ilvl w:val="0"/>
          <w:numId w:val="16"/>
        </w:numPr>
        <w:tabs>
          <w:tab w:val="left" w:pos="0"/>
        </w:tabs>
        <w:spacing w:before="120" w:after="120"/>
        <w:ind w:left="-806" w:hanging="96"/>
        <w:jc w:val="both"/>
        <w:rPr>
          <w:b/>
          <w:lang w:eastAsia="en-US"/>
        </w:rPr>
      </w:pPr>
      <w:r w:rsidRPr="00F13310">
        <w:rPr>
          <w:b/>
          <w:lang w:eastAsia="en-US"/>
        </w:rPr>
        <w:lastRenderedPageBreak/>
        <w:t>Şerefiye ve diğer maddi olmayan duran varlıklara ilişkin açıklamalar</w:t>
      </w:r>
    </w:p>
    <w:p w:rsidR="00360737" w:rsidRPr="00F13310" w:rsidRDefault="00360737" w:rsidP="00360737">
      <w:pPr>
        <w:pStyle w:val="Textkrper-Zeileneinzug1"/>
        <w:ind w:left="0"/>
        <w:rPr>
          <w:sz w:val="22"/>
          <w:szCs w:val="22"/>
          <w:lang w:eastAsia="en-US"/>
        </w:rPr>
      </w:pPr>
      <w:r w:rsidRPr="00F13310">
        <w:rPr>
          <w:sz w:val="22"/>
          <w:szCs w:val="22"/>
          <w:lang w:eastAsia="en-US"/>
        </w:rPr>
        <w:t>Banka'nın edinmiş olduğu iştirak ve bağlı ortaklıkları ile ilgili şerefiye tutarı bulunmamaktadır.</w:t>
      </w:r>
    </w:p>
    <w:p w:rsidR="00360737" w:rsidRPr="00F13310" w:rsidRDefault="00360737" w:rsidP="00360737">
      <w:pPr>
        <w:pStyle w:val="Standard1"/>
        <w:spacing w:before="120" w:after="120"/>
        <w:jc w:val="both"/>
      </w:pPr>
      <w:r w:rsidRPr="00F13310">
        <w:rPr>
          <w:rStyle w:val="Absatz-Standardschriftart1"/>
          <w:sz w:val="22"/>
        </w:rPr>
        <w:t xml:space="preserve">Maddi olmayan duran varlıklar, TMS 38 – </w:t>
      </w:r>
      <w:r w:rsidRPr="00F13310">
        <w:rPr>
          <w:rStyle w:val="Absatz-Standardschriftart1"/>
          <w:i/>
          <w:sz w:val="22"/>
        </w:rPr>
        <w:t>Maddi Olmayan Duran Varlıklar</w:t>
      </w:r>
      <w:r w:rsidRPr="00F13310">
        <w:rPr>
          <w:rStyle w:val="Absatz-Standardschriftart1"/>
          <w:sz w:val="22"/>
        </w:rPr>
        <w:t xml:space="preserve"> standardı uyarınca kayıtlara maliyet bedelleri üzerinden alınmaktadır.</w:t>
      </w:r>
    </w:p>
    <w:p w:rsidR="00360737" w:rsidRPr="00F13310" w:rsidRDefault="00360737" w:rsidP="00360737">
      <w:pPr>
        <w:pStyle w:val="Standard1"/>
        <w:spacing w:before="120" w:after="120"/>
        <w:jc w:val="both"/>
        <w:rPr>
          <w:sz w:val="22"/>
        </w:rPr>
      </w:pPr>
      <w:proofErr w:type="gramStart"/>
      <w:r w:rsidRPr="00F13310">
        <w:rPr>
          <w:sz w:val="22"/>
        </w:rPr>
        <w:t xml:space="preserve">Maddi olmayan duran varlıkların maliyetleri, 31 Aralık 2004 tarihinden önce aktife giren varlıklar için aktife girdikleri tarihten yüksek enflasyon döneminin sona erdiği tarih kabul edilen 31 Aralık 2004’e kadar geçen süre dikkate alınıp enflasyon düzeltmesine tabi tutularak daha sonraki tarihteki girişler ise ilk alış bedelleri dikkate alınarak finansal tablolara yansıtılmıştır. </w:t>
      </w:r>
      <w:proofErr w:type="gramEnd"/>
      <w:r w:rsidRPr="00F13310">
        <w:rPr>
          <w:sz w:val="22"/>
        </w:rPr>
        <w:t xml:space="preserve">Banka, maddi olmayan duran varlıklara ilişkin tükenme paylarını, ilgili varlıkların faydalı ömürlerine göre doğrusal itfa yöntemini kullanarak maliyet değerleri üzerinden ayırmaktadır. </w:t>
      </w:r>
    </w:p>
    <w:p w:rsidR="00360737" w:rsidRPr="00F13310" w:rsidRDefault="00360737" w:rsidP="00360737">
      <w:pPr>
        <w:pStyle w:val="Standard1"/>
        <w:spacing w:before="120" w:after="120"/>
        <w:jc w:val="both"/>
      </w:pPr>
      <w:r w:rsidRPr="00F13310">
        <w:rPr>
          <w:rStyle w:val="Absatz-Standardschriftart1"/>
          <w:sz w:val="22"/>
        </w:rPr>
        <w:t xml:space="preserve">Banka değer düşüklüğü ile ilgili bir belirtinin mevcut olması durumunda ilgili varlığın geri kazanılabilir tutarını TMS 36 – </w:t>
      </w:r>
      <w:r w:rsidRPr="00F13310">
        <w:rPr>
          <w:rStyle w:val="Absatz-Standardschriftart1"/>
          <w:i/>
          <w:sz w:val="22"/>
        </w:rPr>
        <w:t>Varlıklarda Değer Düşüklüğü</w:t>
      </w:r>
      <w:r w:rsidRPr="00F13310">
        <w:rPr>
          <w:rStyle w:val="Absatz-Standardschriftart1"/>
          <w:sz w:val="22"/>
        </w:rPr>
        <w:t xml:space="preserve"> standardı çerçevesinde tahmin etmekte ve geri kazanılabilir tutarın ilgili varlığın defter değerinin altında olması durumunda değer düşüklüğü karşılığı ayırmaktadır.</w:t>
      </w:r>
    </w:p>
    <w:p w:rsidR="00360737" w:rsidRPr="00F13310" w:rsidRDefault="00360737" w:rsidP="00360737">
      <w:pPr>
        <w:pStyle w:val="Standard1"/>
        <w:jc w:val="both"/>
        <w:rPr>
          <w:sz w:val="22"/>
          <w:szCs w:val="22"/>
          <w:lang w:eastAsia="en-US"/>
        </w:rPr>
      </w:pPr>
      <w:r w:rsidRPr="00F13310">
        <w:rPr>
          <w:sz w:val="22"/>
          <w:szCs w:val="22"/>
          <w:lang w:eastAsia="en-US"/>
        </w:rPr>
        <w:t>Muhasebe tahminlerinde itfa süresi, itfa yöntemi veya kalıntı değer bakımından cari dönemde veya sonraki dönemlerde önemli etkilerinin olması beklenen bir değişiklik yoktur.</w:t>
      </w:r>
    </w:p>
    <w:p w:rsidR="00360737" w:rsidRPr="00F13310" w:rsidRDefault="00360737" w:rsidP="00360737">
      <w:pPr>
        <w:pStyle w:val="Standard1"/>
        <w:numPr>
          <w:ilvl w:val="0"/>
          <w:numId w:val="16"/>
        </w:numPr>
        <w:tabs>
          <w:tab w:val="left" w:pos="0"/>
        </w:tabs>
        <w:spacing w:before="120" w:after="120"/>
        <w:ind w:left="-806" w:hanging="96"/>
        <w:jc w:val="both"/>
        <w:rPr>
          <w:b/>
          <w:lang w:eastAsia="en-US"/>
        </w:rPr>
      </w:pPr>
      <w:r w:rsidRPr="00F13310">
        <w:rPr>
          <w:b/>
          <w:lang w:eastAsia="en-US"/>
        </w:rPr>
        <w:t>Maddi duran varlıklara ilişkin açıklamalar</w:t>
      </w:r>
    </w:p>
    <w:p w:rsidR="00360737" w:rsidRPr="00F13310" w:rsidRDefault="00360737" w:rsidP="00360737">
      <w:pPr>
        <w:pStyle w:val="Standard1"/>
        <w:spacing w:before="120" w:after="120"/>
        <w:jc w:val="both"/>
        <w:rPr>
          <w:sz w:val="22"/>
        </w:rPr>
      </w:pPr>
      <w:r w:rsidRPr="00F13310">
        <w:rPr>
          <w:sz w:val="22"/>
        </w:rPr>
        <w:t xml:space="preserve">Gayrimenkuller 31 Aralık 2004 tarihine kadar enflasyona göre düzeltilmiş maliyet değerleri </w:t>
      </w:r>
      <w:proofErr w:type="gramStart"/>
      <w:r w:rsidRPr="00F13310">
        <w:rPr>
          <w:sz w:val="22"/>
        </w:rPr>
        <w:t>ile,</w:t>
      </w:r>
      <w:proofErr w:type="gramEnd"/>
      <w:r w:rsidRPr="00F13310">
        <w:rPr>
          <w:sz w:val="22"/>
        </w:rPr>
        <w:t xml:space="preserve"> bu tarihten sonra elde etme değerleri ve varlığın kullanılabilir hale getirilebilmesi için gerekli diğer doğrudan giderlerin ilavesi suretiyle bulunmuş maliyet bedeli ile izlenmekte ve varsa değer düşüklüğü için karşılık ayrılmaktadır. Gayrimenkuller için normal </w:t>
      </w:r>
      <w:proofErr w:type="gramStart"/>
      <w:r w:rsidRPr="00F13310">
        <w:rPr>
          <w:sz w:val="22"/>
        </w:rPr>
        <w:t>amortisman</w:t>
      </w:r>
      <w:proofErr w:type="gramEnd"/>
      <w:r w:rsidRPr="00F13310">
        <w:rPr>
          <w:sz w:val="22"/>
        </w:rPr>
        <w:t xml:space="preserve"> yöntemi uygulanmaktadır.</w:t>
      </w:r>
    </w:p>
    <w:p w:rsidR="00360737" w:rsidRPr="00F13310" w:rsidRDefault="00360737" w:rsidP="00360737">
      <w:pPr>
        <w:pStyle w:val="Standard1"/>
        <w:spacing w:before="120" w:after="120"/>
        <w:jc w:val="both"/>
        <w:rPr>
          <w:sz w:val="22"/>
        </w:rPr>
      </w:pPr>
      <w:r w:rsidRPr="00F13310">
        <w:rPr>
          <w:sz w:val="22"/>
        </w:rPr>
        <w:t xml:space="preserve">Diğer maddi duran varlıklar, 31 Aralık 2004 tarihine kadar olan dönem için enflasyona göre düzeltilmiş maliyet tutarları ile izlenmektedır. 1 Ocak 2005 tarihinden sonra satın alınan maddi duran varlıklar maliyetlerinden varsa kur farkı ve finansman giderleri gibi tutarlar düşüldükten sonra kalan değerleriyle kayıtlara yansıtılmaktadır. Diğer maddi duran varlıklar için normal </w:t>
      </w:r>
      <w:proofErr w:type="gramStart"/>
      <w:r w:rsidRPr="00F13310">
        <w:rPr>
          <w:sz w:val="22"/>
        </w:rPr>
        <w:t>amortisman</w:t>
      </w:r>
      <w:proofErr w:type="gramEnd"/>
      <w:r w:rsidRPr="00F13310">
        <w:rPr>
          <w:sz w:val="22"/>
        </w:rPr>
        <w:t xml:space="preserve"> yöntemi uygulanmaktadır.</w:t>
      </w:r>
    </w:p>
    <w:p w:rsidR="00360737" w:rsidRPr="00F13310" w:rsidRDefault="00360737" w:rsidP="00360737">
      <w:pPr>
        <w:pStyle w:val="Standard1"/>
        <w:spacing w:before="120" w:after="120"/>
        <w:jc w:val="both"/>
        <w:rPr>
          <w:sz w:val="22"/>
        </w:rPr>
      </w:pPr>
      <w:r w:rsidRPr="00F13310">
        <w:rPr>
          <w:sz w:val="22"/>
        </w:rPr>
        <w:t xml:space="preserve">Maddi duran varlıkların </w:t>
      </w:r>
      <w:proofErr w:type="gramStart"/>
      <w:r w:rsidRPr="00F13310">
        <w:rPr>
          <w:sz w:val="22"/>
        </w:rPr>
        <w:t>amortismanında</w:t>
      </w:r>
      <w:proofErr w:type="gramEnd"/>
      <w:r w:rsidRPr="00F13310">
        <w:rPr>
          <w:sz w:val="22"/>
        </w:rPr>
        <w:t xml:space="preserve"> kullanılan oranlar ve tahmini ekonomik ömür olarak öngörülen süreler aşağıdaki gibidir. </w:t>
      </w:r>
    </w:p>
    <w:tbl>
      <w:tblPr>
        <w:tblW w:w="9382" w:type="dxa"/>
        <w:tblCellMar>
          <w:left w:w="10" w:type="dxa"/>
          <w:right w:w="10" w:type="dxa"/>
        </w:tblCellMar>
        <w:tblLook w:val="0000"/>
      </w:tblPr>
      <w:tblGrid>
        <w:gridCol w:w="5779"/>
        <w:gridCol w:w="1801"/>
        <w:gridCol w:w="1802"/>
      </w:tblGrid>
      <w:tr w:rsidR="00360737" w:rsidRPr="00F13310" w:rsidTr="00992504">
        <w:trPr>
          <w:trHeight w:hRule="exact" w:val="510"/>
        </w:trPr>
        <w:tc>
          <w:tcPr>
            <w:tcW w:w="5779" w:type="dxa"/>
            <w:tcBorders>
              <w:top w:val="single" w:sz="8" w:space="0" w:color="000000"/>
              <w:bottom w:val="single" w:sz="8" w:space="0" w:color="000000"/>
            </w:tcBorders>
            <w:shd w:val="clear" w:color="auto" w:fill="auto"/>
            <w:tcMar>
              <w:top w:w="0" w:type="dxa"/>
              <w:left w:w="19" w:type="dxa"/>
              <w:bottom w:w="0" w:type="dxa"/>
              <w:right w:w="19" w:type="dxa"/>
            </w:tcMar>
            <w:vAlign w:val="bottom"/>
          </w:tcPr>
          <w:p w:rsidR="00360737" w:rsidRPr="00F13310" w:rsidRDefault="00360737" w:rsidP="00992504">
            <w:pPr>
              <w:pStyle w:val="Standard1"/>
              <w:ind w:right="-2"/>
              <w:rPr>
                <w:b/>
                <w:bCs/>
                <w:sz w:val="20"/>
                <w:szCs w:val="20"/>
              </w:rPr>
            </w:pPr>
          </w:p>
          <w:p w:rsidR="00360737" w:rsidRPr="00F13310" w:rsidRDefault="00360737" w:rsidP="00992504">
            <w:pPr>
              <w:pStyle w:val="Standard1"/>
              <w:ind w:right="-2"/>
            </w:pPr>
            <w:r w:rsidRPr="00F13310">
              <w:rPr>
                <w:rStyle w:val="Absatz-Standardschriftart1"/>
                <w:b/>
                <w:bCs/>
                <w:sz w:val="20"/>
                <w:szCs w:val="20"/>
              </w:rPr>
              <w:t>Maddi Duran Varlıklar</w:t>
            </w:r>
          </w:p>
        </w:tc>
        <w:tc>
          <w:tcPr>
            <w:tcW w:w="1801" w:type="dxa"/>
            <w:tcBorders>
              <w:top w:val="single" w:sz="8" w:space="0" w:color="000000"/>
              <w:bottom w:val="single" w:sz="8" w:space="0" w:color="000000"/>
            </w:tcBorders>
            <w:shd w:val="clear" w:color="auto" w:fill="auto"/>
            <w:tcMar>
              <w:top w:w="19" w:type="dxa"/>
              <w:left w:w="19" w:type="dxa"/>
              <w:bottom w:w="0" w:type="dxa"/>
              <w:right w:w="19" w:type="dxa"/>
            </w:tcMar>
            <w:vAlign w:val="bottom"/>
          </w:tcPr>
          <w:p w:rsidR="00360737" w:rsidRPr="00F13310" w:rsidRDefault="00360737" w:rsidP="00992504">
            <w:pPr>
              <w:pStyle w:val="Standard1"/>
              <w:ind w:right="-2"/>
              <w:jc w:val="center"/>
            </w:pPr>
            <w:r w:rsidRPr="00F13310">
              <w:rPr>
                <w:rStyle w:val="Absatz-Standardschriftart1"/>
                <w:b/>
                <w:bCs/>
                <w:sz w:val="20"/>
                <w:szCs w:val="20"/>
              </w:rPr>
              <w:t>Tahmini Ekonomik Ömür (Yıl)</w:t>
            </w:r>
          </w:p>
        </w:tc>
        <w:tc>
          <w:tcPr>
            <w:tcW w:w="1802" w:type="dxa"/>
            <w:tcBorders>
              <w:top w:val="single" w:sz="8" w:space="0" w:color="000000"/>
              <w:bottom w:val="single" w:sz="8" w:space="0" w:color="000000"/>
            </w:tcBorders>
            <w:shd w:val="clear" w:color="auto" w:fill="auto"/>
            <w:tcMar>
              <w:top w:w="0" w:type="dxa"/>
              <w:left w:w="19" w:type="dxa"/>
              <w:bottom w:w="0" w:type="dxa"/>
              <w:right w:w="19" w:type="dxa"/>
            </w:tcMar>
            <w:vAlign w:val="bottom"/>
          </w:tcPr>
          <w:p w:rsidR="00360737" w:rsidRPr="00F13310" w:rsidRDefault="00360737" w:rsidP="00992504">
            <w:pPr>
              <w:pStyle w:val="Standard1"/>
              <w:ind w:right="-2"/>
              <w:jc w:val="center"/>
            </w:pPr>
            <w:r w:rsidRPr="00F13310">
              <w:rPr>
                <w:rStyle w:val="Absatz-Standardschriftart1"/>
                <w:b/>
                <w:bCs/>
                <w:sz w:val="20"/>
                <w:szCs w:val="20"/>
              </w:rPr>
              <w:t xml:space="preserve"> </w:t>
            </w:r>
            <w:proofErr w:type="gramStart"/>
            <w:r w:rsidRPr="00F13310">
              <w:rPr>
                <w:rStyle w:val="Absatz-Standardschriftart1"/>
                <w:b/>
                <w:bCs/>
                <w:sz w:val="20"/>
                <w:szCs w:val="20"/>
              </w:rPr>
              <w:t>Amortisman   Oranı</w:t>
            </w:r>
            <w:proofErr w:type="gramEnd"/>
            <w:r w:rsidRPr="00F13310">
              <w:rPr>
                <w:rStyle w:val="Absatz-Standardschriftart1"/>
                <w:b/>
                <w:bCs/>
                <w:sz w:val="20"/>
                <w:szCs w:val="20"/>
              </w:rPr>
              <w:t xml:space="preserve"> (%)</w:t>
            </w:r>
          </w:p>
        </w:tc>
      </w:tr>
      <w:tr w:rsidR="00360737" w:rsidRPr="00F13310" w:rsidTr="00992504">
        <w:trPr>
          <w:trHeight w:hRule="exact" w:val="227"/>
        </w:trPr>
        <w:tc>
          <w:tcPr>
            <w:tcW w:w="5779" w:type="dxa"/>
            <w:tcBorders>
              <w:top w:val="single" w:sz="8" w:space="0" w:color="000000"/>
            </w:tcBorders>
            <w:shd w:val="clear" w:color="auto" w:fill="auto"/>
            <w:tcMar>
              <w:top w:w="19" w:type="dxa"/>
              <w:left w:w="19" w:type="dxa"/>
              <w:bottom w:w="0" w:type="dxa"/>
              <w:right w:w="19" w:type="dxa"/>
            </w:tcMar>
            <w:vAlign w:val="bottom"/>
          </w:tcPr>
          <w:p w:rsidR="00360737" w:rsidRPr="00F13310" w:rsidRDefault="00360737" w:rsidP="00992504">
            <w:pPr>
              <w:pStyle w:val="Standard1"/>
              <w:ind w:right="-2"/>
            </w:pPr>
            <w:r w:rsidRPr="00F13310">
              <w:rPr>
                <w:rStyle w:val="Absatz-Standardschriftart1"/>
                <w:sz w:val="20"/>
                <w:szCs w:val="20"/>
              </w:rPr>
              <w:t>Binalar</w:t>
            </w:r>
          </w:p>
        </w:tc>
        <w:tc>
          <w:tcPr>
            <w:tcW w:w="1801" w:type="dxa"/>
            <w:tcBorders>
              <w:top w:val="single" w:sz="8" w:space="0" w:color="000000"/>
            </w:tcBorders>
            <w:shd w:val="clear" w:color="auto" w:fill="auto"/>
            <w:tcMar>
              <w:top w:w="19" w:type="dxa"/>
              <w:left w:w="19" w:type="dxa"/>
              <w:bottom w:w="0" w:type="dxa"/>
              <w:right w:w="19" w:type="dxa"/>
            </w:tcMar>
            <w:vAlign w:val="bottom"/>
          </w:tcPr>
          <w:p w:rsidR="00360737" w:rsidRPr="00F13310" w:rsidRDefault="00360737" w:rsidP="00992504">
            <w:pPr>
              <w:pStyle w:val="Standard1"/>
              <w:ind w:right="221"/>
              <w:jc w:val="right"/>
            </w:pPr>
            <w:r w:rsidRPr="00F13310">
              <w:rPr>
                <w:rStyle w:val="Absatz-Standardschriftart1"/>
                <w:sz w:val="20"/>
                <w:szCs w:val="20"/>
              </w:rPr>
              <w:t>50</w:t>
            </w:r>
          </w:p>
        </w:tc>
        <w:tc>
          <w:tcPr>
            <w:tcW w:w="1802" w:type="dxa"/>
            <w:tcBorders>
              <w:top w:val="single" w:sz="8" w:space="0" w:color="000000"/>
            </w:tcBorders>
            <w:shd w:val="clear" w:color="auto" w:fill="auto"/>
            <w:tcMar>
              <w:top w:w="19" w:type="dxa"/>
              <w:left w:w="19" w:type="dxa"/>
              <w:bottom w:w="0" w:type="dxa"/>
              <w:right w:w="19" w:type="dxa"/>
            </w:tcMar>
            <w:vAlign w:val="bottom"/>
          </w:tcPr>
          <w:p w:rsidR="00360737" w:rsidRPr="00F13310" w:rsidRDefault="00360737" w:rsidP="00992504">
            <w:pPr>
              <w:pStyle w:val="Standard1"/>
              <w:ind w:right="341"/>
              <w:jc w:val="right"/>
              <w:rPr>
                <w:rFonts w:eastAsia="Arial Unicode MS"/>
                <w:sz w:val="20"/>
                <w:szCs w:val="20"/>
              </w:rPr>
            </w:pPr>
            <w:r w:rsidRPr="00F13310">
              <w:rPr>
                <w:rFonts w:eastAsia="Arial Unicode MS"/>
                <w:sz w:val="20"/>
                <w:szCs w:val="20"/>
              </w:rPr>
              <w:t>2</w:t>
            </w:r>
          </w:p>
        </w:tc>
      </w:tr>
      <w:tr w:rsidR="00360737" w:rsidRPr="00F13310" w:rsidTr="00992504">
        <w:trPr>
          <w:trHeight w:hRule="exact" w:val="227"/>
        </w:trPr>
        <w:tc>
          <w:tcPr>
            <w:tcW w:w="5779" w:type="dxa"/>
            <w:shd w:val="clear" w:color="auto" w:fill="auto"/>
            <w:tcMar>
              <w:top w:w="19" w:type="dxa"/>
              <w:left w:w="19" w:type="dxa"/>
              <w:bottom w:w="0" w:type="dxa"/>
              <w:right w:w="19" w:type="dxa"/>
            </w:tcMar>
          </w:tcPr>
          <w:p w:rsidR="00360737" w:rsidRPr="00F13310" w:rsidRDefault="00360737" w:rsidP="00992504">
            <w:pPr>
              <w:pStyle w:val="Standard1"/>
              <w:ind w:right="-2"/>
              <w:rPr>
                <w:sz w:val="20"/>
                <w:szCs w:val="20"/>
              </w:rPr>
            </w:pPr>
            <w:r w:rsidRPr="00F13310">
              <w:rPr>
                <w:sz w:val="20"/>
                <w:szCs w:val="20"/>
              </w:rPr>
              <w:t xml:space="preserve">Nakil Vasıtaları </w:t>
            </w:r>
          </w:p>
        </w:tc>
        <w:tc>
          <w:tcPr>
            <w:tcW w:w="1801" w:type="dxa"/>
            <w:shd w:val="clear" w:color="auto" w:fill="auto"/>
            <w:tcMar>
              <w:top w:w="19" w:type="dxa"/>
              <w:left w:w="19" w:type="dxa"/>
              <w:bottom w:w="0" w:type="dxa"/>
              <w:right w:w="19" w:type="dxa"/>
            </w:tcMar>
            <w:vAlign w:val="bottom"/>
          </w:tcPr>
          <w:p w:rsidR="00360737" w:rsidRPr="00F13310" w:rsidRDefault="00360737" w:rsidP="00992504">
            <w:pPr>
              <w:pStyle w:val="Standard1"/>
              <w:ind w:right="221"/>
              <w:jc w:val="right"/>
              <w:rPr>
                <w:rFonts w:eastAsia="Arial Unicode MS"/>
                <w:sz w:val="20"/>
                <w:szCs w:val="20"/>
              </w:rPr>
            </w:pPr>
            <w:r w:rsidRPr="00F13310">
              <w:rPr>
                <w:rFonts w:eastAsia="Arial Unicode MS"/>
                <w:sz w:val="20"/>
                <w:szCs w:val="20"/>
              </w:rPr>
              <w:t>4-5</w:t>
            </w:r>
          </w:p>
        </w:tc>
        <w:tc>
          <w:tcPr>
            <w:tcW w:w="1802" w:type="dxa"/>
            <w:shd w:val="clear" w:color="auto" w:fill="auto"/>
            <w:tcMar>
              <w:top w:w="19" w:type="dxa"/>
              <w:left w:w="19" w:type="dxa"/>
              <w:bottom w:w="0" w:type="dxa"/>
              <w:right w:w="19" w:type="dxa"/>
            </w:tcMar>
            <w:vAlign w:val="bottom"/>
          </w:tcPr>
          <w:p w:rsidR="00360737" w:rsidRPr="00F13310" w:rsidRDefault="00360737" w:rsidP="00992504">
            <w:pPr>
              <w:pStyle w:val="Standard1"/>
              <w:ind w:right="341"/>
              <w:jc w:val="right"/>
              <w:rPr>
                <w:rFonts w:eastAsia="Arial Unicode MS"/>
                <w:sz w:val="20"/>
                <w:szCs w:val="20"/>
              </w:rPr>
            </w:pPr>
            <w:r w:rsidRPr="00F13310">
              <w:rPr>
                <w:rFonts w:eastAsia="Arial Unicode MS"/>
                <w:sz w:val="20"/>
                <w:szCs w:val="20"/>
              </w:rPr>
              <w:t>20-25</w:t>
            </w:r>
          </w:p>
        </w:tc>
      </w:tr>
      <w:tr w:rsidR="00360737" w:rsidRPr="00F13310" w:rsidTr="00992504">
        <w:trPr>
          <w:trHeight w:hRule="exact" w:val="227"/>
        </w:trPr>
        <w:tc>
          <w:tcPr>
            <w:tcW w:w="5779" w:type="dxa"/>
            <w:tcBorders>
              <w:bottom w:val="single" w:sz="8" w:space="0" w:color="000000"/>
            </w:tcBorders>
            <w:shd w:val="clear" w:color="auto" w:fill="auto"/>
            <w:tcMar>
              <w:top w:w="19" w:type="dxa"/>
              <w:left w:w="19" w:type="dxa"/>
              <w:bottom w:w="0" w:type="dxa"/>
              <w:right w:w="19" w:type="dxa"/>
            </w:tcMar>
          </w:tcPr>
          <w:p w:rsidR="00360737" w:rsidRPr="00F13310" w:rsidRDefault="00360737" w:rsidP="00992504">
            <w:pPr>
              <w:pStyle w:val="Standard1"/>
              <w:ind w:right="-2"/>
              <w:rPr>
                <w:sz w:val="20"/>
                <w:szCs w:val="20"/>
              </w:rPr>
            </w:pPr>
            <w:r w:rsidRPr="00F13310">
              <w:rPr>
                <w:sz w:val="20"/>
                <w:szCs w:val="20"/>
              </w:rPr>
              <w:t xml:space="preserve">Mobilya, Mefruşat ve Büro Makinaları, Diğer Menkuller </w:t>
            </w:r>
          </w:p>
        </w:tc>
        <w:tc>
          <w:tcPr>
            <w:tcW w:w="1801" w:type="dxa"/>
            <w:tcBorders>
              <w:bottom w:val="single" w:sz="8" w:space="0" w:color="000000"/>
            </w:tcBorders>
            <w:shd w:val="clear" w:color="auto" w:fill="auto"/>
            <w:tcMar>
              <w:top w:w="19" w:type="dxa"/>
              <w:left w:w="19" w:type="dxa"/>
              <w:bottom w:w="0" w:type="dxa"/>
              <w:right w:w="19" w:type="dxa"/>
            </w:tcMar>
            <w:vAlign w:val="center"/>
          </w:tcPr>
          <w:p w:rsidR="00360737" w:rsidRPr="00F13310" w:rsidRDefault="00360737" w:rsidP="00992504">
            <w:pPr>
              <w:pStyle w:val="Standard1"/>
              <w:ind w:right="221"/>
              <w:jc w:val="right"/>
              <w:rPr>
                <w:sz w:val="20"/>
                <w:szCs w:val="20"/>
              </w:rPr>
            </w:pPr>
            <w:r w:rsidRPr="00F13310">
              <w:rPr>
                <w:sz w:val="20"/>
                <w:szCs w:val="20"/>
              </w:rPr>
              <w:t>3-15</w:t>
            </w:r>
          </w:p>
        </w:tc>
        <w:tc>
          <w:tcPr>
            <w:tcW w:w="1802" w:type="dxa"/>
            <w:tcBorders>
              <w:bottom w:val="single" w:sz="8" w:space="0" w:color="000000"/>
            </w:tcBorders>
            <w:shd w:val="clear" w:color="auto" w:fill="auto"/>
            <w:tcMar>
              <w:top w:w="19" w:type="dxa"/>
              <w:left w:w="19" w:type="dxa"/>
              <w:bottom w:w="0" w:type="dxa"/>
              <w:right w:w="19" w:type="dxa"/>
            </w:tcMar>
            <w:vAlign w:val="center"/>
          </w:tcPr>
          <w:p w:rsidR="00360737" w:rsidRPr="00F13310" w:rsidRDefault="00360737" w:rsidP="00992504">
            <w:pPr>
              <w:pStyle w:val="Standard1"/>
              <w:ind w:right="341"/>
              <w:jc w:val="right"/>
              <w:rPr>
                <w:rFonts w:eastAsia="Arial Unicode MS"/>
                <w:sz w:val="20"/>
                <w:szCs w:val="20"/>
              </w:rPr>
            </w:pPr>
            <w:r w:rsidRPr="00F13310">
              <w:rPr>
                <w:rFonts w:eastAsia="Arial Unicode MS"/>
                <w:sz w:val="20"/>
                <w:szCs w:val="20"/>
              </w:rPr>
              <w:t>6.66-33</w:t>
            </w:r>
          </w:p>
        </w:tc>
      </w:tr>
    </w:tbl>
    <w:p w:rsidR="00360737" w:rsidRPr="00F13310" w:rsidRDefault="00360737" w:rsidP="00360737">
      <w:pPr>
        <w:pStyle w:val="Standard1"/>
        <w:spacing w:before="240" w:after="120"/>
        <w:jc w:val="both"/>
        <w:rPr>
          <w:sz w:val="22"/>
        </w:rPr>
      </w:pPr>
      <w:r w:rsidRPr="00F13310">
        <w:rPr>
          <w:sz w:val="22"/>
        </w:rPr>
        <w:t>Maddi duran varlıkların elden çıkarılmasından kaynaklanan kar veya zarar, net elden çıkarma hasılatı ile ilgili maddi duran varlığın net defter değerinin farkı olarak gelir tablosuna yansıtılmaktadır.</w:t>
      </w:r>
    </w:p>
    <w:p w:rsidR="00360737" w:rsidRPr="00F13310" w:rsidRDefault="00360737" w:rsidP="00360737">
      <w:pPr>
        <w:pStyle w:val="Standard1"/>
        <w:spacing w:before="120" w:after="120"/>
        <w:jc w:val="both"/>
        <w:rPr>
          <w:sz w:val="22"/>
        </w:rPr>
      </w:pPr>
      <w:r w:rsidRPr="00F13310">
        <w:rPr>
          <w:sz w:val="22"/>
        </w:rPr>
        <w:t xml:space="preserve">Maddi duran varlığın onarım maliyetlerinden varlığın ekonomik ömrünü uzatıcı nitelikte olanlar aktifleştirilmekte, diğer onarım maliyetleri ise gider olarak kayıtlara yansıtılmaktadır. Maddi duran varlıklar üzerinde rehin, ipotek veya tedbir bulunmamaktadır. </w:t>
      </w:r>
    </w:p>
    <w:p w:rsidR="00360737" w:rsidRPr="00F13310" w:rsidRDefault="00360737" w:rsidP="00360737">
      <w:pPr>
        <w:pStyle w:val="Standard1"/>
        <w:spacing w:before="120" w:after="120"/>
        <w:jc w:val="both"/>
        <w:rPr>
          <w:sz w:val="22"/>
        </w:rPr>
      </w:pPr>
      <w:r w:rsidRPr="00F13310">
        <w:rPr>
          <w:sz w:val="22"/>
        </w:rPr>
        <w:t>Maddi duran varlıklarla ilgili alım taahhüdü bulunmamaktadır.</w:t>
      </w:r>
    </w:p>
    <w:p w:rsidR="00360737" w:rsidRPr="00F13310" w:rsidRDefault="00360737" w:rsidP="00360737">
      <w:pPr>
        <w:pStyle w:val="Standard1"/>
        <w:spacing w:before="120" w:after="120"/>
        <w:jc w:val="both"/>
        <w:rPr>
          <w:sz w:val="22"/>
        </w:rPr>
      </w:pPr>
      <w:r w:rsidRPr="00F13310">
        <w:rPr>
          <w:sz w:val="22"/>
        </w:rPr>
        <w:t>Muhasebe tahminlerinde, cari dönemde önemli bir etkisi olan ya da sonraki dönemlerde önemli bir etkisi olması beklenen değişiklikler bulunmamaktadır.</w:t>
      </w:r>
    </w:p>
    <w:p w:rsidR="00360737" w:rsidRPr="00F13310" w:rsidRDefault="00360737" w:rsidP="00360737">
      <w:pPr>
        <w:pStyle w:val="Standard1"/>
        <w:spacing w:before="120" w:after="120"/>
        <w:jc w:val="both"/>
        <w:rPr>
          <w:sz w:val="22"/>
        </w:rPr>
      </w:pPr>
      <w:r w:rsidRPr="00F13310">
        <w:rPr>
          <w:sz w:val="22"/>
        </w:rPr>
        <w:t>Banka kayıtlarındaki İstanbul ili Şişli Mecidiyeköy Mahallesi, 306 pafta, 2011 ada, 4 parsel sayılı 2,259.46 m2 yüzölçümlü binanın tamamı Banka adına kayıtlı olup, üzerinde Boğaziçi Elektrik Dağıtım AŞ lehine 99 yıl müddetle 13 Eylül 2001 tarih, 8175 yevmiye numarası ile kira şerhi mevcuttur.</w:t>
      </w:r>
    </w:p>
    <w:p w:rsidR="00360737" w:rsidRPr="00F13310" w:rsidRDefault="00360737" w:rsidP="00360737">
      <w:pPr>
        <w:pStyle w:val="Standard1"/>
        <w:pageBreakBefore/>
        <w:numPr>
          <w:ilvl w:val="0"/>
          <w:numId w:val="16"/>
        </w:numPr>
        <w:tabs>
          <w:tab w:val="left" w:pos="0"/>
        </w:tabs>
        <w:spacing w:after="80"/>
        <w:ind w:left="-806" w:hanging="96"/>
        <w:jc w:val="both"/>
        <w:rPr>
          <w:b/>
          <w:lang w:eastAsia="en-US"/>
        </w:rPr>
      </w:pPr>
      <w:r w:rsidRPr="00F13310">
        <w:rPr>
          <w:b/>
          <w:lang w:eastAsia="en-US"/>
        </w:rPr>
        <w:lastRenderedPageBreak/>
        <w:t>Kiralama işlemlerine ilişkin açıklamalar</w:t>
      </w:r>
    </w:p>
    <w:p w:rsidR="00360737" w:rsidRPr="00F13310" w:rsidRDefault="00360737" w:rsidP="00360737">
      <w:pPr>
        <w:pStyle w:val="Standard1"/>
        <w:spacing w:after="60"/>
        <w:jc w:val="both"/>
        <w:rPr>
          <w:b/>
          <w:sz w:val="22"/>
        </w:rPr>
      </w:pPr>
      <w:r w:rsidRPr="00F13310">
        <w:rPr>
          <w:b/>
          <w:sz w:val="22"/>
        </w:rPr>
        <w:t>Finansal kiralama işlemleri</w:t>
      </w:r>
    </w:p>
    <w:p w:rsidR="00360737" w:rsidRPr="00F13310" w:rsidRDefault="00360737" w:rsidP="00360737">
      <w:pPr>
        <w:pStyle w:val="Standard1"/>
        <w:ind w:right="-2"/>
        <w:jc w:val="both"/>
      </w:pPr>
      <w:r w:rsidRPr="00F13310">
        <w:rPr>
          <w:rStyle w:val="Absatz-Standardschriftart1"/>
          <w:sz w:val="22"/>
        </w:rPr>
        <w:t xml:space="preserve">Finansal kiralama yoluyla edinilen maddi duran varlıklar Banka’nın aktifinde varlık, pasifinde ise kiralama işlemlerinden </w:t>
      </w:r>
      <w:r w:rsidRPr="00F13310">
        <w:rPr>
          <w:rStyle w:val="Absatz-Standardschriftart1"/>
          <w:sz w:val="22"/>
          <w:szCs w:val="22"/>
        </w:rPr>
        <w:t>borçlar olarak kaydedilmektedir. Bilançoda varlık ve borç olarak yer alan tutarların tespitinde, varlıkların gerçeğe uygun değerleri ile kira ödemelerinin bugünkü değerlerinden küçük olanı esas alınarak, kiralamadan doğan finans</w:t>
      </w:r>
      <w:r w:rsidRPr="00F13310">
        <w:rPr>
          <w:rStyle w:val="Absatz-Standardschriftart1"/>
          <w:sz w:val="22"/>
        </w:rPr>
        <w:t>man maliyetleri, kiralama süresi boyunca sabit bir faiz oranı oluşturacak şekilde dönemlere yayılmaktadır.</w:t>
      </w:r>
    </w:p>
    <w:p w:rsidR="00360737" w:rsidRPr="00F13310" w:rsidRDefault="00360737" w:rsidP="00360737">
      <w:pPr>
        <w:pStyle w:val="Standard1"/>
        <w:spacing w:before="120"/>
        <w:jc w:val="both"/>
        <w:rPr>
          <w:sz w:val="22"/>
        </w:rPr>
      </w:pPr>
      <w:r w:rsidRPr="00F13310">
        <w:rPr>
          <w:sz w:val="22"/>
        </w:rPr>
        <w:t xml:space="preserve">Finansal kiralama yoluyla edinilen varlıkların değerinde meydana gelmiş azalma ve varlıklardan gelecekte beklenen yarar, varlığın defter değerinden düşükse, kiralanan varlıklar net gerçekleşebilir değeri ile değerlenmektedir. Finansal kiralama yoluyla alınan varlıklara, maddi duran varlıklar için uygulanan esaslara göre </w:t>
      </w:r>
      <w:proofErr w:type="gramStart"/>
      <w:r w:rsidRPr="00F13310">
        <w:rPr>
          <w:sz w:val="22"/>
        </w:rPr>
        <w:t>amortisman</w:t>
      </w:r>
      <w:proofErr w:type="gramEnd"/>
      <w:r w:rsidRPr="00F13310">
        <w:rPr>
          <w:sz w:val="22"/>
        </w:rPr>
        <w:t xml:space="preserve"> hesaplanmaktadır. 31 Aralık 2012 tarihi itibarıyla Banka’nın finansal kiralama işlemi bulunmamaktadır.</w:t>
      </w:r>
    </w:p>
    <w:p w:rsidR="00360737" w:rsidRPr="00F13310" w:rsidRDefault="00360737" w:rsidP="00360737">
      <w:pPr>
        <w:pStyle w:val="Standard1"/>
        <w:spacing w:before="60" w:after="60"/>
        <w:jc w:val="both"/>
        <w:rPr>
          <w:b/>
          <w:sz w:val="22"/>
        </w:rPr>
      </w:pPr>
      <w:r w:rsidRPr="00F13310">
        <w:rPr>
          <w:b/>
          <w:sz w:val="22"/>
        </w:rPr>
        <w:t>Faaliyet kiralaması işlemleri</w:t>
      </w:r>
    </w:p>
    <w:p w:rsidR="00360737" w:rsidRPr="00F13310" w:rsidRDefault="00360737" w:rsidP="00360737">
      <w:pPr>
        <w:pStyle w:val="Standard1"/>
        <w:spacing w:before="80"/>
        <w:jc w:val="both"/>
        <w:rPr>
          <w:sz w:val="22"/>
        </w:rPr>
      </w:pPr>
      <w:r w:rsidRPr="00F13310">
        <w:rPr>
          <w:sz w:val="22"/>
        </w:rPr>
        <w:t>Faaliyet kiralamaları kapsamında yapılan kira ödemeleri kira süresi boyunca, eşit tutarlarda gider kaydedilmek suretiyle gelir tablosunda muhasebeleştirilmektedir.</w:t>
      </w:r>
    </w:p>
    <w:p w:rsidR="00360737" w:rsidRPr="00F13310" w:rsidRDefault="00360737" w:rsidP="00360737">
      <w:pPr>
        <w:pStyle w:val="Standard1"/>
        <w:numPr>
          <w:ilvl w:val="0"/>
          <w:numId w:val="16"/>
        </w:numPr>
        <w:tabs>
          <w:tab w:val="left" w:pos="0"/>
        </w:tabs>
        <w:spacing w:before="60" w:after="120"/>
        <w:ind w:left="-806" w:hanging="96"/>
        <w:jc w:val="both"/>
        <w:rPr>
          <w:b/>
          <w:lang w:eastAsia="en-US"/>
        </w:rPr>
      </w:pPr>
      <w:r w:rsidRPr="00F13310">
        <w:rPr>
          <w:b/>
          <w:lang w:eastAsia="en-US"/>
        </w:rPr>
        <w:t>Karşılıklar, koşullu varlık ve yükümlülüklere ilişkin açıklamalar</w:t>
      </w:r>
    </w:p>
    <w:p w:rsidR="00360737" w:rsidRPr="00F13310" w:rsidRDefault="00360737" w:rsidP="00360737">
      <w:pPr>
        <w:pStyle w:val="Standard1"/>
        <w:spacing w:before="80"/>
        <w:jc w:val="both"/>
        <w:rPr>
          <w:spacing w:val="-3"/>
          <w:sz w:val="22"/>
          <w:szCs w:val="22"/>
        </w:rPr>
      </w:pPr>
      <w:r w:rsidRPr="00F13310">
        <w:rPr>
          <w:spacing w:val="-3"/>
          <w:sz w:val="22"/>
          <w:szCs w:val="22"/>
        </w:rPr>
        <w:t>Geçmiş olaylardan kaynaklanan mevcut bir yükümlülüğün bulunması, yükümlülüğün yerine getirilmesinin muhtemel olması ve yükümlülük tutarının güvenilir bir şekilde ölçülebilmesi durumunda karşılık finansal tablolarda ayrılmaktadır. Karşılıklar, bilanço tarihi itibarıyla yükümlülüğün yerine getirilmesi için yapılacak harcamanın Banka yönetimi tarafından yapılan en iyi tahminine göre hesaplanmaktadır ve etkisinin önemli olduğu durumlarda bugünkü değerine indirmek için iskonto edilmektedir.</w:t>
      </w:r>
    </w:p>
    <w:p w:rsidR="00360737" w:rsidRPr="00F13310" w:rsidRDefault="00360737" w:rsidP="00360737">
      <w:pPr>
        <w:pStyle w:val="Standard1"/>
        <w:spacing w:before="100"/>
        <w:jc w:val="both"/>
        <w:rPr>
          <w:spacing w:val="-3"/>
          <w:sz w:val="22"/>
          <w:szCs w:val="22"/>
        </w:rPr>
      </w:pPr>
      <w:r w:rsidRPr="00F13310">
        <w:rPr>
          <w:spacing w:val="-3"/>
          <w:sz w:val="22"/>
          <w:szCs w:val="22"/>
        </w:rPr>
        <w:t>Koşullu varlıklar, genellikle ekonomik yararların Banka’ya girişi olasılığını doğuran, planlanmamış veya diğer beklenmeyen olaylardan oluşmaktadır. Koşullu varlıkların finansal tablolarda gösterilmeleri, hiçbir zaman elde edilemeyecek bir gelirin muhasebeleştirilmesi sonucunu doğurabileceğinden, sözü edilen varlıklara finansal tablolarda yer verilmemekte, öte yandan bu varlıkların ekonomik faydalarının Banka’ya girişleri olası ise, finansal tablo dipnotlarında bu konuda açıklama yapılmaktadır. Bununla birlikte, koşullu varlıklarla ilgili gelişmeler sürekli olarak değerlendirmeye tabi tutularak, ekonomik faydanın Banka’ya girmesinin neredeyse kesin hale gelmesi durumunda ilgili varlık ve buna ilişkin gelir, değişikliğin oluştuğu dönemin finansal tablolarına yansıtılmaktadır.</w:t>
      </w:r>
    </w:p>
    <w:p w:rsidR="00360737" w:rsidRPr="00F13310" w:rsidRDefault="00360737" w:rsidP="00360737">
      <w:pPr>
        <w:pStyle w:val="Standard1"/>
        <w:numPr>
          <w:ilvl w:val="0"/>
          <w:numId w:val="16"/>
        </w:numPr>
        <w:tabs>
          <w:tab w:val="left" w:pos="0"/>
        </w:tabs>
        <w:spacing w:before="60" w:after="100"/>
        <w:ind w:left="-806" w:hanging="96"/>
        <w:jc w:val="both"/>
        <w:rPr>
          <w:b/>
          <w:lang w:eastAsia="en-US"/>
        </w:rPr>
      </w:pPr>
      <w:r w:rsidRPr="00F13310">
        <w:rPr>
          <w:b/>
          <w:lang w:eastAsia="en-US"/>
        </w:rPr>
        <w:t>Çalışanların haklarına ilişkin yükümlülüklere ilişkin açıklamalar</w:t>
      </w:r>
    </w:p>
    <w:p w:rsidR="00360737" w:rsidRPr="00F13310" w:rsidRDefault="00360737" w:rsidP="00360737">
      <w:pPr>
        <w:pStyle w:val="Standard1"/>
        <w:spacing w:before="120" w:after="60"/>
        <w:jc w:val="both"/>
        <w:rPr>
          <w:sz w:val="22"/>
          <w:szCs w:val="22"/>
        </w:rPr>
      </w:pPr>
      <w:r w:rsidRPr="00F13310">
        <w:rPr>
          <w:sz w:val="22"/>
          <w:szCs w:val="22"/>
        </w:rPr>
        <w:t>Kıdem tazminatı ve izin haklarına ilişkin yükümlülükler “Çalışanlara Sağlanan Faydalara İlişkin Türkiye Muhasebe Standardı” (“TMS 19”) hükümlerine göre muhasebeleştirilmektedir.</w:t>
      </w:r>
    </w:p>
    <w:p w:rsidR="00360737" w:rsidRPr="00F13310" w:rsidRDefault="00360737" w:rsidP="00360737">
      <w:pPr>
        <w:pStyle w:val="Standard1"/>
        <w:spacing w:before="120" w:after="60"/>
        <w:jc w:val="both"/>
        <w:rPr>
          <w:sz w:val="22"/>
          <w:szCs w:val="22"/>
        </w:rPr>
      </w:pPr>
      <w:r w:rsidRPr="00F13310">
        <w:rPr>
          <w:sz w:val="22"/>
          <w:szCs w:val="22"/>
        </w:rPr>
        <w:t xml:space="preserve">Yürürlükteki kanunlara göre; Banka, emeklilik dolayısıyla istifa ve İş Kanunu’nda belirtilen davranışlar dışındaki sebeplerle istihdamı sona erdirilen çalışanlara belirli bir toplu ödeme yapmakla yükümlüdür. Kıdem tazminatı karşılığı, tüm çalışanların Türk İş Kanunu uyarınca emekliye ayrılması veya en az bir yıllık hizmeti tamamlayarak iş ilişkisinin kesilmesi, askerlik hizmeti için çağrılması veya vefatı durumunda doğacak gelecekteki olası yükümlülük tutarlarının tahmini karşılığının net bugünkü değeri üzerinden hesaplanmış ve finansal tablolara yansıtılmıştır. </w:t>
      </w:r>
    </w:p>
    <w:p w:rsidR="00360737" w:rsidRPr="00F13310" w:rsidRDefault="00360737" w:rsidP="00360737">
      <w:pPr>
        <w:pStyle w:val="Standard1"/>
        <w:spacing w:before="120" w:after="60"/>
        <w:jc w:val="both"/>
        <w:rPr>
          <w:sz w:val="22"/>
        </w:rPr>
      </w:pPr>
      <w:r w:rsidRPr="00F13310">
        <w:rPr>
          <w:sz w:val="22"/>
        </w:rPr>
        <w:t xml:space="preserve">31 Aralık 2012 ve 31 Aralık 2011 tarihleri itibarıyla kullanılan başlıca aktüeryal tahminler şöyledir: </w:t>
      </w:r>
    </w:p>
    <w:tbl>
      <w:tblPr>
        <w:tblW w:w="9209" w:type="dxa"/>
        <w:tblInd w:w="108" w:type="dxa"/>
        <w:tblCellMar>
          <w:left w:w="10" w:type="dxa"/>
          <w:right w:w="10" w:type="dxa"/>
        </w:tblCellMar>
        <w:tblLook w:val="0000"/>
      </w:tblPr>
      <w:tblGrid>
        <w:gridCol w:w="5302"/>
        <w:gridCol w:w="2129"/>
        <w:gridCol w:w="1778"/>
      </w:tblGrid>
      <w:tr w:rsidR="00360737" w:rsidRPr="00F13310" w:rsidTr="00992504">
        <w:trPr>
          <w:trHeight w:val="178"/>
        </w:trPr>
        <w:tc>
          <w:tcPr>
            <w:tcW w:w="5302" w:type="dxa"/>
            <w:tcBorders>
              <w:top w:val="single" w:sz="4" w:space="0" w:color="000000"/>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ind w:right="-2"/>
              <w:jc w:val="both"/>
              <w:rPr>
                <w:sz w:val="20"/>
                <w:szCs w:val="20"/>
              </w:rPr>
            </w:pPr>
          </w:p>
        </w:tc>
        <w:tc>
          <w:tcPr>
            <w:tcW w:w="2129"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ind w:right="-2"/>
              <w:jc w:val="right"/>
              <w:rPr>
                <w:b/>
                <w:sz w:val="20"/>
                <w:szCs w:val="20"/>
              </w:rPr>
            </w:pPr>
            <w:r w:rsidRPr="00F13310">
              <w:rPr>
                <w:b/>
                <w:sz w:val="20"/>
                <w:szCs w:val="20"/>
              </w:rPr>
              <w:t>Cari Dönem</w:t>
            </w:r>
          </w:p>
        </w:tc>
        <w:tc>
          <w:tcPr>
            <w:tcW w:w="1778"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ind w:right="-2"/>
              <w:jc w:val="right"/>
              <w:rPr>
                <w:b/>
                <w:sz w:val="20"/>
                <w:szCs w:val="20"/>
              </w:rPr>
            </w:pPr>
            <w:r w:rsidRPr="00F13310">
              <w:rPr>
                <w:b/>
                <w:sz w:val="20"/>
                <w:szCs w:val="20"/>
              </w:rPr>
              <w:t>Önceki Dönem</w:t>
            </w:r>
          </w:p>
        </w:tc>
      </w:tr>
      <w:tr w:rsidR="00360737" w:rsidRPr="00F13310" w:rsidTr="00992504">
        <w:trPr>
          <w:trHeight w:hRule="exact" w:val="227"/>
        </w:trPr>
        <w:tc>
          <w:tcPr>
            <w:tcW w:w="5302" w:type="dxa"/>
            <w:tcBorders>
              <w:top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center" w:pos="2544"/>
              </w:tabs>
              <w:ind w:right="-2"/>
              <w:rPr>
                <w:sz w:val="20"/>
                <w:szCs w:val="20"/>
              </w:rPr>
            </w:pPr>
            <w:r w:rsidRPr="00F13310">
              <w:rPr>
                <w:sz w:val="20"/>
                <w:szCs w:val="20"/>
              </w:rPr>
              <w:t>Net İskonto Oranı</w:t>
            </w:r>
          </w:p>
        </w:tc>
        <w:tc>
          <w:tcPr>
            <w:tcW w:w="2129" w:type="dxa"/>
            <w:tcBorders>
              <w:top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 xml:space="preserve"> %2.60</w:t>
            </w:r>
          </w:p>
        </w:tc>
        <w:tc>
          <w:tcPr>
            <w:tcW w:w="1778" w:type="dxa"/>
            <w:tcBorders>
              <w:top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 xml:space="preserve"> %4.05</w:t>
            </w:r>
          </w:p>
        </w:tc>
      </w:tr>
      <w:tr w:rsidR="00360737" w:rsidRPr="00F13310" w:rsidTr="00992504">
        <w:trPr>
          <w:trHeight w:hRule="exact" w:val="227"/>
        </w:trPr>
        <w:tc>
          <w:tcPr>
            <w:tcW w:w="5302" w:type="dxa"/>
            <w:shd w:val="clear" w:color="auto" w:fill="auto"/>
            <w:tcMar>
              <w:top w:w="0" w:type="dxa"/>
              <w:left w:w="108" w:type="dxa"/>
              <w:bottom w:w="0" w:type="dxa"/>
              <w:right w:w="108" w:type="dxa"/>
            </w:tcMar>
            <w:vAlign w:val="bottom"/>
          </w:tcPr>
          <w:p w:rsidR="00360737" w:rsidRPr="00F13310" w:rsidRDefault="00360737" w:rsidP="00992504">
            <w:pPr>
              <w:pStyle w:val="Standard1"/>
              <w:ind w:right="-2"/>
              <w:rPr>
                <w:sz w:val="20"/>
                <w:szCs w:val="20"/>
              </w:rPr>
            </w:pPr>
            <w:r w:rsidRPr="00F13310">
              <w:rPr>
                <w:sz w:val="20"/>
                <w:szCs w:val="20"/>
              </w:rPr>
              <w:t>Beklenen Maaş/Tavan Artış Oranı</w:t>
            </w:r>
          </w:p>
        </w:tc>
        <w:tc>
          <w:tcPr>
            <w:tcW w:w="2129" w:type="dxa"/>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 xml:space="preserve"> %5.00</w:t>
            </w:r>
          </w:p>
        </w:tc>
        <w:tc>
          <w:tcPr>
            <w:tcW w:w="1778" w:type="dxa"/>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 xml:space="preserve"> %5.00</w:t>
            </w:r>
          </w:p>
        </w:tc>
      </w:tr>
      <w:tr w:rsidR="00360737" w:rsidRPr="00F13310" w:rsidTr="00992504">
        <w:trPr>
          <w:trHeight w:hRule="exact" w:val="227"/>
        </w:trPr>
        <w:tc>
          <w:tcPr>
            <w:tcW w:w="5302" w:type="dxa"/>
            <w:tcBorders>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ind w:right="-2"/>
              <w:rPr>
                <w:sz w:val="20"/>
                <w:szCs w:val="20"/>
              </w:rPr>
            </w:pPr>
            <w:r w:rsidRPr="00F13310">
              <w:rPr>
                <w:sz w:val="20"/>
                <w:szCs w:val="20"/>
              </w:rPr>
              <w:t>Tahmin Edilen Kıdem Tazminatına Hak Kazanma Oranı</w:t>
            </w:r>
          </w:p>
        </w:tc>
        <w:tc>
          <w:tcPr>
            <w:tcW w:w="2129" w:type="dxa"/>
            <w:tcBorders>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%100.00</w:t>
            </w:r>
          </w:p>
        </w:tc>
        <w:tc>
          <w:tcPr>
            <w:tcW w:w="1778" w:type="dxa"/>
            <w:tcBorders>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ind w:right="-2"/>
              <w:jc w:val="right"/>
              <w:rPr>
                <w:sz w:val="20"/>
                <w:szCs w:val="20"/>
              </w:rPr>
            </w:pPr>
            <w:r w:rsidRPr="00F13310">
              <w:rPr>
                <w:sz w:val="20"/>
                <w:szCs w:val="20"/>
              </w:rPr>
              <w:t>%100.00</w:t>
            </w:r>
          </w:p>
        </w:tc>
      </w:tr>
    </w:tbl>
    <w:p w:rsidR="00360737" w:rsidRPr="00F13310" w:rsidRDefault="00360737" w:rsidP="00360737">
      <w:pPr>
        <w:pStyle w:val="Standard1"/>
        <w:spacing w:before="60"/>
        <w:jc w:val="both"/>
        <w:rPr>
          <w:sz w:val="22"/>
          <w:szCs w:val="22"/>
        </w:rPr>
      </w:pPr>
      <w:r w:rsidRPr="00F13310">
        <w:rPr>
          <w:sz w:val="22"/>
          <w:szCs w:val="22"/>
        </w:rPr>
        <w:t>Banka, TMS 19’a göre banka çalışanlarının izin haklarına ilişkin yükümlülüğün tamamı için karşılık ayırmıştır.</w:t>
      </w:r>
    </w:p>
    <w:p w:rsidR="00360737" w:rsidRPr="00F13310" w:rsidRDefault="00360737" w:rsidP="00360737">
      <w:pPr>
        <w:pStyle w:val="Standard1"/>
        <w:spacing w:before="60"/>
        <w:jc w:val="both"/>
        <w:rPr>
          <w:sz w:val="22"/>
          <w:szCs w:val="22"/>
        </w:rPr>
      </w:pPr>
      <w:r w:rsidRPr="00F13310">
        <w:rPr>
          <w:sz w:val="22"/>
          <w:szCs w:val="22"/>
        </w:rPr>
        <w:t>Bilanço tarihi itibarıyla finansal tablolarda ilave karşılık ayrılmasını gerektiren çalışan haklarından doğan kısa vadeli yükümlülükler bulunmamaktadır. Banka çalışanlarının üyesi olduğu vakıf, sandık ve benzeri kuruluşlar bulunmamaktadır.</w:t>
      </w:r>
    </w:p>
    <w:p w:rsidR="00360737" w:rsidRPr="00F13310" w:rsidRDefault="00360737" w:rsidP="00360737">
      <w:pPr>
        <w:pStyle w:val="Standard1"/>
        <w:numPr>
          <w:ilvl w:val="0"/>
          <w:numId w:val="16"/>
        </w:numPr>
        <w:tabs>
          <w:tab w:val="left" w:pos="0"/>
        </w:tabs>
        <w:spacing w:before="60" w:after="100"/>
        <w:ind w:left="-806" w:hanging="96"/>
        <w:jc w:val="both"/>
        <w:rPr>
          <w:b/>
          <w:lang w:eastAsia="en-US"/>
        </w:rPr>
      </w:pPr>
      <w:r w:rsidRPr="00F13310">
        <w:rPr>
          <w:b/>
          <w:lang w:eastAsia="en-US"/>
        </w:rPr>
        <w:lastRenderedPageBreak/>
        <w:t>Vergi uygulamalarına ilişkin açıklamalar</w:t>
      </w:r>
    </w:p>
    <w:p w:rsidR="00360737" w:rsidRPr="00F13310" w:rsidRDefault="00360737" w:rsidP="00360737">
      <w:pPr>
        <w:pStyle w:val="Standard1"/>
        <w:spacing w:before="120" w:after="120"/>
        <w:jc w:val="both"/>
        <w:rPr>
          <w:b/>
          <w:i/>
          <w:sz w:val="22"/>
          <w:szCs w:val="22"/>
        </w:rPr>
      </w:pPr>
      <w:r w:rsidRPr="00F13310">
        <w:rPr>
          <w:b/>
          <w:i/>
          <w:sz w:val="22"/>
          <w:szCs w:val="22"/>
        </w:rPr>
        <w:t>Kurumlar vergisi</w:t>
      </w:r>
    </w:p>
    <w:p w:rsidR="00360737" w:rsidRPr="00F13310" w:rsidRDefault="00360737" w:rsidP="00360737">
      <w:pPr>
        <w:pStyle w:val="Standard1"/>
        <w:spacing w:before="120" w:after="120"/>
        <w:jc w:val="both"/>
        <w:rPr>
          <w:sz w:val="22"/>
        </w:rPr>
      </w:pPr>
      <w:r w:rsidRPr="00F13310">
        <w:rPr>
          <w:sz w:val="22"/>
        </w:rPr>
        <w:t>Gelir vergisi gideri, cari vergi ve ertelenmiş vergi giderinin toplamından oluşmaktadır.</w:t>
      </w:r>
    </w:p>
    <w:p w:rsidR="00360737" w:rsidRPr="00F13310" w:rsidRDefault="00360737" w:rsidP="00360737">
      <w:pPr>
        <w:pStyle w:val="Standard1"/>
        <w:spacing w:before="120" w:after="120"/>
        <w:jc w:val="both"/>
        <w:rPr>
          <w:sz w:val="22"/>
        </w:rPr>
      </w:pPr>
      <w:r w:rsidRPr="00F13310">
        <w:rPr>
          <w:sz w:val="22"/>
        </w:rPr>
        <w:t>Cari yıl vergi yükümlülüğü, dönem karının vergiye tabi olan kısmı üzerinden hesaplanmaktadır. Vergiye tabi kar, diğer yıllarda vergilendirilebilen veya indirilebilen gelir veya gider kalemleri ile vergilendirilemeyen veya indirelemeyen kalemleri hariç tuttuğundan, gelir tablosunda belirtilen kardan farklılık göstermektedır. Cari vergi yükümlülüğü yasallaşmış vergi oranı kullanılarak hesaplanmaktadır.</w:t>
      </w:r>
    </w:p>
    <w:p w:rsidR="00360737" w:rsidRPr="00F13310" w:rsidRDefault="00360737" w:rsidP="00360737">
      <w:pPr>
        <w:pStyle w:val="Standard1"/>
        <w:spacing w:before="120" w:after="120"/>
        <w:jc w:val="both"/>
        <w:rPr>
          <w:sz w:val="22"/>
        </w:rPr>
      </w:pPr>
      <w:r w:rsidRPr="00F13310">
        <w:rPr>
          <w:sz w:val="22"/>
        </w:rPr>
        <w:t>21 Haziran 2006 tarihli Resmi Gazete ile ilan edilen 5520 sayılı Kurumlar Vergisi Kanunu’nun 32. maddesine göre kurumlar vergisi oranı %20’dir.</w:t>
      </w:r>
    </w:p>
    <w:p w:rsidR="00360737" w:rsidRPr="00F13310" w:rsidRDefault="00360737" w:rsidP="00360737">
      <w:pPr>
        <w:pStyle w:val="Standard1"/>
        <w:spacing w:before="120" w:after="120"/>
        <w:jc w:val="both"/>
        <w:rPr>
          <w:sz w:val="22"/>
        </w:rPr>
      </w:pPr>
      <w:r w:rsidRPr="00F13310">
        <w:rPr>
          <w:sz w:val="22"/>
        </w:rPr>
        <w:t xml:space="preserve">Vergi mevzuatı uyarınca üçer aylık dönemler itibarıyla oluşan kazançlar üzerinden %20 (31 Aralık 2011: %20) oranında geçici vergi hesaplanarak ödenmekte, ödenen tutarlar yıllık kazanç üzerinden hesaplanan vergiden mahsup edilmektedir. </w:t>
      </w:r>
    </w:p>
    <w:p w:rsidR="00360737" w:rsidRPr="00F13310" w:rsidRDefault="00360737" w:rsidP="00360737">
      <w:pPr>
        <w:pStyle w:val="Standard1"/>
        <w:spacing w:before="120" w:after="120"/>
        <w:jc w:val="both"/>
        <w:rPr>
          <w:sz w:val="22"/>
        </w:rPr>
      </w:pPr>
      <w:r w:rsidRPr="00F13310">
        <w:rPr>
          <w:sz w:val="22"/>
        </w:rPr>
        <w:t>Kurumlar vergisi, ilgili olduğu hesap döneminin sonunu takip eden dördüncü ayın biriyle yirmi beşinci günü akşamına kadar beyan edilmekte ve üç taksitte ödenmektedir.</w:t>
      </w:r>
    </w:p>
    <w:p w:rsidR="00360737" w:rsidRPr="00F13310" w:rsidRDefault="00360737" w:rsidP="00360737">
      <w:pPr>
        <w:pStyle w:val="Standard1"/>
        <w:spacing w:before="120" w:after="120"/>
        <w:jc w:val="both"/>
        <w:rPr>
          <w:sz w:val="22"/>
        </w:rPr>
      </w:pPr>
      <w:r w:rsidRPr="00F13310">
        <w:rPr>
          <w:sz w:val="22"/>
        </w:rPr>
        <w:t xml:space="preserve">Vergi </w:t>
      </w:r>
      <w:proofErr w:type="gramStart"/>
      <w:r w:rsidRPr="00F13310">
        <w:rPr>
          <w:sz w:val="22"/>
        </w:rPr>
        <w:t>provizyonunun</w:t>
      </w:r>
      <w:proofErr w:type="gramEnd"/>
      <w:r w:rsidRPr="00F13310">
        <w:rPr>
          <w:sz w:val="22"/>
        </w:rPr>
        <w:t xml:space="preserve"> doğrudan özkaynaklar ile ilişkilendirilen varlıklarla ilgili olan kısmı özkaynaklar hesap grubunda yer alan ilgili hesaplarla netleştirilmektedir. 31 Aralık 2012 tarihi itibarıyla özkaynaklar ile ilişkilendirilen varlıklarla ilgili olan vergi </w:t>
      </w:r>
      <w:proofErr w:type="gramStart"/>
      <w:r w:rsidRPr="00F13310">
        <w:rPr>
          <w:sz w:val="22"/>
        </w:rPr>
        <w:t>provizyonu</w:t>
      </w:r>
      <w:proofErr w:type="gramEnd"/>
      <w:r w:rsidRPr="00F13310">
        <w:rPr>
          <w:sz w:val="22"/>
        </w:rPr>
        <w:t xml:space="preserve"> bulunmamaktadır (31 Aralık 2011: Bulunmamaktadır).</w:t>
      </w:r>
    </w:p>
    <w:p w:rsidR="00360737" w:rsidRPr="00F13310" w:rsidRDefault="00360737" w:rsidP="00360737">
      <w:pPr>
        <w:pStyle w:val="Standard1"/>
        <w:spacing w:before="120" w:after="120"/>
        <w:jc w:val="both"/>
      </w:pPr>
      <w:r w:rsidRPr="00F13310">
        <w:rPr>
          <w:rStyle w:val="Absatz-Standardschriftart1"/>
          <w:sz w:val="22"/>
        </w:rPr>
        <w:t>Kurumlar Vergisi Kanunu’na göre beyanname üzerinde gösterilen mali zararlar beş yılı aşmamak kaydıyla dönemin kurumlar vergisi matrahından indirilebilmektedir. Beyanlar ve ilgili muhasebe kayıtları vergi dairesince beş yıl içerisinde incelenebilmekte ve vergi hesapları kontrol edilebilmektedir.</w:t>
      </w:r>
    </w:p>
    <w:p w:rsidR="00360737" w:rsidRPr="00F13310" w:rsidRDefault="00360737" w:rsidP="00360737">
      <w:pPr>
        <w:pStyle w:val="Standard1"/>
        <w:spacing w:before="120" w:after="120"/>
        <w:jc w:val="both"/>
        <w:rPr>
          <w:b/>
          <w:i/>
          <w:sz w:val="22"/>
          <w:szCs w:val="22"/>
        </w:rPr>
      </w:pPr>
      <w:r w:rsidRPr="00F13310">
        <w:rPr>
          <w:b/>
          <w:i/>
          <w:sz w:val="22"/>
          <w:szCs w:val="22"/>
        </w:rPr>
        <w:t>Ertelenmiş vergiler</w:t>
      </w:r>
    </w:p>
    <w:p w:rsidR="00360737" w:rsidRPr="00F13310" w:rsidRDefault="00360737" w:rsidP="00360737">
      <w:pPr>
        <w:pStyle w:val="Standard1"/>
        <w:spacing w:before="120" w:after="120"/>
        <w:jc w:val="both"/>
      </w:pPr>
      <w:r w:rsidRPr="00F13310">
        <w:rPr>
          <w:rStyle w:val="Absatz-Standardschriftart1"/>
          <w:sz w:val="22"/>
        </w:rPr>
        <w:t xml:space="preserve">Ertelenmiş vergi borcu veya varlığı, TMS 12 – Gelir Vergileri standardı uyarınca varlıkların ve borçların finansal tablolarda gösterilen değerleri ile yasal vergi matrahı hesabında dikkate alınan tutarları arasındaki “geçici farklar” üzerinden vergi etkilerinin hesaplanmasıyla belirlenmektedır. Vergi mevzuatına göre varlıkların </w:t>
      </w:r>
      <w:proofErr w:type="gramStart"/>
      <w:r w:rsidRPr="00F13310">
        <w:rPr>
          <w:rStyle w:val="Absatz-Standardschriftart1"/>
          <w:sz w:val="22"/>
        </w:rPr>
        <w:t>yada</w:t>
      </w:r>
      <w:proofErr w:type="gramEnd"/>
      <w:r w:rsidRPr="00F13310">
        <w:rPr>
          <w:rStyle w:val="Absatz-Standardschriftart1"/>
          <w:sz w:val="22"/>
        </w:rPr>
        <w:t xml:space="preserve"> borçların iktisap tarihinde oluşan mali ya da ticari karı etkilemeyen farklar bu hesaplamanın dışında tutulmuştur. </w:t>
      </w:r>
    </w:p>
    <w:p w:rsidR="00360737" w:rsidRPr="00F13310" w:rsidRDefault="00360737" w:rsidP="00360737">
      <w:pPr>
        <w:pStyle w:val="Standard1"/>
        <w:spacing w:before="120" w:after="120"/>
        <w:jc w:val="both"/>
        <w:rPr>
          <w:sz w:val="22"/>
        </w:rPr>
      </w:pPr>
      <w:r w:rsidRPr="00F13310">
        <w:rPr>
          <w:sz w:val="22"/>
        </w:rPr>
        <w:t xml:space="preserve">Ertelenmiş vergi varlığının kayıtlı değeri, her bir bilanço tarihi itibarıyla gözden geçirilmektedir. Ertelenmiş vergi varlığının bir kısmının veya tamamının sağlayacağı faydanın elde edilmesine </w:t>
      </w:r>
      <w:proofErr w:type="gramStart"/>
      <w:r w:rsidRPr="00F13310">
        <w:rPr>
          <w:sz w:val="22"/>
        </w:rPr>
        <w:t>imkan</w:t>
      </w:r>
      <w:proofErr w:type="gramEnd"/>
      <w:r w:rsidRPr="00F13310">
        <w:rPr>
          <w:sz w:val="22"/>
        </w:rPr>
        <w:t xml:space="preserve"> verecek düzeyde mali kar elde etmenin muhtemel olmadığı ölçüde, ertelenmiş vergi varlığının kayıtlı değeri azaltılmaktadır.</w:t>
      </w:r>
    </w:p>
    <w:p w:rsidR="00360737" w:rsidRPr="00F13310" w:rsidRDefault="00360737" w:rsidP="00360737">
      <w:pPr>
        <w:pStyle w:val="Standard1"/>
        <w:spacing w:before="120" w:after="120"/>
        <w:jc w:val="both"/>
        <w:rPr>
          <w:sz w:val="22"/>
        </w:rPr>
      </w:pPr>
      <w:r w:rsidRPr="00F13310">
        <w:rPr>
          <w:sz w:val="22"/>
        </w:rPr>
        <w:t>Ertelenmiş vergi, varlıkların oluştuğu veya yükümlülüklerin yerine getirildiği dönemde geçerli olan vergi oranları üzerinden hesaplanmaktadır ve gelir tablosuna gider veya gelir olarak kaydedilmektedir. Bununla birlikte, ertelenmiş vergi, aynı veya farklı bir dönemde doğrudan özsermaye ile ilişkilendirilen varlıklarla ilgili ise doğrudan özsermaye hesap grubuyla ilişkilendirilmektedir. Ertelenmiş vergi alacağı ve yükümlülüğü netleştirilmektedir.</w:t>
      </w:r>
    </w:p>
    <w:p w:rsidR="00360737" w:rsidRPr="00F13310" w:rsidRDefault="00360737" w:rsidP="00360737">
      <w:pPr>
        <w:pStyle w:val="Standard1"/>
        <w:spacing w:before="120" w:after="120"/>
        <w:jc w:val="both"/>
        <w:rPr>
          <w:sz w:val="22"/>
        </w:rPr>
      </w:pPr>
      <w:r w:rsidRPr="00F13310">
        <w:rPr>
          <w:sz w:val="22"/>
        </w:rPr>
        <w:t>Banka, finansal tablolarda yansıtıldıkları dönemlerden sonraki dönemlerde vergiye tabi tutulan gelir ve gider kalemlerinden kaynaklanan zamanlama farkları üzerinden ertelenmiş vergi aktifi veya yükümlülüğü hesaplamış ve kayıtlarına yansıtmıştır.</w:t>
      </w:r>
    </w:p>
    <w:p w:rsidR="00360737" w:rsidRPr="00F13310" w:rsidRDefault="00360737" w:rsidP="00360737">
      <w:pPr>
        <w:pStyle w:val="Standard1"/>
        <w:spacing w:before="120" w:after="120"/>
        <w:jc w:val="both"/>
        <w:rPr>
          <w:sz w:val="22"/>
        </w:rPr>
      </w:pPr>
      <w:r w:rsidRPr="00F13310">
        <w:rPr>
          <w:sz w:val="22"/>
        </w:rPr>
        <w:t xml:space="preserve">31 Aralık 2012 ve 31 Aralık 2011 tarihleri itibarıyla ise, Gelir Vergilerine İlişkin 12 Sayılı Türkiye Muhasebe Standardı ve BDDK’nın 8 Aralık 2004 tarihli </w:t>
      </w:r>
      <w:proofErr w:type="gramStart"/>
      <w:r w:rsidRPr="00F13310">
        <w:rPr>
          <w:sz w:val="22"/>
        </w:rPr>
        <w:t>BDDK.DZM</w:t>
      </w:r>
      <w:proofErr w:type="gramEnd"/>
      <w:r w:rsidRPr="00F13310">
        <w:rPr>
          <w:sz w:val="22"/>
        </w:rPr>
        <w:t>.2/13/1-a-3 nolu genelgesinde belirtilen değişiklikler uyarınca Banka vergi mevzuatına göre, sonraki dönemlerde indirilebilecek mali kar elde edilmesi mümkün görüldüğü müddetçe, genel kredi karşılıkları dışında kalan indirilebilir geçici farklar üzerinden ertelenmiş vergi aktifi, bütün vergilendirilebilir geçici farklar üzerinden ise ertelenmiş vergi yükümlülüğü hesaplamıştır. Ertelenmiş vergi aktif ve yükümlülükleri netleştirilmek suretiyle finansal tablolara yansıtılmıştır.</w:t>
      </w:r>
    </w:p>
    <w:p w:rsidR="00360737" w:rsidRPr="00F13310" w:rsidRDefault="00360737" w:rsidP="00360737">
      <w:pPr>
        <w:pStyle w:val="Standard1"/>
        <w:spacing w:before="120" w:after="120"/>
        <w:jc w:val="both"/>
        <w:rPr>
          <w:sz w:val="22"/>
        </w:rPr>
      </w:pPr>
      <w:r w:rsidRPr="00F13310">
        <w:rPr>
          <w:sz w:val="22"/>
        </w:rPr>
        <w:lastRenderedPageBreak/>
        <w:t>BDDK’nın ilgili genelgesi uyarınca ertelenmiş vergi aktif ve pasifinin netleştirilmesi neticesinde gelir bakiyesi kalması halinde, ertelenmiş vergi gelirlerinin kar dağıtımına ve sermaye artırımına konu edilmemesi gerekmektedir.</w:t>
      </w:r>
    </w:p>
    <w:p w:rsidR="00360737" w:rsidRPr="00F13310" w:rsidRDefault="00360737" w:rsidP="00360737">
      <w:pPr>
        <w:pStyle w:val="Standard1"/>
        <w:spacing w:before="60" w:after="60"/>
        <w:jc w:val="both"/>
        <w:rPr>
          <w:b/>
          <w:i/>
          <w:sz w:val="22"/>
          <w:szCs w:val="22"/>
        </w:rPr>
      </w:pPr>
      <w:r w:rsidRPr="00F13310">
        <w:rPr>
          <w:b/>
          <w:i/>
          <w:sz w:val="22"/>
          <w:szCs w:val="22"/>
        </w:rPr>
        <w:t>Transfer Fiyatlandırması</w:t>
      </w:r>
    </w:p>
    <w:p w:rsidR="00360737" w:rsidRPr="00F13310" w:rsidRDefault="00360737" w:rsidP="00360737">
      <w:pPr>
        <w:pStyle w:val="Textkrper1"/>
        <w:spacing w:before="120" w:after="120"/>
        <w:jc w:val="both"/>
        <w:rPr>
          <w:spacing w:val="-3"/>
          <w:lang w:val="tr-TR"/>
        </w:rPr>
      </w:pPr>
      <w:r w:rsidRPr="00F13310">
        <w:rPr>
          <w:spacing w:val="-3"/>
          <w:lang w:val="tr-TR"/>
        </w:rPr>
        <w:t>Kurumlar Vergisi Kanunu’nun 13 üncü maddesinin transfer fiyatlandırması yoluyla “örtülü kazanç dağıtımı” başlığı altında transfer fiyatlandırması konusu işlenmekte olup; 18 Kasım 2007 tarihinde yayımlanan “Transfer Fiyatlandırması Yoluyla Örtülü Kazanç Dağıtımı Hakkında Genel Tebliğ”i bu konu hakkında uygulamadaki detayları belirlemiştir.</w:t>
      </w:r>
    </w:p>
    <w:p w:rsidR="00360737" w:rsidRPr="00F13310" w:rsidRDefault="00360737" w:rsidP="00360737">
      <w:pPr>
        <w:pStyle w:val="Standard1"/>
        <w:spacing w:before="120" w:after="120"/>
        <w:jc w:val="both"/>
      </w:pPr>
      <w:r w:rsidRPr="00F13310">
        <w:rPr>
          <w:rStyle w:val="Absatz-Standardschriftart1"/>
          <w:spacing w:val="-3"/>
          <w:sz w:val="22"/>
          <w:szCs w:val="22"/>
        </w:rPr>
        <w:t>İlgili tebliğe göre, eğer vergi mükellefleri ilgili kuruluşlarla (kişilerle), fiyatlandırmaları emsallere uygunluk ilkesi çerçevesinde yapılmayan ürün, hizmet veya mal alım ve satım işlemlerine giriyorlarsa, ilgili karlar transfer fiyatlaması yoluyla örtülü bir şekilde dağıtıldığı kanaatine varılacaktır. Bu tarz transfer fiyatlaması yoluyla örtülü kar dağıtımları kurumlar vergisi açısından vergi matrahından indirilemeyecektir.</w:t>
      </w:r>
      <w:r w:rsidRPr="00F13310">
        <w:rPr>
          <w:rStyle w:val="Absatz-Standardschriftart1"/>
          <w:sz w:val="22"/>
        </w:rPr>
        <w:t xml:space="preserve"> </w:t>
      </w:r>
    </w:p>
    <w:p w:rsidR="00360737" w:rsidRPr="00F13310" w:rsidRDefault="00360737" w:rsidP="00360737">
      <w:pPr>
        <w:pStyle w:val="Standard1"/>
        <w:numPr>
          <w:ilvl w:val="0"/>
          <w:numId w:val="16"/>
        </w:numPr>
        <w:tabs>
          <w:tab w:val="left" w:pos="0"/>
        </w:tabs>
        <w:spacing w:before="120" w:after="120"/>
        <w:ind w:left="-806" w:hanging="96"/>
        <w:jc w:val="both"/>
        <w:rPr>
          <w:b/>
          <w:lang w:eastAsia="en-US"/>
        </w:rPr>
      </w:pPr>
      <w:r w:rsidRPr="00F13310">
        <w:rPr>
          <w:b/>
          <w:lang w:eastAsia="en-US"/>
        </w:rPr>
        <w:t>Borçlanmalara ilişkin ilave açıklamalar</w:t>
      </w:r>
    </w:p>
    <w:p w:rsidR="00360737" w:rsidRPr="00F13310" w:rsidRDefault="00360737" w:rsidP="00360737">
      <w:pPr>
        <w:pStyle w:val="Standard1"/>
        <w:spacing w:before="120" w:after="120"/>
        <w:jc w:val="both"/>
        <w:rPr>
          <w:spacing w:val="-3"/>
          <w:sz w:val="22"/>
          <w:szCs w:val="22"/>
        </w:rPr>
      </w:pPr>
      <w:r w:rsidRPr="00F13310">
        <w:rPr>
          <w:spacing w:val="-3"/>
          <w:sz w:val="22"/>
          <w:szCs w:val="22"/>
        </w:rPr>
        <w:t xml:space="preserve">Kullanıma ve satışa hazır hale getirilmesi önemli ölçüde zaman isteyen varlıklar söz konusu olduğunda, satın alınması, yapımı veya üretimi ile doğrudan ilişki kurulabilen borçlanma maliyetleri, ilgili varlık kullanıma veya satışa hazır hale getirilene kadar varlığın maliyetine </w:t>
      </w:r>
      <w:proofErr w:type="gramStart"/>
      <w:r w:rsidRPr="00F13310">
        <w:rPr>
          <w:spacing w:val="-3"/>
          <w:sz w:val="22"/>
          <w:szCs w:val="22"/>
        </w:rPr>
        <w:t>dahil</w:t>
      </w:r>
      <w:proofErr w:type="gramEnd"/>
      <w:r w:rsidRPr="00F13310">
        <w:rPr>
          <w:spacing w:val="-3"/>
          <w:sz w:val="22"/>
          <w:szCs w:val="22"/>
        </w:rPr>
        <w:t xml:space="preserve"> edilmektedir. Yatırımla ilgili kredinin henüz harcanmamış kısmının geçici süre ile finansal yatırımlarda değerlendirilmesiyle elde edilen finansal yatırım geliri aktifleştirmeye uygun borçlanma maliyetlerinden mahsup edilmektedir.</w:t>
      </w:r>
    </w:p>
    <w:p w:rsidR="00360737" w:rsidRPr="00F13310" w:rsidRDefault="00360737" w:rsidP="00360737">
      <w:pPr>
        <w:pStyle w:val="Standard1"/>
        <w:spacing w:before="120" w:after="120"/>
        <w:jc w:val="both"/>
        <w:rPr>
          <w:spacing w:val="-3"/>
          <w:sz w:val="22"/>
          <w:szCs w:val="22"/>
        </w:rPr>
      </w:pPr>
      <w:r w:rsidRPr="00F13310">
        <w:rPr>
          <w:spacing w:val="-3"/>
          <w:sz w:val="22"/>
          <w:szCs w:val="22"/>
        </w:rPr>
        <w:t>Diğer tüm borçlanma maliyetleri, oluştukları dönemlerde gelir tablosuna kaydedilmektedir.</w:t>
      </w:r>
    </w:p>
    <w:p w:rsidR="00360737" w:rsidRPr="00F13310" w:rsidRDefault="00360737" w:rsidP="00360737">
      <w:pPr>
        <w:pStyle w:val="Standard1"/>
        <w:spacing w:before="120" w:after="120"/>
        <w:jc w:val="both"/>
        <w:rPr>
          <w:spacing w:val="-3"/>
          <w:sz w:val="22"/>
          <w:szCs w:val="22"/>
        </w:rPr>
      </w:pPr>
      <w:r w:rsidRPr="00F13310">
        <w:rPr>
          <w:spacing w:val="-3"/>
          <w:sz w:val="22"/>
          <w:szCs w:val="22"/>
        </w:rPr>
        <w:t xml:space="preserve">Banka’nın kendisinin ihraç ettiği, borçlanmayı temsil eden araçlar bulunmamaktadır. </w:t>
      </w:r>
    </w:p>
    <w:p w:rsidR="00360737" w:rsidRPr="00F13310" w:rsidRDefault="00360737" w:rsidP="00360737">
      <w:pPr>
        <w:pStyle w:val="Standard1"/>
        <w:spacing w:before="120" w:after="120"/>
        <w:jc w:val="both"/>
        <w:rPr>
          <w:spacing w:val="-3"/>
          <w:sz w:val="22"/>
          <w:szCs w:val="22"/>
        </w:rPr>
      </w:pPr>
      <w:r w:rsidRPr="00F13310">
        <w:rPr>
          <w:spacing w:val="-3"/>
          <w:sz w:val="22"/>
          <w:szCs w:val="22"/>
        </w:rPr>
        <w:t>Banka hisse senedine dönüştürülebilir tahvil ihraç etmemiştir.</w:t>
      </w:r>
    </w:p>
    <w:p w:rsidR="00360737" w:rsidRPr="00F13310" w:rsidRDefault="00360737" w:rsidP="00360737">
      <w:pPr>
        <w:pStyle w:val="Standard1"/>
        <w:numPr>
          <w:ilvl w:val="0"/>
          <w:numId w:val="16"/>
        </w:numPr>
        <w:tabs>
          <w:tab w:val="left" w:pos="0"/>
        </w:tabs>
        <w:spacing w:after="120"/>
        <w:ind w:left="-805" w:hanging="95"/>
        <w:jc w:val="both"/>
        <w:rPr>
          <w:b/>
          <w:lang w:eastAsia="en-US"/>
        </w:rPr>
      </w:pPr>
      <w:r w:rsidRPr="00F13310">
        <w:rPr>
          <w:b/>
          <w:lang w:eastAsia="en-US"/>
        </w:rPr>
        <w:t>İhraç edilen hisse senetlerine ilişkin açıklamalar</w:t>
      </w:r>
    </w:p>
    <w:p w:rsidR="00360737" w:rsidRPr="00F13310" w:rsidRDefault="00360737" w:rsidP="00360737">
      <w:pPr>
        <w:pStyle w:val="Standard1"/>
        <w:autoSpaceDE w:val="0"/>
        <w:jc w:val="both"/>
        <w:rPr>
          <w:rStyle w:val="Absatz-Standardschriftart1"/>
          <w:rFonts w:eastAsia="Arial Unicode MS"/>
        </w:rPr>
      </w:pPr>
      <w:r w:rsidRPr="00F13310">
        <w:rPr>
          <w:rStyle w:val="Absatz-Standardschriftart1"/>
          <w:spacing w:val="-3"/>
          <w:sz w:val="22"/>
          <w:szCs w:val="22"/>
        </w:rPr>
        <w:t>Banka cari dönemde hisse senedi ihraç etmediğinden dolayı, bu işlem ile ilgili herhangi bir maliyeti bulunmamaktadır</w:t>
      </w:r>
      <w:r w:rsidRPr="00F13310">
        <w:rPr>
          <w:rStyle w:val="Absatz-Standardschriftart1"/>
          <w:rFonts w:eastAsia="Arial Unicode MS"/>
        </w:rPr>
        <w:t>.</w:t>
      </w:r>
    </w:p>
    <w:p w:rsidR="00360737" w:rsidRPr="00F13310" w:rsidRDefault="00360737" w:rsidP="00360737">
      <w:pPr>
        <w:pStyle w:val="Standard1"/>
        <w:autoSpaceDE w:val="0"/>
        <w:jc w:val="both"/>
        <w:rPr>
          <w:rStyle w:val="Absatz-Standardschriftart1"/>
          <w:rFonts w:eastAsia="Arial Unicode MS"/>
        </w:rPr>
      </w:pPr>
    </w:p>
    <w:p w:rsidR="00360737" w:rsidRPr="00F13310" w:rsidRDefault="00360737" w:rsidP="00360737">
      <w:pPr>
        <w:pStyle w:val="Standard1"/>
        <w:numPr>
          <w:ilvl w:val="0"/>
          <w:numId w:val="16"/>
        </w:numPr>
        <w:tabs>
          <w:tab w:val="left" w:pos="0"/>
        </w:tabs>
        <w:spacing w:after="120"/>
        <w:ind w:left="-805" w:hanging="95"/>
        <w:jc w:val="both"/>
        <w:rPr>
          <w:b/>
          <w:lang w:eastAsia="en-US"/>
        </w:rPr>
      </w:pPr>
      <w:proofErr w:type="gramStart"/>
      <w:r w:rsidRPr="00F13310">
        <w:rPr>
          <w:b/>
          <w:lang w:eastAsia="en-US"/>
        </w:rPr>
        <w:t>Aval</w:t>
      </w:r>
      <w:proofErr w:type="gramEnd"/>
      <w:r w:rsidRPr="00F13310">
        <w:rPr>
          <w:b/>
          <w:lang w:eastAsia="en-US"/>
        </w:rPr>
        <w:t xml:space="preserve"> ve kabullere ilişkin açıklamalar</w:t>
      </w:r>
    </w:p>
    <w:p w:rsidR="00360737" w:rsidRPr="00F13310" w:rsidRDefault="00360737" w:rsidP="00360737">
      <w:pPr>
        <w:pStyle w:val="Listenabsatz1"/>
        <w:ind w:left="0"/>
        <w:jc w:val="both"/>
        <w:rPr>
          <w:sz w:val="22"/>
          <w:szCs w:val="22"/>
        </w:rPr>
      </w:pPr>
      <w:proofErr w:type="gramStart"/>
      <w:r w:rsidRPr="00F13310">
        <w:rPr>
          <w:sz w:val="22"/>
          <w:szCs w:val="22"/>
        </w:rPr>
        <w:t>Aval</w:t>
      </w:r>
      <w:proofErr w:type="gramEnd"/>
      <w:r w:rsidRPr="00F13310">
        <w:rPr>
          <w:sz w:val="22"/>
          <w:szCs w:val="22"/>
        </w:rPr>
        <w:t xml:space="preserve"> ve kabuller müşterilerin ödemeleri ile eşzamanlı olarak gerçekleştirilmekte, olası borç ve taahhütler olarak bilanço dışı yükümlülükler arasında gösterilmektedir.</w:t>
      </w:r>
    </w:p>
    <w:p w:rsidR="00360737" w:rsidRPr="00F13310" w:rsidRDefault="00360737" w:rsidP="00360737">
      <w:pPr>
        <w:pStyle w:val="Standard1"/>
        <w:numPr>
          <w:ilvl w:val="0"/>
          <w:numId w:val="16"/>
        </w:numPr>
        <w:tabs>
          <w:tab w:val="left" w:pos="0"/>
        </w:tabs>
        <w:spacing w:before="120" w:after="120"/>
        <w:ind w:left="-806" w:hanging="96"/>
        <w:jc w:val="both"/>
        <w:rPr>
          <w:b/>
          <w:lang w:eastAsia="en-US"/>
        </w:rPr>
      </w:pPr>
      <w:r w:rsidRPr="00F13310">
        <w:rPr>
          <w:b/>
          <w:lang w:eastAsia="en-US"/>
        </w:rPr>
        <w:t>Devlet teşviklerine ilişkin açıklamalar</w:t>
      </w:r>
    </w:p>
    <w:p w:rsidR="00360737" w:rsidRPr="00F13310" w:rsidRDefault="00360737" w:rsidP="00360737">
      <w:pPr>
        <w:pStyle w:val="Standard1"/>
        <w:autoSpaceDE w:val="0"/>
        <w:spacing w:after="120"/>
        <w:jc w:val="both"/>
        <w:rPr>
          <w:sz w:val="21"/>
          <w:szCs w:val="21"/>
        </w:rPr>
      </w:pPr>
      <w:r w:rsidRPr="00F13310">
        <w:rPr>
          <w:rStyle w:val="Absatz-Standardschriftart1"/>
          <w:spacing w:val="-3"/>
          <w:sz w:val="21"/>
          <w:szCs w:val="21"/>
        </w:rPr>
        <w:t>Türkiye Cumhuriyeti Başbakanlık Hazine Müsteşarlığı tarafından belirli tarihlerde TMSF’ye ikrazen ihraç edilen Devlet İç Borçlanma Senetleri, TMSF tarafından bünyesindeki bağlı ortaklık bankalara ihtiyat olarak aktarılmıştır. Söz konusu ihtiyatlar Egsbank AŞ. Kentbank AŞ. İktisat Bankası TAŞ. Etibank AŞ (Interbank AŞ ve Esbank TAŞ) Sümerbank (Egebank A.Ş</w:t>
      </w:r>
      <w:proofErr w:type="gramStart"/>
      <w:r w:rsidRPr="00F13310">
        <w:rPr>
          <w:rStyle w:val="Absatz-Standardschriftart1"/>
          <w:spacing w:val="-3"/>
          <w:sz w:val="21"/>
          <w:szCs w:val="21"/>
        </w:rPr>
        <w:t>.,</w:t>
      </w:r>
      <w:proofErr w:type="gramEnd"/>
      <w:r w:rsidRPr="00F13310">
        <w:rPr>
          <w:rStyle w:val="Absatz-Standardschriftart1"/>
          <w:spacing w:val="-3"/>
          <w:sz w:val="21"/>
          <w:szCs w:val="21"/>
        </w:rPr>
        <w:t xml:space="preserve"> Yurtbank A.Ş., Yaşarbank A.Ş., Ulusalbank A.Ş.,) ile Toprakbank A.Ş.’nin özkaynaklarına aktarılmıştır. Külli halefiyet prensipleri çerçevesinde, ilgili bankaların Banka’ya devredilmesi sonucu, toplamda </w:t>
      </w:r>
      <w:proofErr w:type="gramStart"/>
      <w:r w:rsidRPr="00F13310">
        <w:rPr>
          <w:rStyle w:val="Absatz-Standardschriftart1"/>
          <w:spacing w:val="-3"/>
          <w:sz w:val="21"/>
          <w:szCs w:val="21"/>
        </w:rPr>
        <w:t>19,287,541</w:t>
      </w:r>
      <w:proofErr w:type="gramEnd"/>
      <w:r w:rsidRPr="00F13310">
        <w:rPr>
          <w:rStyle w:val="Absatz-Standardschriftart1"/>
          <w:spacing w:val="-3"/>
          <w:sz w:val="21"/>
          <w:szCs w:val="21"/>
        </w:rPr>
        <w:t xml:space="preserve"> TL tutarındaki ihtiyat, Banka’nın özkaynakları altında olağanüstü yedek akçeler hesabında muhasebeleştirilmiştir. Banka her </w:t>
      </w:r>
      <w:proofErr w:type="gramStart"/>
      <w:r w:rsidRPr="00F13310">
        <w:rPr>
          <w:rStyle w:val="Absatz-Standardschriftart1"/>
          <w:spacing w:val="-3"/>
          <w:sz w:val="21"/>
          <w:szCs w:val="21"/>
        </w:rPr>
        <w:t>yıl sonu</w:t>
      </w:r>
      <w:proofErr w:type="gramEnd"/>
      <w:r w:rsidRPr="00F13310">
        <w:rPr>
          <w:rStyle w:val="Absatz-Standardschriftart1"/>
          <w:spacing w:val="-3"/>
          <w:sz w:val="21"/>
          <w:szCs w:val="21"/>
        </w:rPr>
        <w:t xml:space="preserve"> elde ettiği kar’ı, TMSF tarafından Türkiye </w:t>
      </w:r>
      <w:r w:rsidRPr="00F13310">
        <w:rPr>
          <w:sz w:val="21"/>
          <w:szCs w:val="21"/>
        </w:rPr>
        <w:t xml:space="preserve">Cumhuriyeti Başbakanlık Hazine Müsteşarlığı’ndan kullanılan kaynakların geri ödenmesini teminen TMSF’ye aktarmaktadır.  Söz konusu ihtiyat tutarından yıllar itibarıyla elde edilen </w:t>
      </w:r>
      <w:proofErr w:type="gramStart"/>
      <w:r w:rsidRPr="00F13310">
        <w:rPr>
          <w:sz w:val="21"/>
          <w:szCs w:val="21"/>
        </w:rPr>
        <w:t>1,643,455</w:t>
      </w:r>
      <w:proofErr w:type="gramEnd"/>
      <w:r w:rsidRPr="00F13310">
        <w:rPr>
          <w:sz w:val="21"/>
          <w:szCs w:val="21"/>
        </w:rPr>
        <w:t xml:space="preserve"> TL tutarındaki kar, TMSF’ye aktarılmıştır. Cari dönemde 2010 ve 2011 yılı karından 38,686 TL TMSF’ye aktarım gerçekleştirilmiştir.</w:t>
      </w:r>
    </w:p>
    <w:p w:rsidR="00360737" w:rsidRPr="00F13310" w:rsidRDefault="00360737" w:rsidP="00360737">
      <w:pPr>
        <w:pStyle w:val="Standard1"/>
        <w:autoSpaceDE w:val="0"/>
        <w:spacing w:after="120"/>
        <w:jc w:val="both"/>
        <w:rPr>
          <w:spacing w:val="-3"/>
          <w:sz w:val="21"/>
          <w:szCs w:val="21"/>
        </w:rPr>
      </w:pPr>
      <w:r w:rsidRPr="00F13310">
        <w:rPr>
          <w:spacing w:val="-3"/>
          <w:sz w:val="21"/>
          <w:szCs w:val="21"/>
        </w:rPr>
        <w:t>BDDK’nın BDDK.2.TMSF.01.VAR-5775-597 nolu ve 10 Temmuz 2001 tarihli yazısı ile Banka, TCMB’nin “Zorunlu Karşılıklar Hakkında Tebliğ”in hükümlerine tabi bulunmamaktadır.</w:t>
      </w:r>
    </w:p>
    <w:p w:rsidR="00360737" w:rsidRPr="00F13310" w:rsidRDefault="00360737" w:rsidP="00360737">
      <w:pPr>
        <w:pStyle w:val="Standard1"/>
        <w:autoSpaceDE w:val="0"/>
        <w:spacing w:after="120"/>
        <w:jc w:val="both"/>
        <w:rPr>
          <w:spacing w:val="-3"/>
          <w:sz w:val="21"/>
          <w:szCs w:val="21"/>
        </w:rPr>
      </w:pPr>
      <w:r w:rsidRPr="00F13310">
        <w:rPr>
          <w:spacing w:val="-3"/>
          <w:sz w:val="21"/>
          <w:szCs w:val="21"/>
        </w:rPr>
        <w:t xml:space="preserve">BDDK’nın BDDK.02.1.BDK.0.11.00.00.27.1-14112 nolu ve 10 Temmuz 2012 tarihli yazısı </w:t>
      </w:r>
      <w:proofErr w:type="gramStart"/>
      <w:r w:rsidRPr="00F13310">
        <w:rPr>
          <w:spacing w:val="-3"/>
          <w:sz w:val="21"/>
          <w:szCs w:val="21"/>
        </w:rPr>
        <w:t>ile,</w:t>
      </w:r>
      <w:proofErr w:type="gramEnd"/>
      <w:r w:rsidRPr="00F13310">
        <w:rPr>
          <w:spacing w:val="-3"/>
          <w:sz w:val="21"/>
          <w:szCs w:val="21"/>
        </w:rPr>
        <w:t xml:space="preserve"> Bankaların Likidite Yeterliliğinin Ölçülmesine ve Değerlendirilmesine İlişkin Yönetmeliğin 13’üncü maddesinin ikinci fıkrası uyarınca, likidite oranı bildirim formlarının yükümlülükler bölümünde, “Diğer Gayrinakdi Krediler ve Taahhütler </w:t>
      </w:r>
      <w:r w:rsidRPr="00F13310">
        <w:rPr>
          <w:i/>
          <w:spacing w:val="-3"/>
          <w:sz w:val="21"/>
          <w:szCs w:val="21"/>
        </w:rPr>
        <w:t>(Vadesizler)</w:t>
      </w:r>
      <w:r w:rsidRPr="00F13310">
        <w:rPr>
          <w:spacing w:val="-3"/>
          <w:sz w:val="21"/>
          <w:szCs w:val="21"/>
        </w:rPr>
        <w:t>” satırında yer alan çeklerle ilgili yükümlülüğün dikkate alınma oranının Banka için “%0” olarak değiştirilmesine karar verilmiştir.</w:t>
      </w:r>
    </w:p>
    <w:p w:rsidR="00360737" w:rsidRPr="00F13310" w:rsidRDefault="00360737" w:rsidP="00360737">
      <w:pPr>
        <w:pStyle w:val="Standard1"/>
        <w:pageBreakBefore/>
        <w:numPr>
          <w:ilvl w:val="0"/>
          <w:numId w:val="16"/>
        </w:numPr>
        <w:tabs>
          <w:tab w:val="left" w:pos="0"/>
        </w:tabs>
        <w:spacing w:after="120"/>
        <w:ind w:left="-806" w:hanging="96"/>
        <w:jc w:val="both"/>
        <w:rPr>
          <w:b/>
          <w:lang w:eastAsia="en-US"/>
        </w:rPr>
      </w:pPr>
      <w:r w:rsidRPr="00F13310">
        <w:rPr>
          <w:b/>
          <w:lang w:eastAsia="en-US"/>
        </w:rPr>
        <w:lastRenderedPageBreak/>
        <w:t>Raporlamanın bölümlemeye göre yapılmasına ilişkin açıklamalar</w:t>
      </w:r>
    </w:p>
    <w:p w:rsidR="00360737" w:rsidRPr="00F13310" w:rsidRDefault="00360737" w:rsidP="00360737">
      <w:pPr>
        <w:pStyle w:val="Standard1"/>
        <w:spacing w:before="120" w:after="120"/>
        <w:jc w:val="both"/>
      </w:pPr>
      <w:r w:rsidRPr="00F13310">
        <w:rPr>
          <w:rStyle w:val="Absatz-Standardschriftart1"/>
          <w:sz w:val="22"/>
          <w:szCs w:val="22"/>
        </w:rPr>
        <w:t>Banka’nın risk ve getirilerinin temel kaynak ve niteliği dikkate alınarak, bölüm raporlaması için faaliyet alanı yöntemi üzerinde durulmaktadır. Faaliyet alanı, işletmenin tek bir ürün veya hizmet ya da birbiriyle ilişkili bir ürün veya hizmet grubu sunumunda faaliyetinde bulunan ve risk ve getiri açısından diğer faaliyet alanlarından farklı özellikler taşıyan, ayırt edilebilir bölümüdür.</w:t>
      </w:r>
    </w:p>
    <w:p w:rsidR="00360737" w:rsidRPr="00F13310" w:rsidRDefault="00360737" w:rsidP="00360737">
      <w:pPr>
        <w:pStyle w:val="Standard1"/>
        <w:spacing w:before="120" w:after="120"/>
        <w:jc w:val="both"/>
      </w:pPr>
      <w:r w:rsidRPr="00F13310">
        <w:rPr>
          <w:rStyle w:val="Absatz-Standardschriftart1"/>
          <w:sz w:val="22"/>
          <w:szCs w:val="22"/>
        </w:rPr>
        <w:t>Banka’nın Faaliyet bölümlerine ilişkin açıklama ve dipnotlar dördüncü bölüm XIV. nolu dipnotta açıklanmıştır.</w:t>
      </w:r>
    </w:p>
    <w:p w:rsidR="00360737" w:rsidRPr="00F13310" w:rsidRDefault="00360737" w:rsidP="00360737">
      <w:pPr>
        <w:pStyle w:val="Standard1"/>
        <w:numPr>
          <w:ilvl w:val="0"/>
          <w:numId w:val="16"/>
        </w:numPr>
        <w:tabs>
          <w:tab w:val="left" w:pos="0"/>
        </w:tabs>
        <w:spacing w:before="120" w:after="120"/>
        <w:ind w:left="-806" w:hanging="96"/>
        <w:jc w:val="both"/>
        <w:rPr>
          <w:b/>
          <w:lang w:eastAsia="en-US"/>
        </w:rPr>
      </w:pPr>
      <w:r w:rsidRPr="00F13310">
        <w:rPr>
          <w:b/>
          <w:lang w:eastAsia="en-US"/>
        </w:rPr>
        <w:t>Diğer hususlara ilişkin açıklamalar</w:t>
      </w:r>
    </w:p>
    <w:p w:rsidR="00360737" w:rsidRPr="00F13310" w:rsidRDefault="00360737" w:rsidP="00360737">
      <w:pPr>
        <w:pStyle w:val="Standard1"/>
        <w:spacing w:before="120" w:after="120"/>
        <w:jc w:val="both"/>
        <w:rPr>
          <w:sz w:val="22"/>
          <w:szCs w:val="22"/>
        </w:rPr>
      </w:pPr>
      <w:r w:rsidRPr="00F13310">
        <w:rPr>
          <w:sz w:val="22"/>
          <w:szCs w:val="22"/>
        </w:rPr>
        <w:t>Bulunmamaktadır.</w:t>
      </w:r>
    </w:p>
    <w:p w:rsidR="00360737" w:rsidRPr="00F13310" w:rsidRDefault="00360737" w:rsidP="00360737">
      <w:pPr>
        <w:pStyle w:val="Standard1"/>
        <w:pageBreakBefore/>
        <w:ind w:firstLine="12"/>
        <w:jc w:val="both"/>
        <w:rPr>
          <w:b/>
          <w:bCs/>
        </w:rPr>
      </w:pPr>
      <w:r w:rsidRPr="00F13310">
        <w:rPr>
          <w:b/>
          <w:bCs/>
        </w:rPr>
        <w:lastRenderedPageBreak/>
        <w:t>DÖRDÜNCÜ BÖLÜM</w:t>
      </w:r>
    </w:p>
    <w:p w:rsidR="00360737" w:rsidRPr="00F13310" w:rsidRDefault="00360737" w:rsidP="00360737">
      <w:pPr>
        <w:pStyle w:val="Head1"/>
        <w:keepNext w:val="0"/>
        <w:keepLines w:val="0"/>
        <w:widowControl w:val="0"/>
        <w:spacing w:before="240" w:line="260" w:lineRule="exact"/>
        <w:ind w:left="-806" w:right="-43"/>
        <w:outlineLvl w:val="9"/>
      </w:pPr>
      <w:r w:rsidRPr="00F13310">
        <w:tab/>
        <w:t>Mali bünyeye ilişkin bilgiler</w:t>
      </w:r>
    </w:p>
    <w:p w:rsidR="00360737" w:rsidRPr="00F13310" w:rsidRDefault="00360737" w:rsidP="00360737">
      <w:pPr>
        <w:pStyle w:val="BASLIK1"/>
        <w:tabs>
          <w:tab w:val="clear" w:pos="900"/>
        </w:tabs>
        <w:spacing w:after="200"/>
        <w:ind w:left="-806" w:hanging="96"/>
        <w:rPr>
          <w:sz w:val="24"/>
          <w:szCs w:val="24"/>
        </w:rPr>
      </w:pPr>
      <w:r w:rsidRPr="00F13310">
        <w:rPr>
          <w:sz w:val="24"/>
          <w:szCs w:val="24"/>
        </w:rPr>
        <w:t>I.</w:t>
      </w:r>
      <w:r w:rsidRPr="00F13310">
        <w:rPr>
          <w:sz w:val="24"/>
          <w:szCs w:val="24"/>
        </w:rPr>
        <w:tab/>
        <w:t>Sermaye yeterliliği standart oranına ilişkin açıklamalar</w:t>
      </w:r>
    </w:p>
    <w:p w:rsidR="00360737" w:rsidRPr="00F13310" w:rsidRDefault="00360737" w:rsidP="00360737">
      <w:pPr>
        <w:pStyle w:val="Standard1"/>
        <w:spacing w:before="120" w:after="120"/>
        <w:jc w:val="both"/>
        <w:rPr>
          <w:rStyle w:val="Absatz-Standardschriftart1"/>
          <w:sz w:val="22"/>
          <w:szCs w:val="22"/>
        </w:rPr>
      </w:pPr>
      <w:r w:rsidRPr="00F13310">
        <w:rPr>
          <w:rStyle w:val="Absatz-Standardschriftart1"/>
          <w:sz w:val="22"/>
          <w:szCs w:val="22"/>
        </w:rPr>
        <w:t xml:space="preserve">Sermaye yeterliliği standart oranının tespitinde kullanılan risk ölçüm yöntemleri; sermaye yeterliliği standart oranının hesaplanması 28 Haziran 2012 tarih ve 28337 Sayılı Resmi Gazete’de yayımlanmış “Bankaların Sermaye Yeterliliğinin Ölçülmesine ve Değerlendirilmesine İlişkin Yönetmelik” çerçevesinde 1 Temmuz 2012 tarihinden itibaren yapılmaktadır. Banka’nın “Bankaların Sermaye Yeterliliğinin Ölçülmesine ve Değerlendirilmesine İlişkin Yönetmelik” esaslarına göre hesaplanan </w:t>
      </w:r>
      <w:proofErr w:type="gramStart"/>
      <w:r w:rsidRPr="00F13310">
        <w:rPr>
          <w:rStyle w:val="Absatz-Standardschriftart1"/>
          <w:sz w:val="22"/>
          <w:szCs w:val="22"/>
        </w:rPr>
        <w:t>konsolide</w:t>
      </w:r>
      <w:proofErr w:type="gramEnd"/>
      <w:r w:rsidRPr="00F13310">
        <w:rPr>
          <w:rStyle w:val="Absatz-Standardschriftart1"/>
          <w:sz w:val="22"/>
          <w:szCs w:val="22"/>
        </w:rPr>
        <w:t xml:space="preserve"> olmayan sermaye yeterliliği standart oranı 31 Aralık 2012 tarihi itibarıyla %38.29 olarak gerçekleşmiştir. 28 Haziran 2012 tarih ve 28337 Sayılı Resmi Gazete’de yayımlanmış “Bankalarca Kamuya Açıklanacak Finansal Tablolar ile Bunlara İlişkin Açıklama ve Dipnotlar Hakkında Tebliğ”e uygun olarak Banka, geçmiş döneme ait sermaye yeterliliği standart oranını yeniden hesaplamamıştır. </w:t>
      </w:r>
    </w:p>
    <w:p w:rsidR="00360737" w:rsidRPr="00F13310" w:rsidRDefault="00360737" w:rsidP="00360737">
      <w:pPr>
        <w:pStyle w:val="Standard1"/>
        <w:spacing w:before="120" w:after="120"/>
        <w:jc w:val="both"/>
        <w:rPr>
          <w:rStyle w:val="Absatz-Standardschriftart1"/>
          <w:sz w:val="22"/>
          <w:szCs w:val="22"/>
        </w:rPr>
      </w:pPr>
      <w:r w:rsidRPr="00F13310">
        <w:rPr>
          <w:rStyle w:val="Absatz-Standardschriftart1"/>
          <w:sz w:val="22"/>
          <w:szCs w:val="22"/>
        </w:rPr>
        <w:t xml:space="preserve">Basel II kapsamında önemli </w:t>
      </w:r>
      <w:proofErr w:type="gramStart"/>
      <w:r w:rsidRPr="00F13310">
        <w:rPr>
          <w:rStyle w:val="Absatz-Standardschriftart1"/>
          <w:sz w:val="22"/>
          <w:szCs w:val="22"/>
        </w:rPr>
        <w:t>kriterler</w:t>
      </w:r>
      <w:proofErr w:type="gramEnd"/>
      <w:r w:rsidRPr="00F13310">
        <w:rPr>
          <w:rStyle w:val="Absatz-Standardschriftart1"/>
          <w:sz w:val="22"/>
          <w:szCs w:val="22"/>
        </w:rPr>
        <w:t xml:space="preserve"> şunlardır:</w:t>
      </w:r>
    </w:p>
    <w:p w:rsidR="00360737" w:rsidRPr="00F13310" w:rsidRDefault="00360737" w:rsidP="00360737">
      <w:pPr>
        <w:pStyle w:val="Standard1"/>
        <w:spacing w:before="120" w:after="120"/>
        <w:jc w:val="both"/>
        <w:rPr>
          <w:rStyle w:val="Absatz-Standardschriftart1"/>
          <w:sz w:val="22"/>
          <w:szCs w:val="22"/>
        </w:rPr>
      </w:pPr>
      <w:r w:rsidRPr="00F13310">
        <w:rPr>
          <w:rStyle w:val="Absatz-Standardschriftart1"/>
          <w:sz w:val="22"/>
          <w:szCs w:val="22"/>
        </w:rPr>
        <w:t xml:space="preserve">Banka, kredi riskine esas tutarların hesaplanmasında, kredilerini, risk sınıfları, derecelendirme notları ve risk azaltıcı unsurları dikkate almak suretiyle ilgili risk ağırlığında değerlendirmektedir. Risk azaltıcı unsurların dikkate alınmasında, bankacılık hesapları için “basit finansal teminat yöntemi” kullanılmakta iken, alım satım hesapları için “kapsamlı finansal teminat yöntemi” kullanılmaktadır. </w:t>
      </w:r>
    </w:p>
    <w:p w:rsidR="00360737" w:rsidRPr="00F13310" w:rsidRDefault="00360737" w:rsidP="00360737">
      <w:pPr>
        <w:pStyle w:val="Standard1"/>
        <w:spacing w:before="120" w:after="120"/>
        <w:jc w:val="both"/>
        <w:rPr>
          <w:rStyle w:val="Absatz-Standardschriftart1"/>
          <w:sz w:val="22"/>
          <w:szCs w:val="22"/>
        </w:rPr>
      </w:pPr>
      <w:r w:rsidRPr="00F13310">
        <w:rPr>
          <w:rStyle w:val="Absatz-Standardschriftart1"/>
          <w:sz w:val="22"/>
          <w:szCs w:val="22"/>
        </w:rPr>
        <w:t xml:space="preserve">Sermaye yeterliliği standart oranının hesaplanmasında hesap ve kayıt düzenine ilişkin mevzuata uygun olarak düzenlenen veriler kullanılmaktadır. Ayrıca, anılan yönetmelik hükümleri çerçevesinde, piyasa riski ve operasyonel riskler de sermaye yeterliliği standart oranı hesaplamalarına </w:t>
      </w:r>
      <w:proofErr w:type="gramStart"/>
      <w:r w:rsidRPr="00F13310">
        <w:rPr>
          <w:rStyle w:val="Absatz-Standardschriftart1"/>
          <w:sz w:val="22"/>
          <w:szCs w:val="22"/>
        </w:rPr>
        <w:t>dahil</w:t>
      </w:r>
      <w:proofErr w:type="gramEnd"/>
      <w:r w:rsidRPr="00F13310">
        <w:rPr>
          <w:rStyle w:val="Absatz-Standardschriftart1"/>
          <w:sz w:val="22"/>
          <w:szCs w:val="22"/>
        </w:rPr>
        <w:t xml:space="preserve"> edilmiştir. </w:t>
      </w:r>
    </w:p>
    <w:p w:rsidR="00360737" w:rsidRPr="00F13310" w:rsidRDefault="00360737" w:rsidP="00360737">
      <w:pPr>
        <w:pStyle w:val="Standard1"/>
        <w:spacing w:before="120" w:after="120"/>
        <w:jc w:val="both"/>
        <w:rPr>
          <w:rStyle w:val="Absatz-Standardschriftart1"/>
          <w:sz w:val="22"/>
          <w:szCs w:val="22"/>
        </w:rPr>
      </w:pPr>
      <w:r w:rsidRPr="00F13310">
        <w:rPr>
          <w:rStyle w:val="Absatz-Standardschriftart1"/>
          <w:sz w:val="22"/>
          <w:szCs w:val="22"/>
        </w:rPr>
        <w:t xml:space="preserve">Özkaynak hesabında sermayeden indirilen değer olarak dikkate alınan tutarlar risk ağırlıklı varlıklar, gayrinakdi krediler ve yükümlülüklerin hesaplanmasına </w:t>
      </w:r>
      <w:proofErr w:type="gramStart"/>
      <w:r w:rsidRPr="00F13310">
        <w:rPr>
          <w:rStyle w:val="Absatz-Standardschriftart1"/>
          <w:sz w:val="22"/>
          <w:szCs w:val="22"/>
        </w:rPr>
        <w:t>dahil</w:t>
      </w:r>
      <w:proofErr w:type="gramEnd"/>
      <w:r w:rsidRPr="00F13310">
        <w:rPr>
          <w:rStyle w:val="Absatz-Standardschriftart1"/>
          <w:sz w:val="22"/>
          <w:szCs w:val="22"/>
        </w:rPr>
        <w:t xml:space="preserve"> edilmez. Risk ağırlıklı varlıkların hesaplanmasında, tükenme ve değer kaybı ile karşı karşıya olan varlıklar, ilgili </w:t>
      </w:r>
      <w:proofErr w:type="gramStart"/>
      <w:r w:rsidRPr="00F13310">
        <w:rPr>
          <w:rStyle w:val="Absatz-Standardschriftart1"/>
          <w:sz w:val="22"/>
          <w:szCs w:val="22"/>
        </w:rPr>
        <w:t>amortismanlar</w:t>
      </w:r>
      <w:proofErr w:type="gramEnd"/>
      <w:r w:rsidRPr="00F13310">
        <w:rPr>
          <w:rStyle w:val="Absatz-Standardschriftart1"/>
          <w:sz w:val="22"/>
          <w:szCs w:val="22"/>
        </w:rPr>
        <w:t xml:space="preserve"> ve karşılıklar düşüldükten sonra kalan net tutarlar üzerinden hesaplara alınır. </w:t>
      </w:r>
    </w:p>
    <w:p w:rsidR="00360737" w:rsidRPr="00F13310" w:rsidRDefault="00360737" w:rsidP="00360737">
      <w:pPr>
        <w:pStyle w:val="Standard1"/>
        <w:spacing w:before="120" w:after="120"/>
        <w:jc w:val="both"/>
        <w:rPr>
          <w:rStyle w:val="Absatz-Standardschriftart1"/>
          <w:sz w:val="22"/>
          <w:szCs w:val="22"/>
        </w:rPr>
      </w:pPr>
      <w:proofErr w:type="gramStart"/>
      <w:r w:rsidRPr="00F13310">
        <w:rPr>
          <w:rStyle w:val="Absatz-Standardschriftart1"/>
          <w:sz w:val="22"/>
          <w:szCs w:val="22"/>
        </w:rPr>
        <w:t xml:space="preserve">Gayrinakdi krediler ile ilgili işlemlerde, kredi riskine esas tutarların hesaplanmasında, karşı taraftan olan alacaklar, varsa bu işlemler için “Bankalarca Kredilerin ve Diğer Alacakların Niteliklerinin Belirlenmesi ve Bunlar için Ayrılacak Karşılıklara İlişkin Usul ve Esaslar Hakkında Yönetmelik” e istinaden ayrılan ve pasif hesaplar arasında izlenen özel karşılıklar düşüldükten sonraki net tutar üzerinden, “Bankaların Sermaye Yeterliliğinin Ölçülmesine ve Değerlendirilmesine İlişkin Yönetmelik” in 5’inci maddesinin ilgili fıkralarında belirtilen dönüşüm oranları kullanılarak dikkate alınırlar. </w:t>
      </w:r>
      <w:proofErr w:type="gramEnd"/>
    </w:p>
    <w:p w:rsidR="00360737" w:rsidRPr="00F13310" w:rsidRDefault="00360737" w:rsidP="00360737">
      <w:pPr>
        <w:pStyle w:val="Standard1"/>
        <w:spacing w:before="120" w:after="120"/>
        <w:jc w:val="both"/>
        <w:rPr>
          <w:rStyle w:val="Absatz-Standardschriftart1"/>
          <w:sz w:val="22"/>
          <w:szCs w:val="22"/>
        </w:rPr>
      </w:pPr>
    </w:p>
    <w:p w:rsidR="00360737" w:rsidRPr="00F13310" w:rsidRDefault="00360737" w:rsidP="00360737">
      <w:pPr>
        <w:pStyle w:val="BASLIK2"/>
        <w:spacing w:before="120"/>
        <w:ind w:firstLine="0"/>
      </w:pPr>
    </w:p>
    <w:p w:rsidR="00360737" w:rsidRPr="00F13310" w:rsidRDefault="00360737" w:rsidP="00360737">
      <w:pPr>
        <w:pStyle w:val="BASLIK2"/>
        <w:pageBreakBefore/>
        <w:spacing w:before="0"/>
        <w:ind w:firstLine="0"/>
      </w:pPr>
      <w:r w:rsidRPr="00F13310">
        <w:lastRenderedPageBreak/>
        <w:t xml:space="preserve">Sermaye yeterliliği standart oranına ilişkin </w:t>
      </w:r>
      <w:proofErr w:type="gramStart"/>
      <w:r w:rsidRPr="00F13310">
        <w:t>bilgiler :</w:t>
      </w:r>
      <w:proofErr w:type="gramEnd"/>
    </w:p>
    <w:tbl>
      <w:tblPr>
        <w:tblW w:w="0" w:type="auto"/>
        <w:tblLayout w:type="fixed"/>
        <w:tblCellMar>
          <w:left w:w="70" w:type="dxa"/>
          <w:right w:w="70" w:type="dxa"/>
        </w:tblCellMar>
        <w:tblLook w:val="04A0"/>
      </w:tblPr>
      <w:tblGrid>
        <w:gridCol w:w="4715"/>
        <w:gridCol w:w="837"/>
        <w:gridCol w:w="838"/>
        <w:gridCol w:w="837"/>
        <w:gridCol w:w="781"/>
        <w:gridCol w:w="894"/>
        <w:gridCol w:w="838"/>
      </w:tblGrid>
      <w:tr w:rsidR="00360737" w:rsidRPr="00F13310" w:rsidTr="00992504">
        <w:trPr>
          <w:trHeight w:val="319"/>
        </w:trPr>
        <w:tc>
          <w:tcPr>
            <w:tcW w:w="4715" w:type="dxa"/>
            <w:vMerge w:val="restart"/>
            <w:tcBorders>
              <w:top w:val="single" w:sz="4" w:space="0" w:color="auto"/>
              <w:left w:val="single"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 </w:t>
            </w:r>
          </w:p>
        </w:tc>
        <w:tc>
          <w:tcPr>
            <w:tcW w:w="5025" w:type="dxa"/>
            <w:gridSpan w:val="6"/>
            <w:tcBorders>
              <w:top w:val="single" w:sz="4" w:space="0" w:color="auto"/>
              <w:left w:val="nil"/>
              <w:bottom w:val="single" w:sz="4" w:space="0" w:color="auto"/>
              <w:right w:val="single" w:sz="4" w:space="0" w:color="auto"/>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 xml:space="preserve">Risk Ağırlıkları </w:t>
            </w:r>
            <w:r w:rsidRPr="00F13310">
              <w:rPr>
                <w:b/>
                <w:bCs/>
                <w:color w:val="000000"/>
                <w:sz w:val="18"/>
                <w:szCs w:val="18"/>
                <w:vertAlign w:val="superscript"/>
              </w:rPr>
              <w:t>(*)</w:t>
            </w:r>
          </w:p>
        </w:tc>
      </w:tr>
      <w:tr w:rsidR="00360737" w:rsidRPr="00F13310" w:rsidTr="00992504">
        <w:trPr>
          <w:trHeight w:val="335"/>
        </w:trPr>
        <w:tc>
          <w:tcPr>
            <w:tcW w:w="4715" w:type="dxa"/>
            <w:vMerge/>
            <w:tcBorders>
              <w:left w:val="single" w:sz="4" w:space="0" w:color="auto"/>
              <w:bottom w:val="single" w:sz="4" w:space="0" w:color="auto"/>
            </w:tcBorders>
            <w:vAlign w:val="center"/>
            <w:hideMark/>
          </w:tcPr>
          <w:p w:rsidR="00360737" w:rsidRPr="00F13310" w:rsidRDefault="00360737" w:rsidP="00992504">
            <w:pPr>
              <w:suppressAutoHyphens/>
              <w:rPr>
                <w:color w:val="000000"/>
                <w:sz w:val="18"/>
                <w:szCs w:val="18"/>
              </w:rPr>
            </w:pPr>
          </w:p>
        </w:tc>
        <w:tc>
          <w:tcPr>
            <w:tcW w:w="837"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%0</w:t>
            </w:r>
          </w:p>
        </w:tc>
        <w:tc>
          <w:tcPr>
            <w:tcW w:w="838"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%20</w:t>
            </w:r>
          </w:p>
        </w:tc>
        <w:tc>
          <w:tcPr>
            <w:tcW w:w="837"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%50</w:t>
            </w:r>
          </w:p>
        </w:tc>
        <w:tc>
          <w:tcPr>
            <w:tcW w:w="781"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%75</w:t>
            </w:r>
          </w:p>
        </w:tc>
        <w:tc>
          <w:tcPr>
            <w:tcW w:w="894"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%100</w:t>
            </w:r>
          </w:p>
        </w:tc>
        <w:tc>
          <w:tcPr>
            <w:tcW w:w="838" w:type="dxa"/>
            <w:tcBorders>
              <w:top w:val="single" w:sz="4" w:space="0" w:color="auto"/>
              <w:left w:val="nil"/>
              <w:bottom w:val="single" w:sz="4" w:space="0" w:color="auto"/>
              <w:right w:val="single" w:sz="4" w:space="0" w:color="auto"/>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%150</w:t>
            </w:r>
          </w:p>
        </w:tc>
      </w:tr>
      <w:tr w:rsidR="00360737" w:rsidRPr="00F13310" w:rsidTr="00992504">
        <w:trPr>
          <w:trHeight w:val="319"/>
        </w:trPr>
        <w:tc>
          <w:tcPr>
            <w:tcW w:w="4715" w:type="dxa"/>
            <w:tcBorders>
              <w:top w:val="single" w:sz="4" w:space="0" w:color="auto"/>
              <w:left w:val="single" w:sz="4" w:space="0" w:color="auto"/>
              <w:bottom w:val="single" w:sz="4" w:space="0" w:color="auto"/>
              <w:right w:val="nil"/>
            </w:tcBorders>
            <w:shd w:val="clear" w:color="auto" w:fill="auto"/>
            <w:noWrap/>
            <w:vAlign w:val="bottom"/>
            <w:hideMark/>
          </w:tcPr>
          <w:p w:rsidR="00360737" w:rsidRPr="00F13310" w:rsidRDefault="00360737" w:rsidP="00992504">
            <w:pPr>
              <w:pStyle w:val="Standard1"/>
              <w:rPr>
                <w:b/>
                <w:bCs/>
                <w:color w:val="000000"/>
                <w:sz w:val="18"/>
                <w:szCs w:val="18"/>
              </w:rPr>
            </w:pPr>
            <w:r w:rsidRPr="00F13310">
              <w:rPr>
                <w:b/>
                <w:bCs/>
                <w:color w:val="000000"/>
                <w:sz w:val="18"/>
                <w:szCs w:val="18"/>
              </w:rPr>
              <w:t>Kredi Riskine Esas Tutar</w:t>
            </w:r>
          </w:p>
        </w:tc>
        <w:tc>
          <w:tcPr>
            <w:tcW w:w="837"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c>
          <w:tcPr>
            <w:tcW w:w="838"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121</w:t>
            </w:r>
          </w:p>
        </w:tc>
        <w:tc>
          <w:tcPr>
            <w:tcW w:w="837"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137,819</w:t>
            </w:r>
          </w:p>
        </w:tc>
        <w:tc>
          <w:tcPr>
            <w:tcW w:w="781"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746</w:t>
            </w:r>
          </w:p>
        </w:tc>
        <w:tc>
          <w:tcPr>
            <w:tcW w:w="894"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b/>
                <w:bCs/>
                <w:color w:val="000000"/>
                <w:sz w:val="18"/>
                <w:szCs w:val="18"/>
              </w:rPr>
            </w:pPr>
            <w:proofErr w:type="gramStart"/>
            <w:r w:rsidRPr="00F13310">
              <w:rPr>
                <w:b/>
                <w:bCs/>
                <w:color w:val="000000"/>
                <w:sz w:val="18"/>
                <w:szCs w:val="18"/>
              </w:rPr>
              <w:t>1,206,810</w:t>
            </w:r>
            <w:proofErr w:type="gramEnd"/>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468</w:t>
            </w:r>
          </w:p>
        </w:tc>
      </w:tr>
      <w:tr w:rsidR="00360737" w:rsidRPr="00F13310" w:rsidTr="00992504">
        <w:trPr>
          <w:trHeight w:val="319"/>
        </w:trPr>
        <w:tc>
          <w:tcPr>
            <w:tcW w:w="4715" w:type="dxa"/>
            <w:tcBorders>
              <w:top w:val="single" w:sz="4" w:space="0" w:color="auto"/>
              <w:left w:val="single" w:sz="4" w:space="0" w:color="auto"/>
              <w:bottom w:val="single" w:sz="4" w:space="0" w:color="auto"/>
              <w:right w:val="nil"/>
            </w:tcBorders>
            <w:shd w:val="clear" w:color="auto" w:fill="auto"/>
            <w:noWrap/>
            <w:vAlign w:val="bottom"/>
            <w:hideMark/>
          </w:tcPr>
          <w:p w:rsidR="00360737" w:rsidRPr="00F13310" w:rsidRDefault="00360737" w:rsidP="00992504">
            <w:pPr>
              <w:pStyle w:val="Standard1"/>
              <w:rPr>
                <w:b/>
                <w:bCs/>
                <w:color w:val="000000"/>
                <w:sz w:val="18"/>
                <w:szCs w:val="18"/>
              </w:rPr>
            </w:pPr>
            <w:r w:rsidRPr="00F13310">
              <w:rPr>
                <w:b/>
                <w:bCs/>
                <w:color w:val="000000"/>
                <w:sz w:val="18"/>
                <w:szCs w:val="18"/>
              </w:rPr>
              <w:t>Risk Sınıfları:</w:t>
            </w:r>
          </w:p>
        </w:tc>
        <w:tc>
          <w:tcPr>
            <w:tcW w:w="837"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p>
        </w:tc>
        <w:tc>
          <w:tcPr>
            <w:tcW w:w="838"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pStyle w:val="Standard1"/>
              <w:jc w:val="right"/>
              <w:rPr>
                <w:bCs/>
                <w:color w:val="000000"/>
                <w:sz w:val="18"/>
                <w:szCs w:val="18"/>
              </w:rPr>
            </w:pPr>
          </w:p>
        </w:tc>
        <w:tc>
          <w:tcPr>
            <w:tcW w:w="837"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pStyle w:val="Standard1"/>
              <w:jc w:val="right"/>
              <w:rPr>
                <w:bCs/>
                <w:color w:val="000000"/>
                <w:sz w:val="18"/>
                <w:szCs w:val="18"/>
              </w:rPr>
            </w:pPr>
          </w:p>
        </w:tc>
        <w:tc>
          <w:tcPr>
            <w:tcW w:w="781"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bCs/>
                <w:color w:val="000000"/>
                <w:sz w:val="18"/>
                <w:szCs w:val="18"/>
              </w:rPr>
            </w:pPr>
          </w:p>
        </w:tc>
        <w:tc>
          <w:tcPr>
            <w:tcW w:w="894"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bCs/>
                <w:color w:val="000000"/>
                <w:sz w:val="18"/>
                <w:szCs w:val="18"/>
              </w:rPr>
            </w:pP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rsidR="00360737" w:rsidRPr="00F13310" w:rsidRDefault="00360737" w:rsidP="00992504">
            <w:pPr>
              <w:suppressAutoHyphens/>
              <w:jc w:val="right"/>
              <w:rPr>
                <w:bCs/>
                <w:color w:val="000000"/>
                <w:sz w:val="18"/>
                <w:szCs w:val="18"/>
              </w:rPr>
            </w:pPr>
          </w:p>
        </w:tc>
      </w:tr>
      <w:tr w:rsidR="00360737" w:rsidRPr="00F13310" w:rsidTr="00992504">
        <w:trPr>
          <w:trHeight w:val="527"/>
        </w:trPr>
        <w:tc>
          <w:tcPr>
            <w:tcW w:w="4715" w:type="dxa"/>
            <w:tcBorders>
              <w:top w:val="single" w:sz="4" w:space="0" w:color="auto"/>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Merkezi Yönetimlerden veya Merkez Bankalarından Şarta Bağlı Olan ve Olmayan Alacaklar </w:t>
            </w:r>
          </w:p>
        </w:tc>
        <w:tc>
          <w:tcPr>
            <w:tcW w:w="837" w:type="dxa"/>
            <w:tcBorders>
              <w:top w:val="single" w:sz="4" w:space="0" w:color="auto"/>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251,344</w:t>
            </w:r>
          </w:p>
        </w:tc>
        <w:tc>
          <w:tcPr>
            <w:tcW w:w="838" w:type="dxa"/>
            <w:tcBorders>
              <w:top w:val="single" w:sz="4" w:space="0" w:color="auto"/>
              <w:left w:val="nil"/>
              <w:bottom w:val="nil"/>
              <w:right w:val="nil"/>
            </w:tcBorders>
            <w:shd w:val="clear" w:color="auto" w:fill="auto"/>
            <w:vAlign w:val="bottom"/>
            <w:hideMark/>
          </w:tcPr>
          <w:p w:rsidR="00360737" w:rsidRPr="00F13310" w:rsidRDefault="00360737" w:rsidP="00992504">
            <w:pPr>
              <w:pStyle w:val="Standard1"/>
              <w:ind w:left="480"/>
              <w:jc w:val="right"/>
              <w:rPr>
                <w:bCs/>
                <w:color w:val="000000"/>
                <w:sz w:val="18"/>
                <w:szCs w:val="18"/>
              </w:rPr>
            </w:pPr>
            <w:r w:rsidRPr="00F13310">
              <w:rPr>
                <w:bCs/>
                <w:color w:val="000000"/>
                <w:sz w:val="18"/>
                <w:szCs w:val="18"/>
              </w:rPr>
              <w:t>-</w:t>
            </w:r>
          </w:p>
        </w:tc>
        <w:tc>
          <w:tcPr>
            <w:tcW w:w="837" w:type="dxa"/>
            <w:tcBorders>
              <w:top w:val="single" w:sz="4" w:space="0" w:color="auto"/>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single" w:sz="4" w:space="0" w:color="auto"/>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single" w:sz="4" w:space="0" w:color="auto"/>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single" w:sz="4" w:space="0" w:color="auto"/>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Bölgesel Yönetimlerden Veya Yerel Yönetimlerden Şarta Bağlı Olan ve Olmayan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ind w:left="480"/>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İdari Birimlerden Ve Ticari Olmayan Girişimlerden Şarta Bağlı Olan ve Olmayan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4,398</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Çok Taraflı Kalkınma Bankalarından Şarta Bağlı Olan ve Olmayan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Uluslararası Teşkilatlardan Şarta Bağlı Olan ve Olmayan Alacaklar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Bankalar ve Aracı Kurumlardan Şarta Bağlı Olan ve Olmayan Alacaklar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606</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275,638</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100,582</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312</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Şarta Bağlı Olan ve Olmayan Kurumsal Alacaklar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Şarta Bağlı Olan ve Olmayan Perakende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994</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Şarta Bağlı Olan ve Olmayan Gayrimenkul İpoteğiyle Teminatlandırılmış Alacaklar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Tahsili Gecikmiş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740</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Kurulca Riski Yüksek Olarak Belirlenen Alacaklar</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İpotek Teminatlı Menkul Kıymetler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Menkul Kıymetleştirme Pozisyonları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27"/>
        </w:trPr>
        <w:tc>
          <w:tcPr>
            <w:tcW w:w="4715" w:type="dxa"/>
            <w:tcBorders>
              <w:top w:val="nil"/>
              <w:left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Bankalar ve Aracı Kurumlardan Olan Kısa Vadeli Alacaklar İle Kısa Vadeli Kurumsal Alacaklar </w:t>
            </w:r>
          </w:p>
        </w:tc>
        <w:tc>
          <w:tcPr>
            <w:tcW w:w="837"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bottom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Kolektif Yatırım Kuruluşu Niteliğindeki Yatırımlar </w:t>
            </w:r>
          </w:p>
        </w:tc>
        <w:tc>
          <w:tcPr>
            <w:tcW w:w="837" w:type="dxa"/>
            <w:tcBorders>
              <w:top w:val="nil"/>
              <w:left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8" w:type="dxa"/>
            <w:tcBorders>
              <w:top w:val="nil"/>
              <w:left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38" w:type="dxa"/>
            <w:tcBorders>
              <w:top w:val="nil"/>
              <w:left w:val="nil"/>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19"/>
        </w:trPr>
        <w:tc>
          <w:tcPr>
            <w:tcW w:w="4715" w:type="dxa"/>
            <w:tcBorders>
              <w:top w:val="nil"/>
              <w:left w:val="single" w:sz="4" w:space="0" w:color="auto"/>
              <w:bottom w:val="single" w:sz="4" w:space="0" w:color="auto"/>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Diğer Alacaklar </w:t>
            </w:r>
          </w:p>
        </w:tc>
        <w:tc>
          <w:tcPr>
            <w:tcW w:w="837" w:type="dxa"/>
            <w:tcBorders>
              <w:top w:val="nil"/>
              <w:left w:val="nil"/>
              <w:bottom w:val="single" w:sz="4" w:space="0" w:color="auto"/>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23,657</w:t>
            </w:r>
          </w:p>
        </w:tc>
        <w:tc>
          <w:tcPr>
            <w:tcW w:w="838" w:type="dxa"/>
            <w:tcBorders>
              <w:top w:val="nil"/>
              <w:left w:val="nil"/>
              <w:bottom w:val="single" w:sz="4" w:space="0" w:color="auto"/>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837" w:type="dxa"/>
            <w:tcBorders>
              <w:top w:val="nil"/>
              <w:left w:val="nil"/>
              <w:bottom w:val="single" w:sz="4" w:space="0" w:color="auto"/>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781" w:type="dxa"/>
            <w:tcBorders>
              <w:top w:val="nil"/>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894" w:type="dxa"/>
            <w:tcBorders>
              <w:top w:val="nil"/>
              <w:left w:val="nil"/>
              <w:bottom w:val="single" w:sz="4" w:space="0" w:color="auto"/>
              <w:right w:val="nil"/>
            </w:tcBorders>
            <w:shd w:val="clear" w:color="auto" w:fill="auto"/>
            <w:noWrap/>
            <w:vAlign w:val="bottom"/>
            <w:hideMark/>
          </w:tcPr>
          <w:p w:rsidR="00360737" w:rsidRPr="00F13310" w:rsidRDefault="00360737" w:rsidP="00992504">
            <w:pPr>
              <w:suppressAutoHyphens/>
              <w:jc w:val="right"/>
              <w:rPr>
                <w:color w:val="000000"/>
                <w:sz w:val="18"/>
                <w:szCs w:val="18"/>
              </w:rPr>
            </w:pPr>
            <w:proofErr w:type="gramStart"/>
            <w:r w:rsidRPr="00F13310">
              <w:rPr>
                <w:color w:val="000000"/>
                <w:sz w:val="18"/>
                <w:szCs w:val="18"/>
              </w:rPr>
              <w:t>1,105,488</w:t>
            </w:r>
            <w:proofErr w:type="gramEnd"/>
          </w:p>
        </w:tc>
        <w:tc>
          <w:tcPr>
            <w:tcW w:w="838" w:type="dxa"/>
            <w:tcBorders>
              <w:top w:val="nil"/>
              <w:left w:val="nil"/>
              <w:bottom w:val="single"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bl>
    <w:p w:rsidR="00360737" w:rsidRPr="00F13310" w:rsidRDefault="00360737" w:rsidP="00360737">
      <w:pPr>
        <w:pStyle w:val="BASLIK2"/>
        <w:widowControl/>
        <w:spacing w:before="80" w:line="240" w:lineRule="auto"/>
        <w:ind w:left="-805" w:firstLine="805"/>
        <w:rPr>
          <w:b w:val="0"/>
          <w:sz w:val="18"/>
          <w:szCs w:val="18"/>
        </w:rPr>
      </w:pPr>
      <w:bookmarkStart w:id="22" w:name="OLE_LINK5"/>
      <w:bookmarkStart w:id="23" w:name="OLE_LINK6"/>
      <w:r w:rsidRPr="00F13310">
        <w:rPr>
          <w:b w:val="0"/>
          <w:i/>
          <w:sz w:val="18"/>
          <w:szCs w:val="18"/>
          <w:vertAlign w:val="superscript"/>
        </w:rPr>
        <w:t>(*)</w:t>
      </w:r>
      <w:r w:rsidRPr="00F13310">
        <w:rPr>
          <w:b w:val="0"/>
          <w:bCs w:val="0"/>
          <w:i/>
          <w:sz w:val="18"/>
          <w:szCs w:val="18"/>
        </w:rPr>
        <w:t xml:space="preserve"> Banka’nın %10 ve %1250 risk ağırlığında kredi riski bulunmamaktadır.</w:t>
      </w:r>
    </w:p>
    <w:p w:rsidR="00360737" w:rsidRPr="00F13310" w:rsidRDefault="00360737" w:rsidP="00360737">
      <w:pPr>
        <w:pStyle w:val="BASLIK2"/>
        <w:widowControl/>
        <w:spacing w:line="240" w:lineRule="auto"/>
        <w:ind w:left="-805" w:firstLine="805"/>
      </w:pPr>
      <w:r w:rsidRPr="00F13310">
        <w:t>Konsolide olmayan sermaye yeterliliği standart oranına ilişkin özet bilgi</w:t>
      </w:r>
    </w:p>
    <w:tbl>
      <w:tblPr>
        <w:tblW w:w="9639" w:type="dxa"/>
        <w:tblInd w:w="70" w:type="dxa"/>
        <w:tblCellMar>
          <w:left w:w="10" w:type="dxa"/>
          <w:right w:w="10" w:type="dxa"/>
        </w:tblCellMar>
        <w:tblLook w:val="0000"/>
      </w:tblPr>
      <w:tblGrid>
        <w:gridCol w:w="7797"/>
        <w:gridCol w:w="1842"/>
      </w:tblGrid>
      <w:tr w:rsidR="00360737" w:rsidRPr="00F13310" w:rsidTr="00992504">
        <w:trPr>
          <w:trHeight w:val="255"/>
        </w:trPr>
        <w:tc>
          <w:tcPr>
            <w:tcW w:w="7797" w:type="dxa"/>
            <w:tcBorders>
              <w:top w:val="single" w:sz="8" w:space="0" w:color="000000"/>
              <w:bottom w:val="single" w:sz="8" w:space="0" w:color="000000"/>
            </w:tcBorders>
            <w:shd w:val="clear" w:color="auto" w:fill="auto"/>
            <w:tcMar>
              <w:top w:w="0" w:type="dxa"/>
              <w:left w:w="70" w:type="dxa"/>
              <w:bottom w:w="0" w:type="dxa"/>
              <w:right w:w="70" w:type="dxa"/>
            </w:tcMar>
          </w:tcPr>
          <w:bookmarkEnd w:id="22"/>
          <w:bookmarkEnd w:id="23"/>
          <w:p w:rsidR="00360737" w:rsidRPr="00F13310" w:rsidRDefault="00360737" w:rsidP="00992504">
            <w:pPr>
              <w:pStyle w:val="Standard1"/>
              <w:tabs>
                <w:tab w:val="left" w:pos="1035"/>
              </w:tabs>
              <w:rPr>
                <w:sz w:val="20"/>
                <w:szCs w:val="20"/>
              </w:rPr>
            </w:pPr>
            <w:r w:rsidRPr="00F13310">
              <w:rPr>
                <w:rStyle w:val="Absatz-Standardschriftart1"/>
                <w:rFonts w:eastAsia="Arial Unicode MS"/>
                <w:b/>
                <w:bCs/>
                <w:sz w:val="20"/>
                <w:szCs w:val="20"/>
              </w:rPr>
              <w:t> </w:t>
            </w:r>
            <w:r w:rsidRPr="00F13310">
              <w:rPr>
                <w:rStyle w:val="Absatz-Standardschriftart1"/>
                <w:rFonts w:eastAsia="Arial Unicode MS"/>
                <w:b/>
                <w:bCs/>
                <w:sz w:val="20"/>
                <w:szCs w:val="20"/>
              </w:rPr>
              <w:tab/>
            </w:r>
          </w:p>
        </w:tc>
        <w:tc>
          <w:tcPr>
            <w:tcW w:w="1842"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rStyle w:val="Absatz-Standardschriftart1"/>
                <w:rFonts w:eastAsia="Arial Unicode MS"/>
                <w:b/>
                <w:bCs/>
                <w:sz w:val="20"/>
                <w:szCs w:val="20"/>
              </w:rPr>
              <w:t xml:space="preserve">Cari Dönem </w:t>
            </w:r>
            <w:r w:rsidRPr="00F13310">
              <w:rPr>
                <w:rStyle w:val="Absatz-Standardschriftart1"/>
                <w:rFonts w:eastAsia="Arial Unicode MS"/>
                <w:b/>
                <w:bCs/>
                <w:sz w:val="20"/>
                <w:szCs w:val="20"/>
                <w:vertAlign w:val="superscript"/>
              </w:rPr>
              <w:t>(*)</w:t>
            </w:r>
          </w:p>
        </w:tc>
      </w:tr>
      <w:tr w:rsidR="00360737" w:rsidRPr="00F13310" w:rsidTr="00992504">
        <w:trPr>
          <w:trHeight w:val="258"/>
        </w:trPr>
        <w:tc>
          <w:tcPr>
            <w:tcW w:w="779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rPr>
                <w:color w:val="000000"/>
              </w:rPr>
            </w:pPr>
            <w:r w:rsidRPr="00F13310">
              <w:rPr>
                <w:color w:val="000000"/>
              </w:rPr>
              <w:t>Kredi Riski İçin Gerekli Sermaye Yükümlülüğü (Kredi Riskine Esas Tutar*0.08) KRSY</w:t>
            </w:r>
            <w:proofErr w:type="gramStart"/>
            <w:r w:rsidRPr="00F13310">
              <w:rPr>
                <w:color w:val="000000"/>
              </w:rPr>
              <w:t>)</w:t>
            </w:r>
            <w:proofErr w:type="gramEnd"/>
            <w:r w:rsidRPr="00F13310">
              <w:rPr>
                <w:color w:val="000000"/>
              </w:rPr>
              <w:t xml:space="preserve"> </w:t>
            </w:r>
          </w:p>
        </w:tc>
        <w:tc>
          <w:tcPr>
            <w:tcW w:w="1842"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color w:val="000000"/>
              </w:rPr>
            </w:pPr>
            <w:r w:rsidRPr="00F13310">
              <w:rPr>
                <w:color w:val="000000"/>
              </w:rPr>
              <w:t>107,677</w:t>
            </w:r>
          </w:p>
        </w:tc>
      </w:tr>
      <w:tr w:rsidR="00360737" w:rsidRPr="00F13310" w:rsidTr="00992504">
        <w:trPr>
          <w:trHeight w:val="258"/>
        </w:trPr>
        <w:tc>
          <w:tcPr>
            <w:tcW w:w="7797"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rPr>
            </w:pPr>
            <w:r w:rsidRPr="00F13310">
              <w:rPr>
                <w:color w:val="000000"/>
              </w:rPr>
              <w:t xml:space="preserve">Piyasa Riski İçin Gerekli Sermaye Yükümlülüğü (PRSY) </w:t>
            </w:r>
          </w:p>
        </w:tc>
        <w:tc>
          <w:tcPr>
            <w:tcW w:w="1842"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color w:val="000000"/>
              </w:rPr>
            </w:pPr>
            <w:r w:rsidRPr="00F13310">
              <w:rPr>
                <w:color w:val="000000"/>
              </w:rPr>
              <w:t>5,911</w:t>
            </w:r>
          </w:p>
        </w:tc>
      </w:tr>
      <w:tr w:rsidR="00360737" w:rsidRPr="00F13310" w:rsidTr="00992504">
        <w:trPr>
          <w:trHeight w:val="258"/>
        </w:trPr>
        <w:tc>
          <w:tcPr>
            <w:tcW w:w="7797"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rPr>
            </w:pPr>
            <w:r w:rsidRPr="00F13310">
              <w:rPr>
                <w:color w:val="000000"/>
              </w:rPr>
              <w:t>Operasyonel Risk İçin Gerekli Sermaye Yükümlülüğü (ORSY)</w:t>
            </w:r>
          </w:p>
        </w:tc>
        <w:tc>
          <w:tcPr>
            <w:tcW w:w="1842"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color w:val="000000"/>
              </w:rPr>
            </w:pPr>
            <w:r w:rsidRPr="00F13310">
              <w:rPr>
                <w:color w:val="000000"/>
              </w:rPr>
              <w:t>16,015</w:t>
            </w:r>
          </w:p>
        </w:tc>
      </w:tr>
      <w:tr w:rsidR="00360737" w:rsidRPr="00F13310" w:rsidTr="00992504">
        <w:trPr>
          <w:trHeight w:val="258"/>
        </w:trPr>
        <w:tc>
          <w:tcPr>
            <w:tcW w:w="779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rPr>
                <w:color w:val="000000"/>
              </w:rPr>
            </w:pPr>
            <w:r w:rsidRPr="00F13310">
              <w:rPr>
                <w:color w:val="000000"/>
              </w:rPr>
              <w:t>Özkaynak</w:t>
            </w:r>
          </w:p>
        </w:tc>
        <w:tc>
          <w:tcPr>
            <w:tcW w:w="1842"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color w:val="000000"/>
              </w:rPr>
            </w:pPr>
            <w:r w:rsidRPr="00F13310">
              <w:rPr>
                <w:color w:val="000000"/>
              </w:rPr>
              <w:t>620,360</w:t>
            </w:r>
          </w:p>
        </w:tc>
      </w:tr>
      <w:tr w:rsidR="00360737" w:rsidRPr="00F13310" w:rsidTr="00992504">
        <w:trPr>
          <w:trHeight w:val="259"/>
        </w:trPr>
        <w:tc>
          <w:tcPr>
            <w:tcW w:w="7797"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rPr>
                <w:b/>
                <w:bCs/>
                <w:color w:val="000000"/>
              </w:rPr>
            </w:pPr>
            <w:r w:rsidRPr="00F13310">
              <w:rPr>
                <w:b/>
                <w:bCs/>
                <w:color w:val="000000"/>
              </w:rPr>
              <w:t>Özkaynak/((KRSY+PRSY+ORSY)*</w:t>
            </w:r>
            <w:proofErr w:type="gramStart"/>
            <w:r w:rsidRPr="00F13310">
              <w:rPr>
                <w:b/>
                <w:bCs/>
                <w:color w:val="000000"/>
              </w:rPr>
              <w:t>12.5</w:t>
            </w:r>
            <w:proofErr w:type="gramEnd"/>
            <w:r w:rsidRPr="00F13310">
              <w:rPr>
                <w:b/>
                <w:bCs/>
                <w:color w:val="000000"/>
              </w:rPr>
              <w:t>)*100</w:t>
            </w:r>
          </w:p>
        </w:tc>
        <w:tc>
          <w:tcPr>
            <w:tcW w:w="1842"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38.29</w:t>
            </w:r>
          </w:p>
        </w:tc>
      </w:tr>
    </w:tbl>
    <w:p w:rsidR="00360737" w:rsidRPr="00F13310" w:rsidRDefault="00360737" w:rsidP="00360737">
      <w:pPr>
        <w:pStyle w:val="Head3"/>
        <w:keepNext w:val="0"/>
        <w:keepLines w:val="0"/>
        <w:spacing w:line="240" w:lineRule="auto"/>
        <w:ind w:right="0" w:firstLine="0"/>
        <w:rPr>
          <w:b w:val="0"/>
          <w:sz w:val="18"/>
        </w:rPr>
      </w:pPr>
      <w:r w:rsidRPr="00F13310">
        <w:rPr>
          <w:b w:val="0"/>
          <w:bCs w:val="0"/>
          <w:sz w:val="18"/>
          <w:szCs w:val="16"/>
        </w:rPr>
        <w:t>(*) “Bankalarca Kamuya Açıklanacak Finansal Tablolar İle Bunlara İlişkin Açıklama Ve Dipnotlar Hakkında Tebliğ’in” Geçici 1. Maddesi kapsamında; yönetmelikte yer alan tablolarda istenilen geçmiş döneme ait veriler, yönetmeliğin yürürlüğe girdiği 1 Temmuz 2012 tarihi itibarıyla bir yıllık süre için doldurulmamıştır.</w:t>
      </w:r>
    </w:p>
    <w:p w:rsidR="00360737" w:rsidRPr="00F13310" w:rsidRDefault="00360737" w:rsidP="00360737">
      <w:pPr>
        <w:pStyle w:val="Head3"/>
        <w:keepNext w:val="0"/>
        <w:keepLines w:val="0"/>
        <w:pageBreakBefore/>
        <w:spacing w:before="0" w:line="240" w:lineRule="auto"/>
        <w:ind w:right="0" w:firstLine="0"/>
      </w:pPr>
      <w:r w:rsidRPr="00F13310">
        <w:rPr>
          <w:rStyle w:val="Absatz-Standardschriftart1"/>
          <w:i w:val="0"/>
          <w:iCs w:val="0"/>
        </w:rPr>
        <w:lastRenderedPageBreak/>
        <w:t xml:space="preserve">Özkaynak kalemlerine ilişkin bilgiler  </w:t>
      </w:r>
    </w:p>
    <w:tbl>
      <w:tblPr>
        <w:tblW w:w="8476" w:type="dxa"/>
        <w:tblInd w:w="54" w:type="dxa"/>
        <w:tblCellMar>
          <w:left w:w="10" w:type="dxa"/>
          <w:right w:w="10" w:type="dxa"/>
        </w:tblCellMar>
        <w:tblLook w:val="0000"/>
      </w:tblPr>
      <w:tblGrid>
        <w:gridCol w:w="7216"/>
        <w:gridCol w:w="1260"/>
      </w:tblGrid>
      <w:tr w:rsidR="00360737" w:rsidRPr="00F13310" w:rsidTr="00992504">
        <w:trPr>
          <w:trHeight w:val="227"/>
        </w:trPr>
        <w:tc>
          <w:tcPr>
            <w:tcW w:w="7216"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sz w:val="18"/>
                <w:szCs w:val="18"/>
              </w:rPr>
            </w:pPr>
            <w:r w:rsidRPr="00F13310">
              <w:rPr>
                <w:sz w:val="18"/>
                <w:szCs w:val="18"/>
              </w:rPr>
              <w:t> </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tabs>
                <w:tab w:val="left" w:pos="853"/>
                <w:tab w:val="left" w:pos="1033"/>
              </w:tabs>
              <w:jc w:val="right"/>
              <w:rPr>
                <w:b/>
                <w:bCs/>
                <w:sz w:val="18"/>
                <w:szCs w:val="18"/>
              </w:rPr>
            </w:pPr>
            <w:r w:rsidRPr="00F13310">
              <w:rPr>
                <w:b/>
                <w:bCs/>
                <w:sz w:val="18"/>
                <w:szCs w:val="18"/>
              </w:rPr>
              <w:t xml:space="preserve">Cari </w:t>
            </w:r>
          </w:p>
          <w:p w:rsidR="00360737" w:rsidRPr="00F13310" w:rsidRDefault="00360737" w:rsidP="00992504">
            <w:pPr>
              <w:pStyle w:val="Standard1"/>
              <w:tabs>
                <w:tab w:val="left" w:pos="853"/>
                <w:tab w:val="left" w:pos="1033"/>
              </w:tabs>
              <w:jc w:val="right"/>
              <w:rPr>
                <w:b/>
                <w:bCs/>
                <w:sz w:val="18"/>
                <w:szCs w:val="18"/>
              </w:rPr>
            </w:pPr>
            <w:r w:rsidRPr="00F13310">
              <w:rPr>
                <w:b/>
                <w:bCs/>
                <w:sz w:val="18"/>
                <w:szCs w:val="18"/>
              </w:rPr>
              <w:t>Dönem</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bCs/>
                <w:color w:val="000000"/>
                <w:sz w:val="18"/>
                <w:szCs w:val="18"/>
              </w:rPr>
            </w:pPr>
            <w:r w:rsidRPr="00F13310">
              <w:rPr>
                <w:b/>
                <w:bCs/>
                <w:color w:val="000000"/>
                <w:sz w:val="18"/>
                <w:szCs w:val="18"/>
              </w:rPr>
              <w:t>ANA SERMAYE</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center"/>
              <w:rPr>
                <w:color w:val="000000"/>
                <w:sz w:val="18"/>
                <w:szCs w:val="18"/>
              </w:rPr>
            </w:pP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Ödenmiş Sermaye</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color w:val="000000"/>
                <w:sz w:val="18"/>
                <w:szCs w:val="18"/>
              </w:rPr>
            </w:pPr>
            <w:r w:rsidRPr="00F13310">
              <w:rPr>
                <w:b/>
                <w:color w:val="000000"/>
                <w:sz w:val="18"/>
                <w:szCs w:val="18"/>
              </w:rPr>
              <w:t>460,522</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Nominal Sermaye</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r w:rsidRPr="00F13310">
              <w:rPr>
                <w:i/>
                <w:color w:val="000000"/>
                <w:sz w:val="18"/>
                <w:szCs w:val="18"/>
              </w:rPr>
              <w:t>460,522</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Sermaye Taahhütleri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r w:rsidRPr="00F13310">
              <w:rPr>
                <w:i/>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Ödenmiş Sermaye Enflasyon Düzeltme Farkı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Hisse Senedi İhraç Primleri</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Hisse Senedi İptal Kârları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Yedek Akçeler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proofErr w:type="gramStart"/>
            <w:r w:rsidRPr="00F13310">
              <w:rPr>
                <w:color w:val="000000"/>
                <w:sz w:val="18"/>
                <w:szCs w:val="18"/>
              </w:rPr>
              <w:t>17,644,086</w:t>
            </w:r>
            <w:proofErr w:type="gramEnd"/>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Yedek Akçeler Enflasyona Göre Düzeltme Farkı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Kâr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37,185</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Net Dönem Kârı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r w:rsidRPr="00F13310">
              <w:rPr>
                <w:i/>
                <w:color w:val="000000"/>
                <w:sz w:val="18"/>
                <w:szCs w:val="18"/>
              </w:rPr>
              <w:t>37,185</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Geçmiş Yıllar Kârı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r w:rsidRPr="00F13310">
              <w:rPr>
                <w:i/>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Muhtemel Riskler İçin A. Serb. Karşılıkların Ana Sermayenin %25’ine Kadar Olan Kısmı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İştirak ve Bağlı Ortaklık Hisseleri ile Gayrim. Satış Kazançları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Birincil Sermaye Benzeri Borçlar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Zararın Yedek Akçelerle Karşılanamayan Kısmı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proofErr w:type="gramStart"/>
            <w:r w:rsidRPr="00F13310">
              <w:rPr>
                <w:color w:val="000000"/>
                <w:sz w:val="18"/>
                <w:szCs w:val="18"/>
              </w:rPr>
              <w:t>17,526,180</w:t>
            </w:r>
            <w:proofErr w:type="gramEnd"/>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Net Dönem Zararı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r w:rsidRPr="00F13310">
              <w:rPr>
                <w:i/>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i/>
                <w:color w:val="000000"/>
                <w:sz w:val="18"/>
                <w:szCs w:val="18"/>
              </w:rPr>
            </w:pPr>
            <w:r w:rsidRPr="00F13310">
              <w:rPr>
                <w:i/>
                <w:color w:val="000000"/>
                <w:sz w:val="18"/>
                <w:szCs w:val="18"/>
              </w:rPr>
              <w:t xml:space="preserve">   Geçmiş Yıllar Zararı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i/>
                <w:color w:val="000000"/>
                <w:sz w:val="18"/>
                <w:szCs w:val="18"/>
              </w:rPr>
            </w:pPr>
            <w:proofErr w:type="gramStart"/>
            <w:r w:rsidRPr="00F13310">
              <w:rPr>
                <w:i/>
                <w:color w:val="000000"/>
                <w:sz w:val="18"/>
                <w:szCs w:val="18"/>
              </w:rPr>
              <w:t>17,526,180</w:t>
            </w:r>
            <w:proofErr w:type="gramEnd"/>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 xml:space="preserve">Faaliyet Kiralaması Geliştirme Maliyetleri (-)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Maddi Olmayan Duran Varlıklar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192</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Ana Sermayenin %10’unu Aşan Ertelenmiş Vergi Varlığı Tutarı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Kanunun 56 ncı Mad. Üçüncü Fıkrasındaki Aşım Tutarı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color w:val="000000"/>
                <w:sz w:val="18"/>
                <w:szCs w:val="18"/>
              </w:rPr>
            </w:pPr>
            <w:r w:rsidRPr="00F13310">
              <w:rPr>
                <w:b/>
                <w:color w:val="000000"/>
                <w:sz w:val="18"/>
                <w:szCs w:val="18"/>
              </w:rPr>
              <w:t>Ana Sermaye Toplamı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color w:val="000000"/>
                <w:sz w:val="18"/>
                <w:szCs w:val="18"/>
              </w:rPr>
            </w:pPr>
            <w:r w:rsidRPr="00F13310">
              <w:rPr>
                <w:b/>
                <w:color w:val="000000"/>
                <w:sz w:val="18"/>
                <w:szCs w:val="18"/>
              </w:rPr>
              <w:t>615,421</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color w:val="000000"/>
                <w:sz w:val="18"/>
                <w:szCs w:val="18"/>
              </w:rPr>
            </w:pPr>
            <w:r w:rsidRPr="00F13310">
              <w:rPr>
                <w:b/>
                <w:color w:val="000000"/>
                <w:sz w:val="18"/>
                <w:szCs w:val="18"/>
              </w:rPr>
              <w:t>KATKI SERMAYE</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Genel Karşılıklar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5,087</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 xml:space="preserve">Menkuller Yeniden Değerleme Değer Artışı Tutarının %45’i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Gayrimenkuller Yeniden Değ. Değer Artışı Tutarının %45’i</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İştirakler, Bağlı Ortaklıklar ve Birlikte Kontrol Edilen Ortaklıklardan Bedelsiz Olarak Edinilen ve Dönem Karı İçerisinde Muhasebeleştirilmeyen Hisseler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Birincil Sermaye Benzeri Borçların Ana Sermaye Hesaplamasında Dikkate Alınmayan Kısmı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İkincil Sermaye Benzeri Borçlar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Cs/>
                <w:color w:val="000000"/>
                <w:sz w:val="18"/>
                <w:szCs w:val="18"/>
              </w:rPr>
            </w:pPr>
            <w:r w:rsidRPr="00F13310">
              <w:rPr>
                <w:bCs/>
                <w:color w:val="000000"/>
                <w:sz w:val="18"/>
                <w:szCs w:val="18"/>
              </w:rPr>
              <w:t xml:space="preserve">Satılmaya Hazır Menkul Değerler ile İştirak ve Bağlı Ortaklıklara İlişkin Değer Artışı Tutarının %45’i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Cs/>
                <w:color w:val="000000"/>
                <w:sz w:val="18"/>
                <w:szCs w:val="18"/>
              </w:rPr>
            </w:pPr>
            <w:r w:rsidRPr="00F13310">
              <w:rPr>
                <w:bCs/>
                <w:color w:val="000000"/>
                <w:sz w:val="18"/>
                <w:szCs w:val="18"/>
              </w:rPr>
              <w:t xml:space="preserve">Sermaye Yedeklerinin, Kâr Yedeklerinin ve Geçmiş Yıllar K/Z’ının Enflasyona Göre Düzeltme Farkları (Yedek Akçelerin Enflasyona Göre Düzeltme Farkı hariç)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color w:val="000000"/>
                <w:sz w:val="18"/>
                <w:szCs w:val="18"/>
              </w:rPr>
            </w:pPr>
            <w:r w:rsidRPr="00F13310">
              <w:rPr>
                <w:b/>
                <w:color w:val="000000"/>
                <w:sz w:val="18"/>
                <w:szCs w:val="18"/>
              </w:rPr>
              <w:t>Katkı Sermaye Toplamı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color w:val="000000"/>
                <w:sz w:val="18"/>
                <w:szCs w:val="18"/>
              </w:rPr>
            </w:pPr>
            <w:r w:rsidRPr="00F13310">
              <w:rPr>
                <w:b/>
                <w:color w:val="000000"/>
                <w:sz w:val="18"/>
                <w:szCs w:val="18"/>
              </w:rPr>
              <w:t>5,087</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color w:val="000000"/>
                <w:sz w:val="18"/>
                <w:szCs w:val="18"/>
              </w:rPr>
            </w:pPr>
            <w:r w:rsidRPr="00F13310">
              <w:rPr>
                <w:b/>
                <w:color w:val="000000"/>
                <w:sz w:val="18"/>
                <w:szCs w:val="18"/>
              </w:rPr>
              <w:t xml:space="preserve">SERMAYE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color w:val="000000"/>
                <w:sz w:val="18"/>
                <w:szCs w:val="18"/>
              </w:rPr>
            </w:pPr>
            <w:r w:rsidRPr="00F13310">
              <w:rPr>
                <w:b/>
                <w:color w:val="000000"/>
                <w:sz w:val="18"/>
                <w:szCs w:val="18"/>
              </w:rPr>
              <w:t>620,508</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
                <w:color w:val="000000"/>
                <w:sz w:val="18"/>
                <w:szCs w:val="18"/>
              </w:rPr>
            </w:pPr>
            <w:r w:rsidRPr="00F13310">
              <w:rPr>
                <w:b/>
                <w:color w:val="000000"/>
                <w:sz w:val="18"/>
                <w:szCs w:val="18"/>
              </w:rPr>
              <w:t>SERMAYEDEN İNDİRİLEN DEĞERLER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
                <w:color w:val="000000"/>
                <w:sz w:val="18"/>
                <w:szCs w:val="18"/>
              </w:rPr>
            </w:pPr>
            <w:r w:rsidRPr="00F13310">
              <w:rPr>
                <w:b/>
                <w:color w:val="000000"/>
                <w:sz w:val="18"/>
                <w:szCs w:val="18"/>
              </w:rPr>
              <w:t>148</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Sermayesinin Yüzde On ve Daha Fazlasına Sahip Olunan Bankalar ile Finansal Kuruluşlardan (Yurt İçi, Yurt Dışı) Konsolide Edilmeyenlerdeki Ortaklık Payları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Sermayesinin Yüzde Onundan Azına Sahip Olunan Bankalar ile Finansal Kuruluşlardaki (Yurt İçi, Yurt Dışı) Bankanın Ana Sermaye ve Katkı Sermaye Toplamının Yüzde On ve Daha Fazlasını Aşan Tutardaki Ortaklık Payları Toplamı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Bankalara, Finansal Kuruluşlara (Yurt İçi, Yurt Dışı) veya Nitelikli Pay Sahiplerine Kullandırılan İkincil Sermaye Benzeri Borç Niteliğini Haiz Krediler ile Bunlardan Satın Alınan Birincil veya İkincil Sermaye Benzeri Borç Niteliğini Haiz Borçlanma Araçları</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Kanunun 50 ve 51 inci Maddeleri Hükümlerine Aykırı Olarak Kullandırılan Krediler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Bankaların, Gayrimenkullerinin Net Defter Değerleri Toplamının Özkaynaklarının Yüzde Ellisini Aşan Kısmı İle Alacaklarından Dolayı Edinmek Zorunda Kaldıkları Ve Kanunun 57 nci Maddesi Uyarınca Elden Çıkarılması Gereken Emtia Ve Gayrimenkullerden Edinim Tarihinden İtibaren Beş Yıl Geçmesine Rağmen Elden Çıkarılamayanların Net Defter Değerleri</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r w:rsidRPr="00F13310">
              <w:rPr>
                <w:color w:val="000000"/>
                <w:sz w:val="18"/>
                <w:szCs w:val="18"/>
              </w:rPr>
              <w:t>148</w:t>
            </w: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color w:val="000000"/>
                <w:sz w:val="18"/>
                <w:szCs w:val="18"/>
              </w:rPr>
            </w:pPr>
            <w:r w:rsidRPr="00F13310">
              <w:rPr>
                <w:color w:val="000000"/>
                <w:sz w:val="18"/>
                <w:szCs w:val="18"/>
              </w:rPr>
              <w:t xml:space="preserve">Özkaynaktan Düşülmesi Tercih Edilen Menkul Kıymetleştirme Pozisyonları </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color w:val="000000"/>
                <w:sz w:val="18"/>
                <w:szCs w:val="18"/>
              </w:rPr>
            </w:pPr>
          </w:p>
        </w:tc>
      </w:tr>
      <w:tr w:rsidR="00360737" w:rsidRPr="00F13310" w:rsidTr="00992504">
        <w:trPr>
          <w:trHeight w:val="227"/>
        </w:trPr>
        <w:tc>
          <w:tcPr>
            <w:tcW w:w="7216" w:type="dxa"/>
            <w:shd w:val="clear" w:color="auto" w:fill="auto"/>
            <w:tcMar>
              <w:top w:w="0" w:type="dxa"/>
              <w:left w:w="70" w:type="dxa"/>
              <w:bottom w:w="0" w:type="dxa"/>
              <w:right w:w="70" w:type="dxa"/>
            </w:tcMar>
            <w:vAlign w:val="bottom"/>
          </w:tcPr>
          <w:p w:rsidR="00360737" w:rsidRPr="00F13310" w:rsidRDefault="00360737" w:rsidP="00992504">
            <w:pPr>
              <w:suppressAutoHyphens/>
              <w:rPr>
                <w:bCs/>
                <w:color w:val="000000"/>
                <w:sz w:val="18"/>
                <w:szCs w:val="18"/>
              </w:rPr>
            </w:pPr>
            <w:r w:rsidRPr="00F13310">
              <w:rPr>
                <w:bCs/>
                <w:color w:val="000000"/>
                <w:sz w:val="18"/>
                <w:szCs w:val="18"/>
              </w:rPr>
              <w:t>Diğer</w:t>
            </w:r>
          </w:p>
        </w:tc>
        <w:tc>
          <w:tcPr>
            <w:tcW w:w="1260" w:type="dxa"/>
            <w:shd w:val="clear" w:color="auto" w:fill="auto"/>
            <w:noWrap/>
            <w:tcMar>
              <w:top w:w="0" w:type="dxa"/>
              <w:left w:w="70" w:type="dxa"/>
              <w:bottom w:w="0" w:type="dxa"/>
              <w:right w:w="70" w:type="dxa"/>
            </w:tcMar>
            <w:vAlign w:val="bottom"/>
          </w:tcPr>
          <w:p w:rsidR="00360737" w:rsidRPr="00F13310" w:rsidRDefault="00360737" w:rsidP="00992504">
            <w:pPr>
              <w:suppressAutoHyphens/>
              <w:jc w:val="right"/>
              <w:rPr>
                <w:bCs/>
                <w:color w:val="000000"/>
                <w:sz w:val="18"/>
                <w:szCs w:val="18"/>
              </w:rPr>
            </w:pPr>
            <w:r w:rsidRPr="00F13310">
              <w:rPr>
                <w:bCs/>
                <w:color w:val="000000"/>
                <w:sz w:val="18"/>
                <w:szCs w:val="18"/>
              </w:rPr>
              <w:t>-</w:t>
            </w:r>
          </w:p>
        </w:tc>
      </w:tr>
      <w:tr w:rsidR="00360737" w:rsidRPr="00F13310" w:rsidTr="00992504">
        <w:trPr>
          <w:trHeight w:val="227"/>
        </w:trPr>
        <w:tc>
          <w:tcPr>
            <w:tcW w:w="7216"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ÖZKAYNAK</w:t>
            </w:r>
          </w:p>
        </w:tc>
        <w:tc>
          <w:tcPr>
            <w:tcW w:w="1260"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620,360</w:t>
            </w:r>
          </w:p>
        </w:tc>
      </w:tr>
    </w:tbl>
    <w:p w:rsidR="00360737" w:rsidRPr="00F13310" w:rsidRDefault="00360737" w:rsidP="00360737">
      <w:pPr>
        <w:pStyle w:val="Head3"/>
        <w:rPr>
          <w:bCs w:val="0"/>
          <w:i w:val="0"/>
          <w:lang w:eastAsia="tr-TR"/>
        </w:rPr>
      </w:pPr>
      <w:r w:rsidRPr="00F13310">
        <w:rPr>
          <w:b w:val="0"/>
          <w:i w:val="0"/>
          <w:iCs w:val="0"/>
        </w:rPr>
        <w:br w:type="page"/>
      </w:r>
      <w:r w:rsidRPr="00F13310">
        <w:rPr>
          <w:bCs w:val="0"/>
          <w:i w:val="0"/>
          <w:lang w:eastAsia="tr-TR"/>
        </w:rPr>
        <w:lastRenderedPageBreak/>
        <w:t>II.</w:t>
      </w:r>
      <w:r w:rsidRPr="00F13310">
        <w:rPr>
          <w:bCs w:val="0"/>
          <w:i w:val="0"/>
          <w:lang w:eastAsia="tr-TR"/>
        </w:rPr>
        <w:tab/>
        <w:t xml:space="preserve">Kredi Riskine İlişkin Açıklamalar </w:t>
      </w:r>
    </w:p>
    <w:p w:rsidR="00360737" w:rsidRPr="00F13310" w:rsidRDefault="00360737" w:rsidP="00360737">
      <w:pPr>
        <w:pStyle w:val="BodyText"/>
        <w:suppressAutoHyphens/>
        <w:rPr>
          <w:color w:val="000000"/>
          <w:lang w:eastAsia="tr-TR"/>
        </w:rPr>
      </w:pPr>
      <w:r w:rsidRPr="00F13310">
        <w:rPr>
          <w:color w:val="000000"/>
          <w:lang w:eastAsia="tr-TR"/>
        </w:rPr>
        <w:t xml:space="preserve">Kredi riski Banka'nın ilişki içinde bulunduğu karşı tarafın; Banka ile yaptığı sözleşme gereklerine uymayarak yükümlülüğünü kısmen veya tamamen zamanında yerine getirememesinden oluşabilecek risk ve zararları ifade eder. </w:t>
      </w:r>
    </w:p>
    <w:p w:rsidR="00360737" w:rsidRPr="00F13310" w:rsidRDefault="00360737" w:rsidP="00360737">
      <w:pPr>
        <w:pStyle w:val="BodyText3"/>
        <w:suppressAutoHyphens/>
        <w:jc w:val="both"/>
        <w:rPr>
          <w:color w:val="000000"/>
          <w:szCs w:val="22"/>
        </w:rPr>
      </w:pPr>
      <w:r w:rsidRPr="00F13310">
        <w:rPr>
          <w:color w:val="000000"/>
          <w:szCs w:val="22"/>
        </w:rPr>
        <w:t xml:space="preserve">Banka, devir olunan bankalardan gelen kredilerin tasfiyesi ve bu kredilere ilişkin teminatların çözümlenmesi ile ilgili işlemlerini sürdürmektedir. Banka’nın bu durumundan dolayı yeni kredi tahsis işlemi bulunmamaktadır. </w:t>
      </w:r>
    </w:p>
    <w:p w:rsidR="00360737" w:rsidRPr="00F13310" w:rsidRDefault="00360737" w:rsidP="00360737">
      <w:pPr>
        <w:pStyle w:val="BodyText3"/>
        <w:suppressAutoHyphens/>
        <w:jc w:val="both"/>
        <w:rPr>
          <w:color w:val="000000"/>
          <w:szCs w:val="22"/>
        </w:rPr>
      </w:pPr>
      <w:r w:rsidRPr="00F13310">
        <w:rPr>
          <w:color w:val="000000"/>
          <w:szCs w:val="22"/>
        </w:rPr>
        <w:t xml:space="preserve">Hazine işlemlerinden ve müşteri </w:t>
      </w:r>
      <w:proofErr w:type="gramStart"/>
      <w:r w:rsidRPr="00F13310">
        <w:rPr>
          <w:color w:val="000000"/>
          <w:szCs w:val="22"/>
        </w:rPr>
        <w:t>bazlı</w:t>
      </w:r>
      <w:proofErr w:type="gramEnd"/>
      <w:r w:rsidRPr="00F13310">
        <w:rPr>
          <w:color w:val="000000"/>
          <w:szCs w:val="22"/>
        </w:rPr>
        <w:t xml:space="preserve"> ticari işlemlerden kaynaklanan risk ve limitler günlük olarak takip edilmektedır. Ayrıca muhabir bankaların derecelerine göre tahsis edilen limitleri ile Banka’nın özkaynakları </w:t>
      </w:r>
      <w:proofErr w:type="gramStart"/>
      <w:r w:rsidRPr="00F13310">
        <w:rPr>
          <w:color w:val="000000"/>
          <w:szCs w:val="22"/>
        </w:rPr>
        <w:t>dahilinde</w:t>
      </w:r>
      <w:proofErr w:type="gramEnd"/>
      <w:r w:rsidRPr="00F13310">
        <w:rPr>
          <w:color w:val="000000"/>
          <w:szCs w:val="22"/>
        </w:rPr>
        <w:t xml:space="preserve"> alabileceği maksimum riskin kontrolü de günlük olarak yapılmaktadır. Günlük olarak yapılan işlemlerle ilgili olarak risk limitleri belirlenmekte, bilanço dışı işlemlerle ilgili olarak risk yoğunluğu sistemsel olarak takip edilmektedir.</w:t>
      </w:r>
    </w:p>
    <w:p w:rsidR="00360737" w:rsidRPr="00F13310" w:rsidRDefault="00360737" w:rsidP="00360737">
      <w:pPr>
        <w:pStyle w:val="BodyText3"/>
        <w:suppressAutoHyphens/>
        <w:jc w:val="both"/>
        <w:rPr>
          <w:color w:val="000000"/>
          <w:szCs w:val="22"/>
        </w:rPr>
      </w:pPr>
      <w:r w:rsidRPr="00F13310">
        <w:rPr>
          <w:color w:val="000000"/>
          <w:szCs w:val="22"/>
        </w:rPr>
        <w:t xml:space="preserve">“Bankalarca Kredilerin ve Diğer Alacakların Niteliklerinin Belirlenmesi ve Bunlar İçin Ayrılacak Karşılıklara İlişkin Usul ve Esaslar Hakkında Yönetmelik”te öngörüldüğü şekilde kredi ve diğer alacakların borçlularının kredi değerlilikleri düzenli aralıklarla izlenmektedir. </w:t>
      </w:r>
    </w:p>
    <w:p w:rsidR="00360737" w:rsidRPr="00F13310" w:rsidRDefault="00360737" w:rsidP="00360737">
      <w:pPr>
        <w:suppressAutoHyphens/>
        <w:autoSpaceDE w:val="0"/>
        <w:adjustRightInd w:val="0"/>
        <w:jc w:val="both"/>
        <w:rPr>
          <w:color w:val="000000"/>
          <w:sz w:val="22"/>
          <w:szCs w:val="22"/>
        </w:rPr>
      </w:pPr>
      <w:r w:rsidRPr="00F13310">
        <w:rPr>
          <w:color w:val="000000"/>
          <w:sz w:val="22"/>
          <w:szCs w:val="22"/>
        </w:rPr>
        <w:t xml:space="preserve">Tazmin edilen gayrinakdi krediler, vadesi geldiği halde ödenmeyen krediler gibi aynı risk ağırlığına tabi tutulmaktadır. </w:t>
      </w:r>
    </w:p>
    <w:p w:rsidR="00360737" w:rsidRPr="00F13310" w:rsidRDefault="00360737" w:rsidP="00360737">
      <w:pPr>
        <w:suppressAutoHyphens/>
        <w:autoSpaceDE w:val="0"/>
        <w:adjustRightInd w:val="0"/>
        <w:spacing w:before="120"/>
        <w:jc w:val="both"/>
        <w:rPr>
          <w:color w:val="000000"/>
          <w:sz w:val="22"/>
          <w:szCs w:val="22"/>
        </w:rPr>
      </w:pPr>
      <w:r w:rsidRPr="00F13310">
        <w:rPr>
          <w:b/>
          <w:bCs/>
          <w:i/>
          <w:color w:val="000000"/>
          <w:sz w:val="22"/>
          <w:szCs w:val="22"/>
        </w:rPr>
        <w:t>Kredi riski azaltımının etkileri dikkate alınmaksızın mahsup işlemleri sonrası maruz kalınan risklerin toplam tutarı ile farklı risk sınıfları ve türlerine göre ayrıştırılmış risklerin ilgili döneme ilişkin ortalama tutarı</w:t>
      </w:r>
    </w:p>
    <w:tbl>
      <w:tblPr>
        <w:tblW w:w="9448" w:type="dxa"/>
        <w:tblInd w:w="57"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CellMar>
          <w:left w:w="70" w:type="dxa"/>
          <w:right w:w="70" w:type="dxa"/>
        </w:tblCellMar>
        <w:tblLook w:val="04A0"/>
      </w:tblPr>
      <w:tblGrid>
        <w:gridCol w:w="722"/>
        <w:gridCol w:w="5528"/>
        <w:gridCol w:w="1560"/>
        <w:gridCol w:w="1622"/>
        <w:gridCol w:w="16"/>
      </w:tblGrid>
      <w:tr w:rsidR="00360737" w:rsidRPr="00F13310" w:rsidTr="00992504">
        <w:trPr>
          <w:gridBefore w:val="1"/>
          <w:wBefore w:w="722" w:type="dxa"/>
          <w:trHeight w:val="255"/>
        </w:trPr>
        <w:tc>
          <w:tcPr>
            <w:tcW w:w="5528" w:type="dxa"/>
            <w:tcBorders>
              <w:top w:val="single" w:sz="4" w:space="0" w:color="auto"/>
              <w:left w:val="single" w:sz="4" w:space="0" w:color="auto"/>
              <w:bottom w:val="dotted" w:sz="4" w:space="0" w:color="auto"/>
            </w:tcBorders>
            <w:shd w:val="clear" w:color="000000" w:fill="FFFFFF"/>
            <w:noWrap/>
            <w:vAlign w:val="bottom"/>
            <w:hideMark/>
          </w:tcPr>
          <w:p w:rsidR="00360737" w:rsidRPr="00F13310" w:rsidRDefault="00360737" w:rsidP="00992504">
            <w:pPr>
              <w:suppressAutoHyphens/>
              <w:rPr>
                <w:sz w:val="18"/>
                <w:szCs w:val="18"/>
              </w:rPr>
            </w:pPr>
            <w:r w:rsidRPr="00F13310">
              <w:rPr>
                <w:sz w:val="18"/>
                <w:szCs w:val="18"/>
              </w:rPr>
              <w:t> </w:t>
            </w:r>
          </w:p>
        </w:tc>
        <w:tc>
          <w:tcPr>
            <w:tcW w:w="1560" w:type="dxa"/>
            <w:tcBorders>
              <w:top w:val="single" w:sz="4" w:space="0" w:color="auto"/>
              <w:bottom w:val="dotted" w:sz="4" w:space="0" w:color="auto"/>
            </w:tcBorders>
            <w:shd w:val="clear" w:color="000000" w:fill="FFFFFF"/>
            <w:vAlign w:val="bottom"/>
            <w:hideMark/>
          </w:tcPr>
          <w:p w:rsidR="00360737" w:rsidRPr="00F13310" w:rsidRDefault="00360737" w:rsidP="00992504">
            <w:pPr>
              <w:suppressAutoHyphens/>
              <w:jc w:val="center"/>
              <w:rPr>
                <w:b/>
                <w:sz w:val="18"/>
                <w:szCs w:val="18"/>
              </w:rPr>
            </w:pPr>
            <w:r w:rsidRPr="00F13310">
              <w:rPr>
                <w:b/>
                <w:sz w:val="18"/>
                <w:szCs w:val="18"/>
              </w:rPr>
              <w:t>Cari Dönem Risk Tutarı (*)</w:t>
            </w:r>
          </w:p>
        </w:tc>
        <w:tc>
          <w:tcPr>
            <w:tcW w:w="1638" w:type="dxa"/>
            <w:gridSpan w:val="2"/>
            <w:tcBorders>
              <w:top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center"/>
              <w:rPr>
                <w:b/>
                <w:sz w:val="18"/>
                <w:szCs w:val="18"/>
              </w:rPr>
            </w:pPr>
            <w:r w:rsidRPr="00F13310">
              <w:rPr>
                <w:b/>
                <w:sz w:val="18"/>
                <w:szCs w:val="18"/>
              </w:rPr>
              <w:t>Ortalama Risk Tutarı (**)</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Merkezi yönetimlerden veya merkez bankalarından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251,344</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178,321</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Bölgesel yönetimlerden veya yerel yönetimlerden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İdari Birimlerden ve Ticari Olmayan Girişimlerden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8,796</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4,587</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Çok taraflı kalkınma bankalarından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Uluslararası teşkilatlardan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Bankalar ve aracı kurumlardan şarta bağlı olan ve olmayan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377,138</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376,096</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kurumsal alacaklar</w:t>
            </w:r>
          </w:p>
        </w:tc>
        <w:tc>
          <w:tcPr>
            <w:tcW w:w="1560" w:type="dxa"/>
            <w:tcBorders>
              <w:top w:val="dotted" w:sz="4" w:space="0" w:color="auto"/>
              <w:bottom w:val="dotted" w:sz="4" w:space="0" w:color="auto"/>
            </w:tcBorders>
            <w:shd w:val="clear" w:color="auto" w:fill="auto"/>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perakende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994</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681</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gayrimenkul ipoteğiyle teminatlandırılmış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Tahsili gecikmiş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740</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805</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Kurulca riski yüksek olarak belirlenen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İpotek teminatlı menkul kıymetler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Menkul kıymetleştirme pozisyonları</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Bankalar ve aracı kurumlardan olan kısa vadeli alacaklar ile kısa vadeli kurumsal alacaklar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Kolektif yatırım kuruluşu niteliğindeki yatırımlar</w:t>
            </w:r>
          </w:p>
        </w:tc>
        <w:tc>
          <w:tcPr>
            <w:tcW w:w="1560" w:type="dxa"/>
            <w:tcBorders>
              <w:top w:val="dotted" w:sz="4" w:space="0" w:color="auto"/>
              <w:bottom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638" w:type="dxa"/>
            <w:gridSpan w:val="2"/>
            <w:tcBorders>
              <w:top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gridBefore w:val="1"/>
          <w:wBefore w:w="722" w:type="dxa"/>
          <w:trHeight w:val="284"/>
        </w:trPr>
        <w:tc>
          <w:tcPr>
            <w:tcW w:w="5528" w:type="dxa"/>
            <w:tcBorders>
              <w:top w:val="dotted" w:sz="4" w:space="0" w:color="auto"/>
              <w:left w:val="single" w:sz="4" w:space="0" w:color="auto"/>
              <w:bottom w:val="single"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Diğer alacaklar</w:t>
            </w:r>
          </w:p>
        </w:tc>
        <w:tc>
          <w:tcPr>
            <w:tcW w:w="1560" w:type="dxa"/>
            <w:tcBorders>
              <w:top w:val="dotted" w:sz="4" w:space="0" w:color="auto"/>
              <w:bottom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proofErr w:type="gramStart"/>
            <w:r w:rsidRPr="00F13310">
              <w:rPr>
                <w:sz w:val="18"/>
                <w:szCs w:val="18"/>
              </w:rPr>
              <w:t>5,031,426</w:t>
            </w:r>
            <w:proofErr w:type="gramEnd"/>
          </w:p>
        </w:tc>
        <w:tc>
          <w:tcPr>
            <w:tcW w:w="1638" w:type="dxa"/>
            <w:gridSpan w:val="2"/>
            <w:tcBorders>
              <w:top w:val="dotted" w:sz="4" w:space="0" w:color="auto"/>
              <w:bottom w:val="single" w:sz="4" w:space="0" w:color="auto"/>
              <w:right w:val="single" w:sz="4" w:space="0" w:color="auto"/>
            </w:tcBorders>
            <w:shd w:val="clear" w:color="000000" w:fill="FFFFFF"/>
            <w:noWrap/>
            <w:vAlign w:val="bottom"/>
            <w:hideMark/>
          </w:tcPr>
          <w:p w:rsidR="00360737" w:rsidRPr="00F13310" w:rsidRDefault="00360737" w:rsidP="00992504">
            <w:pPr>
              <w:suppressAutoHyphens/>
              <w:jc w:val="right"/>
              <w:rPr>
                <w:sz w:val="18"/>
                <w:szCs w:val="18"/>
              </w:rPr>
            </w:pPr>
            <w:proofErr w:type="gramStart"/>
            <w:r w:rsidRPr="00F13310">
              <w:rPr>
                <w:sz w:val="18"/>
                <w:szCs w:val="18"/>
              </w:rPr>
              <w:t>5,042,351</w:t>
            </w:r>
            <w:proofErr w:type="gramEnd"/>
          </w:p>
        </w:tc>
      </w:tr>
      <w:tr w:rsidR="00360737" w:rsidRPr="00F13310" w:rsidTr="00992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9432" w:type="dxa"/>
            <w:gridSpan w:val="4"/>
            <w:tcBorders>
              <w:top w:val="nil"/>
              <w:left w:val="nil"/>
              <w:bottom w:val="nil"/>
              <w:right w:val="nil"/>
            </w:tcBorders>
            <w:shd w:val="clear" w:color="000000" w:fill="FFFFFF"/>
            <w:noWrap/>
            <w:vAlign w:val="bottom"/>
            <w:hideMark/>
          </w:tcPr>
          <w:p w:rsidR="00360737" w:rsidRPr="00F13310" w:rsidRDefault="00360737" w:rsidP="00992504">
            <w:pPr>
              <w:suppressAutoHyphens/>
              <w:ind w:left="652"/>
              <w:rPr>
                <w:i/>
                <w:sz w:val="16"/>
                <w:szCs w:val="16"/>
              </w:rPr>
            </w:pPr>
            <w:r w:rsidRPr="00F13310">
              <w:rPr>
                <w:i/>
                <w:sz w:val="16"/>
                <w:szCs w:val="16"/>
              </w:rPr>
              <w:t>(*) Kredi Riski Azaltımı etkileri dikkate alınmadan önceki toplam tutarları içermektedir.</w:t>
            </w:r>
          </w:p>
        </w:tc>
      </w:tr>
      <w:tr w:rsidR="00360737" w:rsidRPr="00F13310" w:rsidTr="00992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255"/>
        </w:trPr>
        <w:tc>
          <w:tcPr>
            <w:tcW w:w="9432" w:type="dxa"/>
            <w:gridSpan w:val="4"/>
            <w:tcBorders>
              <w:top w:val="nil"/>
              <w:left w:val="nil"/>
              <w:bottom w:val="nil"/>
              <w:right w:val="nil"/>
            </w:tcBorders>
            <w:shd w:val="clear" w:color="000000" w:fill="FFFFFF"/>
            <w:noWrap/>
            <w:vAlign w:val="bottom"/>
            <w:hideMark/>
          </w:tcPr>
          <w:p w:rsidR="00360737" w:rsidRPr="00F13310" w:rsidRDefault="00360737" w:rsidP="00992504">
            <w:pPr>
              <w:suppressAutoHyphens/>
              <w:ind w:left="652"/>
              <w:jc w:val="both"/>
              <w:rPr>
                <w:i/>
                <w:sz w:val="16"/>
                <w:szCs w:val="16"/>
              </w:rPr>
            </w:pPr>
            <w:r w:rsidRPr="00F13310">
              <w:rPr>
                <w:i/>
                <w:sz w:val="16"/>
                <w:szCs w:val="16"/>
              </w:rPr>
              <w:t xml:space="preserve">(**) Ortalama risk tutarı, Basel II prensiplerine uygun olarak yasal sermaye yeterliliği ölçümü yapılmaya başlanan 1 Temmuz 2012 tarihinden ilgili dönem sonuna kadar aylık olarak hazırlanan raporlardaki değerlerin aritmetik </w:t>
            </w:r>
            <w:r w:rsidRPr="00F13310">
              <w:rPr>
                <w:i/>
                <w:sz w:val="16"/>
                <w:szCs w:val="16"/>
              </w:rPr>
              <w:br/>
              <w:t>ortalaması alınarak tespit edilmiştir.</w:t>
            </w:r>
          </w:p>
        </w:tc>
      </w:tr>
    </w:tbl>
    <w:p w:rsidR="00360737" w:rsidRPr="00F13310" w:rsidRDefault="00360737" w:rsidP="00360737">
      <w:pPr>
        <w:suppressAutoHyphens/>
        <w:autoSpaceDE w:val="0"/>
        <w:adjustRightInd w:val="0"/>
        <w:jc w:val="both"/>
        <w:rPr>
          <w:color w:val="000000"/>
          <w:sz w:val="22"/>
          <w:szCs w:val="22"/>
        </w:rPr>
      </w:pPr>
    </w:p>
    <w:p w:rsidR="00360737" w:rsidRPr="00F13310" w:rsidRDefault="00360737" w:rsidP="00360737">
      <w:pPr>
        <w:suppressAutoHyphens/>
        <w:autoSpaceDE w:val="0"/>
        <w:adjustRightInd w:val="0"/>
        <w:jc w:val="both"/>
        <w:rPr>
          <w:color w:val="000000"/>
          <w:sz w:val="22"/>
          <w:szCs w:val="22"/>
        </w:rPr>
      </w:pPr>
    </w:p>
    <w:p w:rsidR="00360737" w:rsidRPr="00F13310" w:rsidRDefault="00360737" w:rsidP="00360737">
      <w:pPr>
        <w:pStyle w:val="BodyText3"/>
        <w:suppressAutoHyphens/>
        <w:jc w:val="both"/>
        <w:rPr>
          <w:color w:val="000000"/>
          <w:szCs w:val="22"/>
        </w:rPr>
      </w:pPr>
      <w:r w:rsidRPr="00F13310">
        <w:rPr>
          <w:color w:val="000000"/>
          <w:szCs w:val="22"/>
        </w:rPr>
        <w:t>Kredilerden yenilenen ve yeniden itfa planına bağlanan kredi ve diğer alacaklar tutar olarak Banka finansal tablolarını önemli ölçüde etkileyecek büyüklükte olmadığından mevzuatta belirlenen izlenme yöntemi dışında ilave bir yöntem geliştirilmemiştir.</w:t>
      </w:r>
    </w:p>
    <w:p w:rsidR="00360737" w:rsidRPr="00F13310" w:rsidRDefault="00360737" w:rsidP="00360737">
      <w:pPr>
        <w:suppressAutoHyphens/>
        <w:autoSpaceDE w:val="0"/>
        <w:adjustRightInd w:val="0"/>
        <w:jc w:val="both"/>
        <w:rPr>
          <w:color w:val="000000"/>
          <w:sz w:val="22"/>
          <w:szCs w:val="22"/>
        </w:rPr>
      </w:pPr>
      <w:r w:rsidRPr="00F13310">
        <w:rPr>
          <w:color w:val="000000"/>
          <w:sz w:val="22"/>
          <w:szCs w:val="22"/>
        </w:rPr>
        <w:lastRenderedPageBreak/>
        <w:t xml:space="preserve">31 Aralık 2012 tarihi itibarıyla, Banka'nın ilk büyük 100 nakdi kredi müşterisinden olan alacak tutarı 969 TL, ilk büyük 200 nakdi kredi müşterisinden olan alacak tutarı 994 TL olup (31 Aralık </w:t>
      </w:r>
      <w:proofErr w:type="gramStart"/>
      <w:r w:rsidRPr="00F13310">
        <w:rPr>
          <w:color w:val="000000"/>
          <w:sz w:val="22"/>
          <w:szCs w:val="22"/>
        </w:rPr>
        <w:t>2011 : 883</w:t>
      </w:r>
      <w:proofErr w:type="gramEnd"/>
      <w:r w:rsidRPr="00F13310">
        <w:rPr>
          <w:color w:val="000000"/>
          <w:sz w:val="22"/>
          <w:szCs w:val="22"/>
        </w:rPr>
        <w:t xml:space="preserve"> TL – 912 TL), ilk büyük 100 nakdi kredi müşterisinin toplam nakdi krediler içindeki payı % 97.48, ilk büyük 200 nakdi kredi müşterisinin toplam nakdi krediler içindeki payı ise % 100’dür  (31 Aralık 2011:% 96.82 ve %100).</w:t>
      </w:r>
    </w:p>
    <w:p w:rsidR="00360737" w:rsidRPr="00F13310" w:rsidRDefault="00360737" w:rsidP="00360737">
      <w:pPr>
        <w:suppressAutoHyphens/>
        <w:autoSpaceDE w:val="0"/>
        <w:adjustRightInd w:val="0"/>
        <w:spacing w:before="120" w:after="120"/>
        <w:jc w:val="both"/>
        <w:rPr>
          <w:color w:val="000000"/>
          <w:sz w:val="22"/>
          <w:szCs w:val="22"/>
        </w:rPr>
      </w:pPr>
      <w:r w:rsidRPr="00F13310">
        <w:rPr>
          <w:color w:val="000000"/>
          <w:sz w:val="22"/>
          <w:szCs w:val="22"/>
        </w:rPr>
        <w:t xml:space="preserve">31 Aralık 2012 tarihi itibarıyla, Banka’nın ilk büyük 100 gayrinakdi kredi müşterisinden olan alacak tutarı 87,213 TL, ilk büyük 200 gayrinakdi kredi müşterisinden olan alacak tutarı 96,834 olup (31 Aralık 2011: 101,312 TL - 109,848 TL), </w:t>
      </w:r>
      <w:proofErr w:type="gramStart"/>
      <w:r w:rsidRPr="00F13310">
        <w:rPr>
          <w:color w:val="000000"/>
          <w:sz w:val="22"/>
          <w:szCs w:val="22"/>
        </w:rPr>
        <w:t>)</w:t>
      </w:r>
      <w:proofErr w:type="gramEnd"/>
      <w:r w:rsidRPr="00F13310">
        <w:rPr>
          <w:color w:val="000000"/>
          <w:sz w:val="22"/>
          <w:szCs w:val="22"/>
        </w:rPr>
        <w:t>, ilk büyük 100 gayrinakdi kredi müşterisinin toplam gayrinakdi krediler içindeki payı % 73.16, ilk büyük 200 gayrinakdi kredi müşterisinin toplam gayrinakdi krediler içindeki payı % 81.23’tür (31 Aralık 2011 : % 74.54 ve % 80.82’dir).</w:t>
      </w:r>
    </w:p>
    <w:p w:rsidR="00360737" w:rsidRPr="00F13310" w:rsidRDefault="00360737" w:rsidP="00360737">
      <w:pPr>
        <w:suppressAutoHyphens/>
        <w:autoSpaceDE w:val="0"/>
        <w:adjustRightInd w:val="0"/>
        <w:spacing w:before="120" w:after="120"/>
        <w:jc w:val="both"/>
        <w:rPr>
          <w:color w:val="000000"/>
          <w:sz w:val="22"/>
          <w:szCs w:val="22"/>
        </w:rPr>
      </w:pPr>
      <w:proofErr w:type="gramStart"/>
      <w:r w:rsidRPr="00F13310">
        <w:rPr>
          <w:color w:val="000000"/>
          <w:sz w:val="22"/>
          <w:szCs w:val="22"/>
        </w:rPr>
        <w:t>31 Aralık 2012 tarihi itibarıyla Banka'nın ilk büyük 100 kredi müşterisinden olan nakdi ve gayrinakdi alacak tutarının toplam bilanço içinde ve nazım hesaplarda izlenen varlıklar içindeki payı %9.53, ilk büyük 200 kredi müşterisinden olan nakdi ve gayrinakdi alacak tutarının toplam bilanço içinde ve nazım hesaplarda izlenen varlıklar içindeki payı ise % 10.57’dir.</w:t>
      </w:r>
      <w:proofErr w:type="gramEnd"/>
    </w:p>
    <w:p w:rsidR="00360737" w:rsidRPr="00F13310" w:rsidRDefault="00360737" w:rsidP="00360737">
      <w:pPr>
        <w:suppressAutoHyphens/>
        <w:autoSpaceDE w:val="0"/>
        <w:adjustRightInd w:val="0"/>
        <w:spacing w:before="120" w:after="120"/>
        <w:jc w:val="both"/>
        <w:rPr>
          <w:color w:val="000000"/>
          <w:sz w:val="22"/>
          <w:szCs w:val="22"/>
        </w:rPr>
      </w:pPr>
      <w:r w:rsidRPr="00F13310">
        <w:rPr>
          <w:color w:val="000000"/>
          <w:sz w:val="22"/>
          <w:szCs w:val="22"/>
        </w:rPr>
        <w:t>31 Aralık 2012 tarihi itibarıyla kredi riski için ayrılan genel karşılık tutarı 5,087 TL’dir (31 Aralık 2011: 2,791 TL).</w:t>
      </w: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center"/>
        <w:rPr>
          <w:color w:val="000000"/>
          <w:sz w:val="22"/>
          <w:szCs w:val="22"/>
        </w:rPr>
        <w:sectPr w:rsidR="00360737" w:rsidRPr="00F13310" w:rsidSect="00992504">
          <w:headerReference w:type="default" r:id="rId66"/>
          <w:footerReference w:type="default" r:id="rId67"/>
          <w:pgSz w:w="11907" w:h="16840" w:code="9"/>
          <w:pgMar w:top="1797" w:right="748" w:bottom="1616" w:left="1559" w:header="578" w:footer="431" w:gutter="0"/>
          <w:paperSrc w:first="15"/>
          <w:pgNumType w:start="13"/>
          <w:cols w:space="708"/>
          <w:docGrid w:linePitch="272"/>
        </w:sectPr>
      </w:pPr>
    </w:p>
    <w:p w:rsidR="00360737" w:rsidRPr="00F13310" w:rsidRDefault="00360737" w:rsidP="00360737">
      <w:pPr>
        <w:suppressAutoHyphens/>
        <w:autoSpaceDE w:val="0"/>
        <w:adjustRightInd w:val="0"/>
        <w:spacing w:before="120" w:after="120"/>
        <w:jc w:val="center"/>
        <w:rPr>
          <w:color w:val="000000"/>
          <w:sz w:val="22"/>
          <w:szCs w:val="22"/>
        </w:rPr>
      </w:pPr>
    </w:p>
    <w:p w:rsidR="00360737" w:rsidRPr="00F13310" w:rsidRDefault="00360737" w:rsidP="00360737">
      <w:pPr>
        <w:suppressAutoHyphens/>
        <w:autoSpaceDE w:val="0"/>
        <w:adjustRightInd w:val="0"/>
        <w:spacing w:before="120" w:after="120"/>
        <w:ind w:hanging="851"/>
        <w:jc w:val="both"/>
        <w:rPr>
          <w:b/>
          <w:color w:val="000000"/>
          <w:sz w:val="22"/>
          <w:szCs w:val="22"/>
        </w:rPr>
      </w:pPr>
      <w:r w:rsidRPr="00F13310">
        <w:rPr>
          <w:b/>
          <w:color w:val="000000"/>
          <w:sz w:val="22"/>
          <w:szCs w:val="22"/>
        </w:rPr>
        <w:t>Önemli Bölgelerdeki Önemlilik Arz Eden Risklere İlişkin Tablo:</w:t>
      </w:r>
    </w:p>
    <w:tbl>
      <w:tblPr>
        <w:tblW w:w="16160" w:type="dxa"/>
        <w:tblInd w:w="-1206" w:type="dxa"/>
        <w:tblLayout w:type="fixed"/>
        <w:tblCellMar>
          <w:left w:w="70" w:type="dxa"/>
          <w:right w:w="70" w:type="dxa"/>
        </w:tblCellMar>
        <w:tblLook w:val="04A0"/>
      </w:tblPr>
      <w:tblGrid>
        <w:gridCol w:w="1397"/>
        <w:gridCol w:w="977"/>
        <w:gridCol w:w="698"/>
        <w:gridCol w:w="1117"/>
        <w:gridCol w:w="838"/>
        <w:gridCol w:w="837"/>
        <w:gridCol w:w="977"/>
        <w:gridCol w:w="698"/>
        <w:gridCol w:w="698"/>
        <w:gridCol w:w="977"/>
        <w:gridCol w:w="993"/>
        <w:gridCol w:w="962"/>
        <w:gridCol w:w="837"/>
        <w:gridCol w:w="838"/>
        <w:gridCol w:w="906"/>
        <w:gridCol w:w="851"/>
        <w:gridCol w:w="850"/>
        <w:gridCol w:w="709"/>
      </w:tblGrid>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b/>
                <w:bCs/>
                <w:sz w:val="14"/>
                <w:szCs w:val="14"/>
              </w:rPr>
            </w:pPr>
            <w:r w:rsidRPr="00F13310">
              <w:rPr>
                <w:b/>
                <w:bCs/>
                <w:sz w:val="14"/>
                <w:szCs w:val="14"/>
              </w:rPr>
              <w:t> </w:t>
            </w:r>
          </w:p>
        </w:tc>
        <w:tc>
          <w:tcPr>
            <w:tcW w:w="14054" w:type="dxa"/>
            <w:gridSpan w:val="16"/>
            <w:tcBorders>
              <w:top w:val="nil"/>
              <w:left w:val="nil"/>
              <w:bottom w:val="nil"/>
              <w:right w:val="nil"/>
            </w:tcBorders>
            <w:shd w:val="clear" w:color="000000" w:fill="FFFFFF"/>
            <w:vAlign w:val="bottom"/>
            <w:hideMark/>
          </w:tcPr>
          <w:p w:rsidR="00360737" w:rsidRPr="00F13310" w:rsidRDefault="00360737" w:rsidP="00992504">
            <w:pPr>
              <w:suppressAutoHyphens/>
              <w:jc w:val="center"/>
              <w:rPr>
                <w:b/>
                <w:i/>
                <w:sz w:val="14"/>
                <w:szCs w:val="14"/>
              </w:rPr>
            </w:pPr>
            <w:r w:rsidRPr="00F13310">
              <w:rPr>
                <w:b/>
                <w:sz w:val="14"/>
                <w:szCs w:val="14"/>
              </w:rPr>
              <w:t>Risk Sınıfları (*)</w:t>
            </w:r>
            <w:r w:rsidRPr="00F13310">
              <w:rPr>
                <w:b/>
                <w:i/>
                <w:sz w:val="14"/>
                <w:szCs w:val="14"/>
              </w:rPr>
              <w:t xml:space="preserve"> </w:t>
            </w:r>
          </w:p>
        </w:tc>
        <w:tc>
          <w:tcPr>
            <w:tcW w:w="709" w:type="dxa"/>
            <w:vMerge w:val="restart"/>
            <w:tcBorders>
              <w:top w:val="nil"/>
              <w:left w:val="nil"/>
              <w:bottom w:val="nil"/>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Toplam</w:t>
            </w:r>
          </w:p>
        </w:tc>
      </w:tr>
      <w:tr w:rsidR="00360737" w:rsidRPr="00F13310" w:rsidTr="00992504">
        <w:trPr>
          <w:trHeight w:val="1697"/>
        </w:trPr>
        <w:tc>
          <w:tcPr>
            <w:tcW w:w="1397" w:type="dxa"/>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rPr>
                <w:b/>
                <w:bCs/>
                <w:sz w:val="14"/>
                <w:szCs w:val="14"/>
              </w:rPr>
            </w:pPr>
            <w:r w:rsidRPr="00F13310">
              <w:rPr>
                <w:b/>
                <w:bCs/>
                <w:sz w:val="14"/>
                <w:szCs w:val="14"/>
              </w:rPr>
              <w:t> </w:t>
            </w:r>
          </w:p>
        </w:tc>
        <w:tc>
          <w:tcPr>
            <w:tcW w:w="97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Merkezi Yönetimlerden veya Merkez Bankalarından Şarta Bağlı Olan ve Olmayan Alacaklar</w:t>
            </w:r>
          </w:p>
        </w:tc>
        <w:tc>
          <w:tcPr>
            <w:tcW w:w="698"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Bölgesel Yönetimlerden veya Yerel Yönetimlerden Şarta Bağlı Olan ve Olmayan Alacaklar</w:t>
            </w:r>
          </w:p>
        </w:tc>
        <w:tc>
          <w:tcPr>
            <w:tcW w:w="111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İdari Birimlerden ve Ticari Olmayan Girişimlerden Şarta Bağlı Olan ve Olmayan Alacaklar</w:t>
            </w:r>
          </w:p>
        </w:tc>
        <w:tc>
          <w:tcPr>
            <w:tcW w:w="838"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Çok Taraflı Kalkınma Bankalarından Şarta Bağlı Olan ve Olmayan Alacaklar</w:t>
            </w:r>
          </w:p>
        </w:tc>
        <w:tc>
          <w:tcPr>
            <w:tcW w:w="83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Uluslararası Teşkilatlardan Şarta Bağlı Olan ve Olmayan Alacaklar</w:t>
            </w:r>
          </w:p>
        </w:tc>
        <w:tc>
          <w:tcPr>
            <w:tcW w:w="97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Bankalar ve Aracı Kurumlardan Şarta Bağlı Olan ve Olmayan Alacaklar</w:t>
            </w:r>
          </w:p>
        </w:tc>
        <w:tc>
          <w:tcPr>
            <w:tcW w:w="698"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Şarta Bağlı Olan ve Olmayan Kurumsal Alacaklar</w:t>
            </w:r>
          </w:p>
        </w:tc>
        <w:tc>
          <w:tcPr>
            <w:tcW w:w="698"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Şarta Bağlı Olan ve Olmayan Perakende Alacaklar</w:t>
            </w:r>
          </w:p>
        </w:tc>
        <w:tc>
          <w:tcPr>
            <w:tcW w:w="97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Şarta Bağlı Olan ve Olmayan Gayrimenkul İpoteğiyle Teminatlandı-rılmış Alacaklar</w:t>
            </w:r>
          </w:p>
        </w:tc>
        <w:tc>
          <w:tcPr>
            <w:tcW w:w="993"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Tahsili Gecikmiş Alacaklar</w:t>
            </w:r>
          </w:p>
        </w:tc>
        <w:tc>
          <w:tcPr>
            <w:tcW w:w="962"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Kurulca Riski Yüksek Olarak Belirlenen Alacaklar</w:t>
            </w:r>
          </w:p>
        </w:tc>
        <w:tc>
          <w:tcPr>
            <w:tcW w:w="837"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 xml:space="preserve">İpotek Teminatlı Menkul Kıymetler </w:t>
            </w:r>
          </w:p>
        </w:tc>
        <w:tc>
          <w:tcPr>
            <w:tcW w:w="838"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 xml:space="preserve">Menkul Kıymetleştir-me Pozisyonları </w:t>
            </w:r>
          </w:p>
        </w:tc>
        <w:tc>
          <w:tcPr>
            <w:tcW w:w="906"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Bankalar ve Aracı Kurumlardan Olan Kısa Vadeli Alacaklar ile Kısa Vadeli Kurumsal Alacaklar</w:t>
            </w:r>
          </w:p>
        </w:tc>
        <w:tc>
          <w:tcPr>
            <w:tcW w:w="851"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Kolektif Yatırım Kuruluşu Niteliğindeki Yatırımlar</w:t>
            </w:r>
          </w:p>
        </w:tc>
        <w:tc>
          <w:tcPr>
            <w:tcW w:w="850"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sz w:val="14"/>
                <w:szCs w:val="14"/>
              </w:rPr>
            </w:pPr>
            <w:r w:rsidRPr="00F13310">
              <w:rPr>
                <w:b/>
                <w:sz w:val="14"/>
                <w:szCs w:val="14"/>
              </w:rPr>
              <w:t>Diğer Alacaklar</w:t>
            </w:r>
          </w:p>
        </w:tc>
        <w:tc>
          <w:tcPr>
            <w:tcW w:w="709" w:type="dxa"/>
            <w:vMerge/>
            <w:tcBorders>
              <w:top w:val="nil"/>
              <w:left w:val="nil"/>
              <w:bottom w:val="single" w:sz="4" w:space="0" w:color="auto"/>
              <w:right w:val="nil"/>
            </w:tcBorders>
            <w:vAlign w:val="center"/>
            <w:hideMark/>
          </w:tcPr>
          <w:p w:rsidR="00360737" w:rsidRPr="00F13310" w:rsidRDefault="00360737" w:rsidP="00992504">
            <w:pPr>
              <w:suppressAutoHyphens/>
              <w:rPr>
                <w:b/>
                <w:sz w:val="14"/>
                <w:szCs w:val="14"/>
              </w:rPr>
            </w:pPr>
          </w:p>
        </w:tc>
      </w:tr>
      <w:tr w:rsidR="00360737" w:rsidRPr="00F13310" w:rsidTr="00992504">
        <w:trPr>
          <w:trHeight w:val="319"/>
        </w:trPr>
        <w:tc>
          <w:tcPr>
            <w:tcW w:w="139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rPr>
                <w:b/>
                <w:bCs/>
                <w:sz w:val="14"/>
                <w:szCs w:val="14"/>
              </w:rPr>
            </w:pPr>
            <w:r w:rsidRPr="00F13310">
              <w:rPr>
                <w:b/>
                <w:bCs/>
                <w:sz w:val="14"/>
                <w:szCs w:val="14"/>
              </w:rPr>
              <w:t>Cari Dönem</w:t>
            </w:r>
          </w:p>
        </w:tc>
        <w:tc>
          <w:tcPr>
            <w:tcW w:w="97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698"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111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38"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3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97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698"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698"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97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993"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962"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37"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38"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906"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51"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850"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 </w:t>
            </w:r>
          </w:p>
        </w:tc>
        <w:tc>
          <w:tcPr>
            <w:tcW w:w="709" w:type="dxa"/>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 </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1. Yurtiçi</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251,344</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4,398</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376,219</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color w:val="000000"/>
                <w:sz w:val="14"/>
                <w:szCs w:val="14"/>
              </w:rPr>
              <w:t>994</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740</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proofErr w:type="gramStart"/>
            <w:r w:rsidRPr="00F13310">
              <w:rPr>
                <w:sz w:val="14"/>
                <w:szCs w:val="14"/>
              </w:rPr>
              <w:t>1,129,145</w:t>
            </w:r>
            <w:proofErr w:type="gramEnd"/>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proofErr w:type="gramStart"/>
            <w:r w:rsidRPr="00F13310">
              <w:rPr>
                <w:sz w:val="14"/>
                <w:szCs w:val="14"/>
              </w:rPr>
              <w:t>1,762,840</w:t>
            </w:r>
            <w:proofErr w:type="gramEnd"/>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 xml:space="preserve">2. Avrupa Birliği    </w:t>
            </w:r>
          </w:p>
          <w:p w:rsidR="00360737" w:rsidRPr="00F13310" w:rsidRDefault="00360737" w:rsidP="00992504">
            <w:pPr>
              <w:suppressAutoHyphens/>
              <w:rPr>
                <w:sz w:val="14"/>
                <w:szCs w:val="14"/>
              </w:rPr>
            </w:pPr>
            <w:r w:rsidRPr="00F13310">
              <w:rPr>
                <w:sz w:val="14"/>
                <w:szCs w:val="14"/>
              </w:rPr>
              <w:t xml:space="preserve">    Ülkeleri</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325</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325</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 xml:space="preserve">3. OECD Ülkeleri </w:t>
            </w:r>
          </w:p>
          <w:p w:rsidR="00360737" w:rsidRPr="00F13310" w:rsidRDefault="00360737" w:rsidP="00992504">
            <w:pPr>
              <w:suppressAutoHyphens/>
              <w:rPr>
                <w:sz w:val="14"/>
                <w:szCs w:val="14"/>
              </w:rPr>
            </w:pPr>
            <w:r w:rsidRPr="00F13310">
              <w:rPr>
                <w:sz w:val="14"/>
                <w:szCs w:val="14"/>
              </w:rPr>
              <w:t xml:space="preserve">     (**)</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160</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160</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 xml:space="preserve">4. Kıyı Bankacılığı </w:t>
            </w:r>
          </w:p>
          <w:p w:rsidR="00360737" w:rsidRPr="00F13310" w:rsidRDefault="00360737" w:rsidP="00992504">
            <w:pPr>
              <w:suppressAutoHyphens/>
              <w:rPr>
                <w:sz w:val="14"/>
                <w:szCs w:val="14"/>
              </w:rPr>
            </w:pPr>
            <w:r w:rsidRPr="00F13310">
              <w:rPr>
                <w:sz w:val="14"/>
                <w:szCs w:val="14"/>
              </w:rPr>
              <w:t xml:space="preserve">     Bölgeleri</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5. ABD, Kanada</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119</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119</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6. Diğer Ülkeler</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315</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315</w:t>
            </w:r>
          </w:p>
        </w:tc>
      </w:tr>
      <w:tr w:rsidR="00360737" w:rsidRPr="00F13310" w:rsidTr="00992504">
        <w:trPr>
          <w:trHeight w:val="303"/>
        </w:trPr>
        <w:tc>
          <w:tcPr>
            <w:tcW w:w="1397" w:type="dxa"/>
            <w:tcBorders>
              <w:top w:val="nil"/>
              <w:left w:val="nil"/>
              <w:bottom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 xml:space="preserve">7. İştirak, Bağlı </w:t>
            </w:r>
          </w:p>
          <w:p w:rsidR="00360737" w:rsidRPr="00F13310" w:rsidRDefault="00360737" w:rsidP="00992504">
            <w:pPr>
              <w:suppressAutoHyphens/>
              <w:rPr>
                <w:sz w:val="14"/>
                <w:szCs w:val="14"/>
              </w:rPr>
            </w:pPr>
            <w:r w:rsidRPr="00F13310">
              <w:rPr>
                <w:sz w:val="14"/>
                <w:szCs w:val="14"/>
              </w:rPr>
              <w:t xml:space="preserve">    Ortaklık ve Birlikte  </w:t>
            </w:r>
          </w:p>
          <w:p w:rsidR="00360737" w:rsidRPr="00F13310" w:rsidRDefault="00360737" w:rsidP="00992504">
            <w:pPr>
              <w:suppressAutoHyphens/>
              <w:rPr>
                <w:sz w:val="14"/>
                <w:szCs w:val="14"/>
              </w:rPr>
            </w:pPr>
            <w:r w:rsidRPr="00F13310">
              <w:rPr>
                <w:sz w:val="14"/>
                <w:szCs w:val="14"/>
              </w:rPr>
              <w:t xml:space="preserve">    Kontrol Edilen </w:t>
            </w:r>
          </w:p>
          <w:p w:rsidR="00360737" w:rsidRPr="00F13310" w:rsidRDefault="00360737" w:rsidP="00992504">
            <w:pPr>
              <w:suppressAutoHyphens/>
              <w:rPr>
                <w:sz w:val="14"/>
                <w:szCs w:val="14"/>
              </w:rPr>
            </w:pPr>
            <w:r w:rsidRPr="00F13310">
              <w:rPr>
                <w:sz w:val="14"/>
                <w:szCs w:val="14"/>
              </w:rPr>
              <w:t xml:space="preserve">    Ortaklıklar </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w:t>
            </w:r>
          </w:p>
        </w:tc>
      </w:tr>
      <w:tr w:rsidR="00360737" w:rsidRPr="00F13310" w:rsidTr="00992504">
        <w:trPr>
          <w:trHeight w:val="303"/>
        </w:trPr>
        <w:tc>
          <w:tcPr>
            <w:tcW w:w="1397" w:type="dxa"/>
            <w:tcBorders>
              <w:top w:val="nil"/>
              <w:left w:val="nil"/>
              <w:right w:val="nil"/>
            </w:tcBorders>
            <w:shd w:val="clear" w:color="000000" w:fill="FFFFFF"/>
            <w:noWrap/>
            <w:vAlign w:val="bottom"/>
            <w:hideMark/>
          </w:tcPr>
          <w:p w:rsidR="00360737" w:rsidRPr="00F13310" w:rsidRDefault="00360737" w:rsidP="00992504">
            <w:pPr>
              <w:suppressAutoHyphens/>
              <w:rPr>
                <w:sz w:val="14"/>
                <w:szCs w:val="14"/>
              </w:rPr>
            </w:pPr>
            <w:r w:rsidRPr="00F13310">
              <w:rPr>
                <w:sz w:val="14"/>
                <w:szCs w:val="14"/>
              </w:rPr>
              <w:t>8. Dağıtılmamış</w:t>
            </w:r>
          </w:p>
          <w:p w:rsidR="00360737" w:rsidRPr="00F13310" w:rsidRDefault="00360737" w:rsidP="00992504">
            <w:pPr>
              <w:suppressAutoHyphens/>
              <w:rPr>
                <w:sz w:val="14"/>
                <w:szCs w:val="14"/>
              </w:rPr>
            </w:pPr>
            <w:r w:rsidRPr="00F13310">
              <w:rPr>
                <w:sz w:val="14"/>
                <w:szCs w:val="14"/>
              </w:rPr>
              <w:t xml:space="preserve"> Varlıklar/</w:t>
            </w:r>
          </w:p>
          <w:p w:rsidR="00360737" w:rsidRPr="00F13310" w:rsidRDefault="00360737" w:rsidP="00992504">
            <w:pPr>
              <w:suppressAutoHyphens/>
              <w:rPr>
                <w:sz w:val="14"/>
                <w:szCs w:val="14"/>
              </w:rPr>
            </w:pPr>
            <w:r w:rsidRPr="00F13310">
              <w:rPr>
                <w:sz w:val="14"/>
                <w:szCs w:val="14"/>
              </w:rPr>
              <w:t xml:space="preserve"> Yükümlülükler (***)</w:t>
            </w:r>
          </w:p>
        </w:tc>
        <w:tc>
          <w:tcPr>
            <w:tcW w:w="97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111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7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698" w:type="dxa"/>
            <w:tcBorders>
              <w:top w:val="nil"/>
              <w:left w:val="nil"/>
              <w:right w:val="nil"/>
            </w:tcBorders>
            <w:shd w:val="clear" w:color="000000" w:fill="FFFFFF"/>
            <w:noWrap/>
            <w:vAlign w:val="bottom"/>
            <w:hideMark/>
          </w:tcPr>
          <w:p w:rsidR="00360737" w:rsidRPr="00F13310" w:rsidRDefault="00360737" w:rsidP="00992504">
            <w:pPr>
              <w:suppressAutoHyphens/>
              <w:jc w:val="right"/>
              <w:rPr>
                <w:b/>
                <w:sz w:val="14"/>
                <w:szCs w:val="14"/>
              </w:rPr>
            </w:pPr>
            <w:r w:rsidRPr="00F13310">
              <w:rPr>
                <w:b/>
                <w:sz w:val="14"/>
                <w:szCs w:val="14"/>
              </w:rPr>
              <w:t>-</w:t>
            </w:r>
          </w:p>
        </w:tc>
        <w:tc>
          <w:tcPr>
            <w:tcW w:w="97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93"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62"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7"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3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906"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1"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850"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4"/>
                <w:szCs w:val="14"/>
              </w:rPr>
            </w:pPr>
            <w:r w:rsidRPr="00F13310">
              <w:rPr>
                <w:sz w:val="14"/>
                <w:szCs w:val="14"/>
              </w:rPr>
              <w:t>-</w:t>
            </w:r>
          </w:p>
        </w:tc>
        <w:tc>
          <w:tcPr>
            <w:tcW w:w="709" w:type="dxa"/>
            <w:tcBorders>
              <w:top w:val="nil"/>
              <w:left w:val="nil"/>
              <w:right w:val="nil"/>
            </w:tcBorders>
            <w:shd w:val="clear" w:color="000000" w:fill="FFFFFF"/>
            <w:vAlign w:val="bottom"/>
            <w:hideMark/>
          </w:tcPr>
          <w:p w:rsidR="00360737" w:rsidRPr="00F13310" w:rsidRDefault="00360737" w:rsidP="00992504">
            <w:pPr>
              <w:suppressAutoHyphens/>
              <w:jc w:val="right"/>
              <w:rPr>
                <w:sz w:val="14"/>
                <w:szCs w:val="14"/>
              </w:rPr>
            </w:pPr>
            <w:r w:rsidRPr="00F13310">
              <w:rPr>
                <w:sz w:val="14"/>
                <w:szCs w:val="14"/>
              </w:rPr>
              <w:t>-</w:t>
            </w:r>
          </w:p>
        </w:tc>
      </w:tr>
      <w:tr w:rsidR="00360737" w:rsidRPr="00F13310" w:rsidTr="00992504">
        <w:trPr>
          <w:trHeight w:val="303"/>
        </w:trPr>
        <w:tc>
          <w:tcPr>
            <w:tcW w:w="139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rPr>
                <w:b/>
                <w:sz w:val="14"/>
                <w:szCs w:val="14"/>
              </w:rPr>
            </w:pPr>
            <w:r w:rsidRPr="00F13310">
              <w:rPr>
                <w:b/>
                <w:sz w:val="14"/>
                <w:szCs w:val="14"/>
              </w:rPr>
              <w:t>9. Toplam</w:t>
            </w:r>
          </w:p>
        </w:tc>
        <w:tc>
          <w:tcPr>
            <w:tcW w:w="97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251,344</w:t>
            </w:r>
          </w:p>
        </w:tc>
        <w:tc>
          <w:tcPr>
            <w:tcW w:w="698"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111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4,398</w:t>
            </w:r>
          </w:p>
        </w:tc>
        <w:tc>
          <w:tcPr>
            <w:tcW w:w="838"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83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97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377,138</w:t>
            </w:r>
          </w:p>
        </w:tc>
        <w:tc>
          <w:tcPr>
            <w:tcW w:w="698"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698"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994</w:t>
            </w:r>
          </w:p>
        </w:tc>
        <w:tc>
          <w:tcPr>
            <w:tcW w:w="97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993"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740</w:t>
            </w:r>
          </w:p>
        </w:tc>
        <w:tc>
          <w:tcPr>
            <w:tcW w:w="962"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837"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838"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906"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851"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r w:rsidRPr="00F13310">
              <w:rPr>
                <w:b/>
                <w:bCs/>
                <w:sz w:val="14"/>
                <w:szCs w:val="14"/>
              </w:rPr>
              <w:t>-</w:t>
            </w:r>
          </w:p>
        </w:tc>
        <w:tc>
          <w:tcPr>
            <w:tcW w:w="850" w:type="dxa"/>
            <w:tcBorders>
              <w:top w:val="nil"/>
              <w:left w:val="nil"/>
              <w:bottom w:val="double" w:sz="4" w:space="0" w:color="auto"/>
              <w:right w:val="nil"/>
            </w:tcBorders>
            <w:shd w:val="clear" w:color="000000" w:fill="FFFFFF"/>
            <w:noWrap/>
            <w:vAlign w:val="bottom"/>
            <w:hideMark/>
          </w:tcPr>
          <w:p w:rsidR="00360737" w:rsidRPr="00F13310" w:rsidRDefault="00360737" w:rsidP="00992504">
            <w:pPr>
              <w:suppressAutoHyphens/>
              <w:jc w:val="right"/>
              <w:rPr>
                <w:b/>
                <w:bCs/>
                <w:sz w:val="14"/>
                <w:szCs w:val="14"/>
              </w:rPr>
            </w:pPr>
            <w:proofErr w:type="gramStart"/>
            <w:r w:rsidRPr="00F13310">
              <w:rPr>
                <w:b/>
                <w:sz w:val="14"/>
                <w:szCs w:val="14"/>
              </w:rPr>
              <w:t>1,129,145</w:t>
            </w:r>
            <w:proofErr w:type="gramEnd"/>
          </w:p>
        </w:tc>
        <w:tc>
          <w:tcPr>
            <w:tcW w:w="709" w:type="dxa"/>
            <w:tcBorders>
              <w:top w:val="nil"/>
              <w:left w:val="nil"/>
              <w:bottom w:val="double" w:sz="4" w:space="0" w:color="auto"/>
              <w:right w:val="nil"/>
            </w:tcBorders>
            <w:shd w:val="clear" w:color="000000" w:fill="FFFFFF"/>
            <w:vAlign w:val="bottom"/>
            <w:hideMark/>
          </w:tcPr>
          <w:p w:rsidR="00360737" w:rsidRPr="00F13310" w:rsidRDefault="00360737" w:rsidP="00992504">
            <w:pPr>
              <w:suppressAutoHyphens/>
              <w:jc w:val="right"/>
              <w:rPr>
                <w:b/>
                <w:bCs/>
                <w:sz w:val="14"/>
                <w:szCs w:val="14"/>
              </w:rPr>
            </w:pPr>
            <w:proofErr w:type="gramStart"/>
            <w:r w:rsidRPr="00F13310">
              <w:rPr>
                <w:b/>
                <w:bCs/>
                <w:sz w:val="14"/>
                <w:szCs w:val="14"/>
              </w:rPr>
              <w:t>1,763,759</w:t>
            </w:r>
            <w:proofErr w:type="gramEnd"/>
          </w:p>
        </w:tc>
      </w:tr>
    </w:tbl>
    <w:p w:rsidR="00360737" w:rsidRPr="00F13310" w:rsidRDefault="00360737" w:rsidP="00360737">
      <w:pPr>
        <w:suppressAutoHyphens/>
        <w:autoSpaceDE w:val="0"/>
        <w:adjustRightInd w:val="0"/>
        <w:spacing w:before="60" w:after="60"/>
        <w:rPr>
          <w:i/>
          <w:sz w:val="15"/>
          <w:szCs w:val="15"/>
        </w:rPr>
      </w:pPr>
      <w:r w:rsidRPr="00F13310">
        <w:rPr>
          <w:i/>
          <w:sz w:val="15"/>
          <w:szCs w:val="15"/>
        </w:rPr>
        <w:t>(*) Bankaların Sermaye Yeterliliğinin Ölçülmesine ve Değerlendirilmesine İlişkin Yönetmelikte yer alan risk sınıfları dikkate alınmıştır.</w:t>
      </w:r>
    </w:p>
    <w:p w:rsidR="00360737" w:rsidRPr="00F13310" w:rsidRDefault="00360737" w:rsidP="00360737">
      <w:pPr>
        <w:suppressAutoHyphens/>
        <w:autoSpaceDE w:val="0"/>
        <w:adjustRightInd w:val="0"/>
        <w:spacing w:before="60" w:after="60"/>
        <w:rPr>
          <w:i/>
          <w:sz w:val="15"/>
          <w:szCs w:val="15"/>
        </w:rPr>
      </w:pPr>
      <w:r w:rsidRPr="00F13310">
        <w:rPr>
          <w:i/>
          <w:sz w:val="15"/>
          <w:szCs w:val="15"/>
        </w:rPr>
        <w:t>(**) AB ülkeleri, ABD ve Kanada dışındaki OECD ülkeleri</w:t>
      </w:r>
    </w:p>
    <w:p w:rsidR="00360737" w:rsidRPr="00F13310" w:rsidRDefault="00360737" w:rsidP="00360737">
      <w:pPr>
        <w:suppressAutoHyphens/>
        <w:autoSpaceDE w:val="0"/>
        <w:adjustRightInd w:val="0"/>
        <w:spacing w:before="60" w:after="60"/>
        <w:rPr>
          <w:color w:val="000000"/>
          <w:sz w:val="22"/>
          <w:szCs w:val="22"/>
        </w:rPr>
      </w:pPr>
      <w:r w:rsidRPr="00F13310">
        <w:rPr>
          <w:i/>
          <w:sz w:val="15"/>
          <w:szCs w:val="15"/>
        </w:rPr>
        <w:t>(***) Tutarlı bir esasa göre bölümlere dağıtılamayan varlık ve yükümlülükler</w:t>
      </w: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sectPr w:rsidR="00360737" w:rsidRPr="00F13310" w:rsidSect="00992504">
          <w:footerReference w:type="default" r:id="rId68"/>
          <w:pgSz w:w="16840" w:h="11907" w:orient="landscape"/>
          <w:pgMar w:top="1560" w:right="1797" w:bottom="747" w:left="1618" w:header="578" w:footer="431" w:gutter="0"/>
          <w:pgNumType w:start="28"/>
          <w:cols w:space="708"/>
          <w:docGrid w:linePitch="272"/>
        </w:sectPr>
      </w:pPr>
    </w:p>
    <w:p w:rsidR="00360737" w:rsidRPr="00F13310" w:rsidRDefault="00360737" w:rsidP="00360737">
      <w:pPr>
        <w:suppressAutoHyphens/>
        <w:autoSpaceDE w:val="0"/>
        <w:adjustRightInd w:val="0"/>
        <w:spacing w:before="120" w:after="120"/>
        <w:ind w:hanging="851"/>
        <w:jc w:val="both"/>
        <w:rPr>
          <w:b/>
          <w:color w:val="000000"/>
          <w:sz w:val="22"/>
          <w:szCs w:val="22"/>
        </w:rPr>
      </w:pPr>
      <w:r w:rsidRPr="00F13310">
        <w:rPr>
          <w:b/>
          <w:color w:val="000000"/>
          <w:sz w:val="22"/>
          <w:szCs w:val="22"/>
        </w:rPr>
        <w:lastRenderedPageBreak/>
        <w:t xml:space="preserve">Sektörlere veya karşı taraflara göre risk </w:t>
      </w:r>
      <w:proofErr w:type="gramStart"/>
      <w:r w:rsidRPr="00F13310">
        <w:rPr>
          <w:b/>
          <w:color w:val="000000"/>
          <w:sz w:val="22"/>
          <w:szCs w:val="22"/>
        </w:rPr>
        <w:t>profili</w:t>
      </w:r>
      <w:proofErr w:type="gramEnd"/>
    </w:p>
    <w:tbl>
      <w:tblPr>
        <w:tblW w:w="16201" w:type="dxa"/>
        <w:tblInd w:w="-1247" w:type="dxa"/>
        <w:tblLayout w:type="fixed"/>
        <w:tblCellMar>
          <w:left w:w="70" w:type="dxa"/>
          <w:right w:w="70" w:type="dxa"/>
        </w:tblCellMar>
        <w:tblLook w:val="04A0"/>
      </w:tblPr>
      <w:tblGrid>
        <w:gridCol w:w="1887"/>
        <w:gridCol w:w="850"/>
        <w:gridCol w:w="851"/>
        <w:gridCol w:w="850"/>
        <w:gridCol w:w="725"/>
        <w:gridCol w:w="657"/>
        <w:gridCol w:w="714"/>
        <w:gridCol w:w="770"/>
        <w:gridCol w:w="672"/>
        <w:gridCol w:w="767"/>
        <w:gridCol w:w="619"/>
        <w:gridCol w:w="672"/>
        <w:gridCol w:w="756"/>
        <w:gridCol w:w="740"/>
        <w:gridCol w:w="820"/>
        <w:gridCol w:w="874"/>
        <w:gridCol w:w="851"/>
        <w:gridCol w:w="709"/>
        <w:gridCol w:w="708"/>
        <w:gridCol w:w="709"/>
      </w:tblGrid>
      <w:tr w:rsidR="00360737" w:rsidRPr="00F13310" w:rsidTr="00992504">
        <w:trPr>
          <w:trHeight w:val="170"/>
        </w:trPr>
        <w:tc>
          <w:tcPr>
            <w:tcW w:w="188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r w:rsidRPr="00F13310">
              <w:rPr>
                <w:sz w:val="15"/>
                <w:szCs w:val="15"/>
              </w:rPr>
              <w:t> </w:t>
            </w:r>
          </w:p>
        </w:tc>
        <w:tc>
          <w:tcPr>
            <w:tcW w:w="12188" w:type="dxa"/>
            <w:gridSpan w:val="16"/>
            <w:tcBorders>
              <w:top w:val="single" w:sz="4" w:space="0" w:color="auto"/>
              <w:left w:val="nil"/>
              <w:bottom w:val="single" w:sz="4" w:space="0" w:color="auto"/>
              <w:right w:val="single" w:sz="4" w:space="0" w:color="000000"/>
            </w:tcBorders>
            <w:shd w:val="clear" w:color="000000" w:fill="FFFFFF"/>
            <w:vAlign w:val="bottom"/>
            <w:hideMark/>
          </w:tcPr>
          <w:p w:rsidR="00360737" w:rsidRPr="00F13310" w:rsidRDefault="00360737" w:rsidP="00992504">
            <w:pPr>
              <w:suppressAutoHyphens/>
              <w:jc w:val="center"/>
              <w:rPr>
                <w:b/>
                <w:sz w:val="16"/>
                <w:szCs w:val="16"/>
              </w:rPr>
            </w:pPr>
            <w:r w:rsidRPr="00F13310">
              <w:rPr>
                <w:b/>
                <w:sz w:val="16"/>
                <w:szCs w:val="16"/>
              </w:rPr>
              <w:t>Risk Sınıfları (*)</w:t>
            </w:r>
          </w:p>
        </w:tc>
        <w:tc>
          <w:tcPr>
            <w:tcW w:w="709" w:type="dxa"/>
            <w:tcBorders>
              <w:top w:val="single" w:sz="4" w:space="0" w:color="auto"/>
              <w:left w:val="nil"/>
              <w:bottom w:val="nil"/>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p>
        </w:tc>
        <w:tc>
          <w:tcPr>
            <w:tcW w:w="708" w:type="dxa"/>
            <w:tcBorders>
              <w:top w:val="single" w:sz="4" w:space="0" w:color="auto"/>
              <w:left w:val="nil"/>
              <w:bottom w:val="nil"/>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p>
        </w:tc>
        <w:tc>
          <w:tcPr>
            <w:tcW w:w="709" w:type="dxa"/>
            <w:tcBorders>
              <w:top w:val="single" w:sz="4" w:space="0" w:color="auto"/>
              <w:left w:val="nil"/>
              <w:bottom w:val="nil"/>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p>
        </w:tc>
      </w:tr>
      <w:tr w:rsidR="00360737" w:rsidRPr="00F13310" w:rsidTr="00992504">
        <w:trPr>
          <w:trHeight w:val="1395"/>
        </w:trPr>
        <w:tc>
          <w:tcPr>
            <w:tcW w:w="1887" w:type="dxa"/>
            <w:tcBorders>
              <w:top w:val="nil"/>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r w:rsidRPr="00F13310">
              <w:rPr>
                <w:sz w:val="15"/>
                <w:szCs w:val="15"/>
              </w:rPr>
              <w:t> </w:t>
            </w:r>
          </w:p>
        </w:tc>
        <w:tc>
          <w:tcPr>
            <w:tcW w:w="850" w:type="dxa"/>
            <w:tcBorders>
              <w:top w:val="nil"/>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Merkezi Yönetimlerden veya Merkez Bankalarından Şarta Bağlı Olan ve Olmayan Alacaklar</w:t>
            </w:r>
          </w:p>
        </w:tc>
        <w:tc>
          <w:tcPr>
            <w:tcW w:w="851"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Bölgesel Yönetimlerden veya Yerel Yönetimlerden Şarta Bağlı Olan ve Olmayan Alacaklar</w:t>
            </w:r>
          </w:p>
        </w:tc>
        <w:tc>
          <w:tcPr>
            <w:tcW w:w="850"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İdari Birimlerden ve Ticari Olmayan Girişimlerden Şarta Bağlı Olan ve Olmayan Alacaklar</w:t>
            </w:r>
          </w:p>
        </w:tc>
        <w:tc>
          <w:tcPr>
            <w:tcW w:w="725"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Çok Taraflı Kalkınma Bankalarından Şarta Bağlı Olan ve Olmayan Alacaklar</w:t>
            </w:r>
          </w:p>
        </w:tc>
        <w:tc>
          <w:tcPr>
            <w:tcW w:w="657"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Uluslararası Teşkilatlardan Şarta Bağlı Olan ve Olmayan Alacaklar</w:t>
            </w:r>
          </w:p>
        </w:tc>
        <w:tc>
          <w:tcPr>
            <w:tcW w:w="714"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Bankalar ve Aracı Kurumlardan Şarta Bağlı Olan ve Olmayan Alacaklar</w:t>
            </w:r>
          </w:p>
        </w:tc>
        <w:tc>
          <w:tcPr>
            <w:tcW w:w="770"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Şarta Bağlı Olan ve Olmayan Kurumsal Alacaklar</w:t>
            </w:r>
          </w:p>
        </w:tc>
        <w:tc>
          <w:tcPr>
            <w:tcW w:w="672"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Şarta Bağlı Olan ve Olmayan Perakende Alacaklar</w:t>
            </w:r>
          </w:p>
        </w:tc>
        <w:tc>
          <w:tcPr>
            <w:tcW w:w="767"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Şarta Bağlı Olan ve Olmayan Gayrimenkul İpoteğiyle Teminatlandırılmış Alacaklar</w:t>
            </w:r>
          </w:p>
        </w:tc>
        <w:tc>
          <w:tcPr>
            <w:tcW w:w="619"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Tahsili Gecikmiş Alacaklar</w:t>
            </w:r>
          </w:p>
        </w:tc>
        <w:tc>
          <w:tcPr>
            <w:tcW w:w="672"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Kurulca Riski Yüksek Olarak Belirlenen Alacaklar</w:t>
            </w:r>
          </w:p>
        </w:tc>
        <w:tc>
          <w:tcPr>
            <w:tcW w:w="756"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 xml:space="preserve">İpotek Teminatlı Menkul Kıymetler </w:t>
            </w:r>
          </w:p>
        </w:tc>
        <w:tc>
          <w:tcPr>
            <w:tcW w:w="740"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 xml:space="preserve">Menkul Kıymetleştir-me Pozisyonları </w:t>
            </w:r>
          </w:p>
        </w:tc>
        <w:tc>
          <w:tcPr>
            <w:tcW w:w="820"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Bankalar ve Aracı Kurumlardan Olan Kısa Vadeli Alacaklar ile Kısa Vadeli Kurumsal Alacaklar</w:t>
            </w:r>
          </w:p>
        </w:tc>
        <w:tc>
          <w:tcPr>
            <w:tcW w:w="874" w:type="dxa"/>
            <w:tcBorders>
              <w:top w:val="nil"/>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Kolektif Yatırım Kuruluşu Niteliğindeki Yatırımlar</w:t>
            </w:r>
          </w:p>
        </w:tc>
        <w:tc>
          <w:tcPr>
            <w:tcW w:w="851" w:type="dxa"/>
            <w:tcBorders>
              <w:top w:val="nil"/>
              <w:left w:val="dotted" w:sz="4" w:space="0" w:color="auto"/>
              <w:bottom w:val="dotted" w:sz="4" w:space="0" w:color="auto"/>
              <w:right w:val="dotted" w:sz="4" w:space="0" w:color="000000"/>
            </w:tcBorders>
            <w:shd w:val="clear" w:color="auto" w:fill="auto"/>
            <w:vAlign w:val="bottom"/>
            <w:hideMark/>
          </w:tcPr>
          <w:p w:rsidR="00360737" w:rsidRPr="00F13310" w:rsidRDefault="00360737" w:rsidP="00992504">
            <w:pPr>
              <w:suppressAutoHyphens/>
              <w:rPr>
                <w:color w:val="000000"/>
                <w:sz w:val="15"/>
                <w:szCs w:val="15"/>
              </w:rPr>
            </w:pPr>
            <w:r w:rsidRPr="00F13310">
              <w:rPr>
                <w:color w:val="000000"/>
                <w:sz w:val="15"/>
                <w:szCs w:val="15"/>
              </w:rPr>
              <w:t>Diğer Alacaklar</w:t>
            </w:r>
          </w:p>
        </w:tc>
        <w:tc>
          <w:tcPr>
            <w:tcW w:w="709" w:type="dxa"/>
            <w:tcBorders>
              <w:top w:val="nil"/>
              <w:left w:val="single" w:sz="4" w:space="0" w:color="auto"/>
              <w:bottom w:val="single" w:sz="4" w:space="0" w:color="auto"/>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r w:rsidRPr="00F13310">
              <w:rPr>
                <w:sz w:val="15"/>
                <w:szCs w:val="15"/>
              </w:rPr>
              <w:t>TP</w:t>
            </w:r>
          </w:p>
        </w:tc>
        <w:tc>
          <w:tcPr>
            <w:tcW w:w="708" w:type="dxa"/>
            <w:tcBorders>
              <w:top w:val="nil"/>
              <w:left w:val="nil"/>
              <w:bottom w:val="single" w:sz="4" w:space="0" w:color="auto"/>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r w:rsidRPr="00F13310">
              <w:rPr>
                <w:sz w:val="15"/>
                <w:szCs w:val="15"/>
              </w:rPr>
              <w:t>YP</w:t>
            </w:r>
          </w:p>
        </w:tc>
        <w:tc>
          <w:tcPr>
            <w:tcW w:w="709" w:type="dxa"/>
            <w:tcBorders>
              <w:top w:val="nil"/>
              <w:left w:val="nil"/>
              <w:bottom w:val="single" w:sz="4" w:space="0" w:color="auto"/>
              <w:right w:val="single" w:sz="4" w:space="0" w:color="auto"/>
            </w:tcBorders>
            <w:shd w:val="clear" w:color="000000" w:fill="FFFFFF"/>
            <w:vAlign w:val="bottom"/>
            <w:hideMark/>
          </w:tcPr>
          <w:p w:rsidR="00360737" w:rsidRPr="00F13310" w:rsidRDefault="00360737" w:rsidP="00992504">
            <w:pPr>
              <w:suppressAutoHyphens/>
              <w:jc w:val="center"/>
              <w:rPr>
                <w:sz w:val="15"/>
                <w:szCs w:val="15"/>
              </w:rPr>
            </w:pPr>
            <w:r w:rsidRPr="00F13310">
              <w:rPr>
                <w:sz w:val="15"/>
                <w:szCs w:val="15"/>
              </w:rPr>
              <w:t>Toplam</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31" w:hanging="28"/>
              <w:rPr>
                <w:sz w:val="15"/>
                <w:szCs w:val="15"/>
              </w:rPr>
            </w:pPr>
            <w:r w:rsidRPr="00F13310">
              <w:rPr>
                <w:sz w:val="15"/>
                <w:szCs w:val="15"/>
              </w:rPr>
              <w:t>Tarım</w:t>
            </w:r>
          </w:p>
        </w:tc>
        <w:tc>
          <w:tcPr>
            <w:tcW w:w="850"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156</w:t>
            </w:r>
          </w:p>
        </w:tc>
        <w:tc>
          <w:tcPr>
            <w:tcW w:w="709" w:type="dxa"/>
            <w:tcBorders>
              <w:top w:val="single" w:sz="4" w:space="0" w:color="auto"/>
              <w:left w:val="nil"/>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66</w:t>
            </w:r>
          </w:p>
        </w:tc>
        <w:tc>
          <w:tcPr>
            <w:tcW w:w="708" w:type="dxa"/>
            <w:tcBorders>
              <w:top w:val="single"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90</w:t>
            </w:r>
          </w:p>
        </w:tc>
        <w:tc>
          <w:tcPr>
            <w:tcW w:w="709" w:type="dxa"/>
            <w:tcBorders>
              <w:top w:val="single"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156</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 xml:space="preserve">Çiftçilik ve Hayvancılık </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66</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66</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 -</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66</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Ormancılık</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90</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90</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90</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Balıkçılık</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 -</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31" w:hanging="28"/>
              <w:rPr>
                <w:sz w:val="15"/>
                <w:szCs w:val="15"/>
              </w:rPr>
            </w:pPr>
            <w:r w:rsidRPr="00F13310">
              <w:rPr>
                <w:sz w:val="15"/>
                <w:szCs w:val="15"/>
              </w:rPr>
              <w:t>Sanayi</w:t>
            </w:r>
          </w:p>
        </w:tc>
        <w:tc>
          <w:tcPr>
            <w:tcW w:w="850"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200</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9,087</w:t>
            </w:r>
          </w:p>
        </w:tc>
        <w:tc>
          <w:tcPr>
            <w:tcW w:w="709" w:type="dxa"/>
            <w:tcBorders>
              <w:top w:val="dotted" w:sz="4" w:space="0" w:color="auto"/>
              <w:left w:val="nil"/>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5,433</w:t>
            </w:r>
          </w:p>
        </w:tc>
        <w:tc>
          <w:tcPr>
            <w:tcW w:w="708"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3,854</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9,287</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83" w:hanging="58"/>
              <w:rPr>
                <w:sz w:val="15"/>
                <w:szCs w:val="15"/>
              </w:rPr>
            </w:pPr>
            <w:r w:rsidRPr="00F13310">
              <w:rPr>
                <w:sz w:val="15"/>
                <w:szCs w:val="15"/>
              </w:rPr>
              <w:t xml:space="preserve">Madencilik ve Taşocakçılığı </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36</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838</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721</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153</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874</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83" w:hanging="58"/>
              <w:rPr>
                <w:sz w:val="15"/>
                <w:szCs w:val="15"/>
              </w:rPr>
            </w:pPr>
            <w:r w:rsidRPr="00F13310">
              <w:rPr>
                <w:sz w:val="15"/>
                <w:szCs w:val="15"/>
              </w:rPr>
              <w:t>İmalat Sanayi</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164</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8,249</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4,712</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3,701</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8,413</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83" w:hanging="58"/>
              <w:rPr>
                <w:sz w:val="15"/>
                <w:szCs w:val="15"/>
              </w:rPr>
            </w:pPr>
            <w:r w:rsidRPr="00F13310">
              <w:rPr>
                <w:sz w:val="15"/>
                <w:szCs w:val="15"/>
              </w:rPr>
              <w:t>Elektrik, Gaz, Su</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31" w:hanging="28"/>
              <w:rPr>
                <w:sz w:val="15"/>
                <w:szCs w:val="15"/>
              </w:rPr>
            </w:pPr>
            <w:r w:rsidRPr="00F13310">
              <w:rPr>
                <w:sz w:val="15"/>
                <w:szCs w:val="15"/>
              </w:rPr>
              <w:t>İnşaat</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299</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25,041</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5,194</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20,146</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25,340</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31" w:hanging="28"/>
              <w:rPr>
                <w:sz w:val="15"/>
                <w:szCs w:val="15"/>
              </w:rPr>
            </w:pPr>
            <w:r w:rsidRPr="00F13310">
              <w:rPr>
                <w:sz w:val="15"/>
                <w:szCs w:val="15"/>
              </w:rPr>
              <w:t>Hizmetler</w:t>
            </w:r>
          </w:p>
        </w:tc>
        <w:tc>
          <w:tcPr>
            <w:tcW w:w="850"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251,344</w:t>
            </w:r>
          </w:p>
        </w:tc>
        <w:tc>
          <w:tcPr>
            <w:tcW w:w="851"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4,398</w:t>
            </w:r>
          </w:p>
        </w:tc>
        <w:tc>
          <w:tcPr>
            <w:tcW w:w="72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377,138</w:t>
            </w:r>
          </w:p>
        </w:tc>
        <w:tc>
          <w:tcPr>
            <w:tcW w:w="77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67</w:t>
            </w:r>
          </w:p>
        </w:tc>
        <w:tc>
          <w:tcPr>
            <w:tcW w:w="672"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bCs/>
                <w:color w:val="000000"/>
                <w:sz w:val="14"/>
                <w:szCs w:val="14"/>
              </w:rPr>
              <w:t>8,690</w:t>
            </w:r>
          </w:p>
        </w:tc>
        <w:tc>
          <w:tcPr>
            <w:tcW w:w="709" w:type="dxa"/>
            <w:tcBorders>
              <w:top w:val="dotted" w:sz="4" w:space="0" w:color="auto"/>
              <w:left w:val="nil"/>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533,118</w:t>
            </w:r>
          </w:p>
        </w:tc>
        <w:tc>
          <w:tcPr>
            <w:tcW w:w="708"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sz w:val="14"/>
                <w:szCs w:val="14"/>
              </w:rPr>
            </w:pPr>
            <w:r w:rsidRPr="00F13310">
              <w:rPr>
                <w:color w:val="000000"/>
                <w:sz w:val="14"/>
                <w:szCs w:val="14"/>
              </w:rPr>
              <w:t>108,519</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641,637</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Toptan ve Perakende Ticaret</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26</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1,426</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190</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1,262</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1,452</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Otel ve Lokanta Hizmetleri</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431</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228</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203</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431</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Ulaştırma Ve Haberleşme</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1,525</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281</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1,244</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1,525</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Mali Kuruluşlar</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251,344</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4,398</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377,138</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Pr>
                <w:color w:val="000000"/>
                <w:sz w:val="14"/>
                <w:szCs w:val="14"/>
              </w:rPr>
              <w:t>0</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2,563</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532,0</w:t>
            </w:r>
            <w:r>
              <w:rPr>
                <w:color w:val="000000"/>
                <w:sz w:val="14"/>
                <w:szCs w:val="14"/>
              </w:rPr>
              <w:t>40</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103,403</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635,</w:t>
            </w:r>
            <w:r>
              <w:rPr>
                <w:color w:val="000000"/>
                <w:sz w:val="14"/>
                <w:szCs w:val="14"/>
              </w:rPr>
              <w:t>443</w:t>
            </w:r>
          </w:p>
        </w:tc>
      </w:tr>
      <w:tr w:rsidR="00360737" w:rsidRPr="00F13310" w:rsidTr="00992504">
        <w:trPr>
          <w:trHeight w:val="170"/>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Gayrimenkul ve Kira, Hizm.</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Pr>
                <w:bCs/>
                <w:color w:val="000000"/>
                <w:sz w:val="14"/>
                <w:szCs w:val="14"/>
              </w:rPr>
              <w:t>41</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257</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Pr>
                <w:color w:val="000000"/>
                <w:sz w:val="14"/>
                <w:szCs w:val="14"/>
              </w:rPr>
              <w:t>121</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177</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Pr>
                <w:color w:val="000000"/>
                <w:sz w:val="14"/>
                <w:szCs w:val="14"/>
              </w:rPr>
              <w:t>298</w:t>
            </w:r>
          </w:p>
        </w:tc>
      </w:tr>
      <w:tr w:rsidR="00360737" w:rsidRPr="00F13310" w:rsidTr="00992504">
        <w:trPr>
          <w:trHeight w:val="227"/>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Serbest Meslek Hizmetleri</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 -</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r>
      <w:tr w:rsidR="00360737" w:rsidRPr="00F13310" w:rsidTr="00992504">
        <w:trPr>
          <w:trHeight w:val="227"/>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Eğitim Hizmetleri</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55</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55</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55</w:t>
            </w:r>
          </w:p>
        </w:tc>
      </w:tr>
      <w:tr w:rsidR="00360737" w:rsidRPr="00F13310" w:rsidTr="00992504">
        <w:trPr>
          <w:trHeight w:val="227"/>
        </w:trPr>
        <w:tc>
          <w:tcPr>
            <w:tcW w:w="1887" w:type="dxa"/>
            <w:tcBorders>
              <w:top w:val="dotted" w:sz="4" w:space="0" w:color="auto"/>
              <w:left w:val="single"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ind w:left="25" w:hanging="28"/>
              <w:rPr>
                <w:sz w:val="15"/>
                <w:szCs w:val="15"/>
              </w:rPr>
            </w:pPr>
            <w:r w:rsidRPr="00F13310">
              <w:rPr>
                <w:sz w:val="15"/>
                <w:szCs w:val="15"/>
              </w:rPr>
              <w:t>Sağlık ve Sosyal Hizmetler</w:t>
            </w:r>
          </w:p>
        </w:tc>
        <w:tc>
          <w:tcPr>
            <w:tcW w:w="850" w:type="dxa"/>
            <w:tcBorders>
              <w:top w:val="dotted" w:sz="4" w:space="0" w:color="auto"/>
              <w:left w:val="single"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25"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5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1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7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67"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19"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672"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5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74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20"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74"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w:t>
            </w:r>
          </w:p>
        </w:tc>
        <w:tc>
          <w:tcPr>
            <w:tcW w:w="851"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2,433</w:t>
            </w:r>
          </w:p>
        </w:tc>
        <w:tc>
          <w:tcPr>
            <w:tcW w:w="709" w:type="dxa"/>
            <w:tcBorders>
              <w:top w:val="dotted" w:sz="4" w:space="0" w:color="auto"/>
              <w:left w:val="nil"/>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203</w:t>
            </w:r>
          </w:p>
        </w:tc>
        <w:tc>
          <w:tcPr>
            <w:tcW w:w="708"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2,230</w:t>
            </w:r>
          </w:p>
        </w:tc>
        <w:tc>
          <w:tcPr>
            <w:tcW w:w="709" w:type="dxa"/>
            <w:tcBorders>
              <w:top w:val="dotted" w:sz="4" w:space="0" w:color="auto"/>
              <w:left w:val="dotted" w:sz="4" w:space="0" w:color="auto"/>
              <w:bottom w:val="dotted" w:sz="4"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r w:rsidRPr="00F13310">
              <w:rPr>
                <w:color w:val="000000"/>
                <w:sz w:val="14"/>
                <w:szCs w:val="14"/>
              </w:rPr>
              <w:t>2,433</w:t>
            </w:r>
          </w:p>
        </w:tc>
      </w:tr>
      <w:tr w:rsidR="00360737" w:rsidRPr="00F13310" w:rsidTr="00992504">
        <w:trPr>
          <w:trHeight w:val="227"/>
        </w:trPr>
        <w:tc>
          <w:tcPr>
            <w:tcW w:w="1887" w:type="dxa"/>
            <w:tcBorders>
              <w:top w:val="dotted" w:sz="4" w:space="0" w:color="auto"/>
              <w:left w:val="single" w:sz="4" w:space="0" w:color="auto"/>
              <w:bottom w:val="single" w:sz="8" w:space="0" w:color="auto"/>
              <w:right w:val="single" w:sz="4" w:space="0" w:color="auto"/>
            </w:tcBorders>
            <w:shd w:val="clear" w:color="000000" w:fill="FFFFFF"/>
            <w:vAlign w:val="bottom"/>
            <w:hideMark/>
          </w:tcPr>
          <w:p w:rsidR="00360737" w:rsidRPr="00F13310" w:rsidRDefault="00360737" w:rsidP="00992504">
            <w:pPr>
              <w:suppressAutoHyphens/>
              <w:ind w:left="-31" w:hanging="28"/>
              <w:rPr>
                <w:sz w:val="15"/>
                <w:szCs w:val="15"/>
              </w:rPr>
            </w:pPr>
            <w:r w:rsidRPr="00F13310">
              <w:rPr>
                <w:sz w:val="15"/>
                <w:szCs w:val="15"/>
              </w:rPr>
              <w:t>Diğer</w:t>
            </w:r>
          </w:p>
        </w:tc>
        <w:tc>
          <w:tcPr>
            <w:tcW w:w="850" w:type="dxa"/>
            <w:tcBorders>
              <w:top w:val="dotted" w:sz="4" w:space="0" w:color="auto"/>
              <w:left w:val="single"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0"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25"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57"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14"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70"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72"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994</w:t>
            </w:r>
          </w:p>
        </w:tc>
        <w:tc>
          <w:tcPr>
            <w:tcW w:w="767"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619"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174</w:t>
            </w:r>
          </w:p>
        </w:tc>
        <w:tc>
          <w:tcPr>
            <w:tcW w:w="672"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56"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740"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20"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74"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bCs/>
                <w:color w:val="000000"/>
                <w:sz w:val="14"/>
                <w:szCs w:val="14"/>
              </w:rPr>
              <w:t>-</w:t>
            </w:r>
          </w:p>
        </w:tc>
        <w:tc>
          <w:tcPr>
            <w:tcW w:w="851" w:type="dxa"/>
            <w:tcBorders>
              <w:top w:val="dotted" w:sz="4" w:space="0" w:color="auto"/>
              <w:left w:val="dotted" w:sz="4" w:space="0" w:color="auto"/>
              <w:bottom w:val="single" w:sz="8" w:space="0" w:color="auto"/>
              <w:right w:val="single" w:sz="4" w:space="0" w:color="auto"/>
            </w:tcBorders>
            <w:shd w:val="clear" w:color="auto" w:fill="auto"/>
            <w:noWrap/>
            <w:vAlign w:val="bottom"/>
            <w:hideMark/>
          </w:tcPr>
          <w:p w:rsidR="00360737" w:rsidRPr="00F13310" w:rsidRDefault="00360737" w:rsidP="00992504">
            <w:pPr>
              <w:suppressAutoHyphens/>
              <w:jc w:val="right"/>
              <w:rPr>
                <w:sz w:val="14"/>
                <w:szCs w:val="14"/>
              </w:rPr>
            </w:pPr>
            <w:proofErr w:type="gramStart"/>
            <w:r w:rsidRPr="00F13310">
              <w:rPr>
                <w:color w:val="000000"/>
                <w:sz w:val="14"/>
                <w:szCs w:val="14"/>
              </w:rPr>
              <w:t>1,086,171</w:t>
            </w:r>
            <w:proofErr w:type="gramEnd"/>
          </w:p>
        </w:tc>
        <w:tc>
          <w:tcPr>
            <w:tcW w:w="709" w:type="dxa"/>
            <w:tcBorders>
              <w:top w:val="dotted" w:sz="4" w:space="0" w:color="auto"/>
              <w:left w:val="nil"/>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proofErr w:type="gramStart"/>
            <w:r w:rsidRPr="00F13310">
              <w:rPr>
                <w:color w:val="000000"/>
                <w:sz w:val="14"/>
                <w:szCs w:val="14"/>
              </w:rPr>
              <w:t>1,080,664</w:t>
            </w:r>
            <w:proofErr w:type="gramEnd"/>
          </w:p>
        </w:tc>
        <w:tc>
          <w:tcPr>
            <w:tcW w:w="708"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360737" w:rsidRPr="00F13310" w:rsidRDefault="00360737" w:rsidP="00992504">
            <w:pPr>
              <w:suppressAutoHyphens/>
              <w:jc w:val="right"/>
              <w:rPr>
                <w:sz w:val="14"/>
                <w:szCs w:val="14"/>
              </w:rPr>
            </w:pPr>
            <w:r w:rsidRPr="00F13310">
              <w:rPr>
                <w:color w:val="000000"/>
                <w:sz w:val="14"/>
                <w:szCs w:val="14"/>
              </w:rPr>
              <w:t>6,675</w:t>
            </w:r>
          </w:p>
        </w:tc>
        <w:tc>
          <w:tcPr>
            <w:tcW w:w="709" w:type="dxa"/>
            <w:tcBorders>
              <w:top w:val="dotted" w:sz="4" w:space="0" w:color="auto"/>
              <w:left w:val="dotted" w:sz="4" w:space="0" w:color="auto"/>
              <w:bottom w:val="single" w:sz="8" w:space="0" w:color="auto"/>
              <w:right w:val="single" w:sz="4" w:space="0" w:color="auto"/>
            </w:tcBorders>
            <w:shd w:val="clear" w:color="000000" w:fill="FFFFFF"/>
            <w:vAlign w:val="bottom"/>
            <w:hideMark/>
          </w:tcPr>
          <w:p w:rsidR="00360737" w:rsidRPr="00F13310" w:rsidRDefault="00360737" w:rsidP="00992504">
            <w:pPr>
              <w:suppressAutoHyphens/>
              <w:jc w:val="right"/>
              <w:rPr>
                <w:sz w:val="14"/>
                <w:szCs w:val="14"/>
              </w:rPr>
            </w:pPr>
            <w:proofErr w:type="gramStart"/>
            <w:r w:rsidRPr="00F13310">
              <w:rPr>
                <w:color w:val="000000"/>
                <w:sz w:val="14"/>
                <w:szCs w:val="14"/>
              </w:rPr>
              <w:t>1,087,339</w:t>
            </w:r>
            <w:proofErr w:type="gramEnd"/>
          </w:p>
        </w:tc>
      </w:tr>
      <w:tr w:rsidR="00360737" w:rsidRPr="00F13310" w:rsidTr="00992504">
        <w:trPr>
          <w:trHeight w:hRule="exact" w:val="227"/>
        </w:trPr>
        <w:tc>
          <w:tcPr>
            <w:tcW w:w="1887" w:type="dxa"/>
            <w:tcBorders>
              <w:top w:val="single" w:sz="8" w:space="0" w:color="auto"/>
              <w:left w:val="single" w:sz="4" w:space="0" w:color="auto"/>
              <w:bottom w:val="double" w:sz="6" w:space="0" w:color="auto"/>
              <w:right w:val="single" w:sz="4" w:space="0" w:color="auto"/>
            </w:tcBorders>
            <w:shd w:val="clear" w:color="000000" w:fill="FFFFFF"/>
            <w:vAlign w:val="bottom"/>
            <w:hideMark/>
          </w:tcPr>
          <w:p w:rsidR="00360737" w:rsidRPr="00F13310" w:rsidRDefault="00360737" w:rsidP="00992504">
            <w:pPr>
              <w:suppressAutoHyphens/>
              <w:ind w:left="-31" w:hanging="28"/>
              <w:rPr>
                <w:b/>
                <w:bCs/>
                <w:sz w:val="15"/>
                <w:szCs w:val="15"/>
              </w:rPr>
            </w:pPr>
            <w:r w:rsidRPr="00F13310">
              <w:rPr>
                <w:b/>
                <w:bCs/>
                <w:sz w:val="15"/>
                <w:szCs w:val="15"/>
              </w:rPr>
              <w:t xml:space="preserve">Toplam </w:t>
            </w:r>
          </w:p>
        </w:tc>
        <w:tc>
          <w:tcPr>
            <w:tcW w:w="850" w:type="dxa"/>
            <w:tcBorders>
              <w:top w:val="single" w:sz="8" w:space="0" w:color="auto"/>
              <w:left w:val="single"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251,344</w:t>
            </w:r>
          </w:p>
        </w:tc>
        <w:tc>
          <w:tcPr>
            <w:tcW w:w="851"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850"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4,398</w:t>
            </w:r>
          </w:p>
        </w:tc>
        <w:tc>
          <w:tcPr>
            <w:tcW w:w="725"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657"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714"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377,138</w:t>
            </w:r>
          </w:p>
        </w:tc>
        <w:tc>
          <w:tcPr>
            <w:tcW w:w="770"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672"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994</w:t>
            </w:r>
          </w:p>
        </w:tc>
        <w:tc>
          <w:tcPr>
            <w:tcW w:w="767"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619"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740</w:t>
            </w:r>
          </w:p>
        </w:tc>
        <w:tc>
          <w:tcPr>
            <w:tcW w:w="672"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756"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740"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820"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874"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w:t>
            </w:r>
          </w:p>
        </w:tc>
        <w:tc>
          <w:tcPr>
            <w:tcW w:w="851" w:type="dxa"/>
            <w:tcBorders>
              <w:top w:val="single" w:sz="8" w:space="0" w:color="auto"/>
              <w:left w:val="dotted" w:sz="4" w:space="0" w:color="auto"/>
              <w:bottom w:val="double" w:sz="6" w:space="0" w:color="auto"/>
              <w:right w:val="single" w:sz="4" w:space="0" w:color="auto"/>
            </w:tcBorders>
            <w:shd w:val="clear" w:color="000000" w:fill="FFFFFF"/>
            <w:vAlign w:val="bottom"/>
            <w:hideMark/>
          </w:tcPr>
          <w:p w:rsidR="00360737" w:rsidRPr="00F13310" w:rsidRDefault="00360737" w:rsidP="00992504">
            <w:pPr>
              <w:suppressAutoHyphens/>
              <w:jc w:val="right"/>
              <w:rPr>
                <w:b/>
                <w:bCs/>
                <w:sz w:val="14"/>
                <w:szCs w:val="14"/>
              </w:rPr>
            </w:pPr>
            <w:proofErr w:type="gramStart"/>
            <w:r w:rsidRPr="00F13310">
              <w:rPr>
                <w:b/>
                <w:bCs/>
                <w:color w:val="000000"/>
                <w:sz w:val="14"/>
                <w:szCs w:val="14"/>
              </w:rPr>
              <w:t>1,129,145</w:t>
            </w:r>
            <w:proofErr w:type="gramEnd"/>
          </w:p>
        </w:tc>
        <w:tc>
          <w:tcPr>
            <w:tcW w:w="709" w:type="dxa"/>
            <w:tcBorders>
              <w:top w:val="single" w:sz="8" w:space="0" w:color="auto"/>
              <w:left w:val="single"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proofErr w:type="gramStart"/>
            <w:r w:rsidRPr="00F13310">
              <w:rPr>
                <w:b/>
                <w:bCs/>
                <w:color w:val="000000"/>
                <w:sz w:val="14"/>
                <w:szCs w:val="14"/>
              </w:rPr>
              <w:t>1,624,</w:t>
            </w:r>
            <w:r>
              <w:rPr>
                <w:b/>
                <w:bCs/>
                <w:color w:val="000000"/>
                <w:sz w:val="14"/>
                <w:szCs w:val="14"/>
              </w:rPr>
              <w:t>4</w:t>
            </w:r>
            <w:r w:rsidRPr="00F13310">
              <w:rPr>
                <w:b/>
                <w:bCs/>
                <w:color w:val="000000"/>
                <w:sz w:val="14"/>
                <w:szCs w:val="14"/>
              </w:rPr>
              <w:t>75</w:t>
            </w:r>
            <w:proofErr w:type="gramEnd"/>
          </w:p>
        </w:tc>
        <w:tc>
          <w:tcPr>
            <w:tcW w:w="708" w:type="dxa"/>
            <w:tcBorders>
              <w:top w:val="single" w:sz="8" w:space="0" w:color="auto"/>
              <w:left w:val="dotted" w:sz="4" w:space="0" w:color="auto"/>
              <w:bottom w:val="double" w:sz="6" w:space="0" w:color="auto"/>
              <w:right w:val="dotted" w:sz="4" w:space="0" w:color="auto"/>
            </w:tcBorders>
            <w:shd w:val="clear" w:color="000000" w:fill="FFFFFF"/>
            <w:vAlign w:val="bottom"/>
            <w:hideMark/>
          </w:tcPr>
          <w:p w:rsidR="00360737" w:rsidRPr="00F13310" w:rsidRDefault="00360737" w:rsidP="00992504">
            <w:pPr>
              <w:suppressAutoHyphens/>
              <w:jc w:val="right"/>
              <w:rPr>
                <w:b/>
                <w:bCs/>
                <w:sz w:val="14"/>
                <w:szCs w:val="14"/>
              </w:rPr>
            </w:pPr>
            <w:r w:rsidRPr="00F13310">
              <w:rPr>
                <w:b/>
                <w:bCs/>
                <w:color w:val="000000"/>
                <w:sz w:val="14"/>
                <w:szCs w:val="14"/>
              </w:rPr>
              <w:t>139,</w:t>
            </w:r>
            <w:r>
              <w:rPr>
                <w:b/>
                <w:bCs/>
                <w:color w:val="000000"/>
                <w:sz w:val="14"/>
                <w:szCs w:val="14"/>
              </w:rPr>
              <w:t>2</w:t>
            </w:r>
            <w:r w:rsidRPr="00F13310">
              <w:rPr>
                <w:b/>
                <w:bCs/>
                <w:color w:val="000000"/>
                <w:sz w:val="14"/>
                <w:szCs w:val="14"/>
              </w:rPr>
              <w:t>84</w:t>
            </w:r>
          </w:p>
        </w:tc>
        <w:tc>
          <w:tcPr>
            <w:tcW w:w="709" w:type="dxa"/>
            <w:tcBorders>
              <w:top w:val="single" w:sz="8" w:space="0" w:color="auto"/>
              <w:left w:val="dotted" w:sz="4" w:space="0" w:color="auto"/>
              <w:bottom w:val="double" w:sz="6" w:space="0" w:color="auto"/>
              <w:right w:val="single" w:sz="4" w:space="0" w:color="auto"/>
            </w:tcBorders>
            <w:shd w:val="clear" w:color="000000" w:fill="FFFFFF"/>
            <w:vAlign w:val="bottom"/>
            <w:hideMark/>
          </w:tcPr>
          <w:p w:rsidR="00360737" w:rsidRPr="00F13310" w:rsidRDefault="00360737" w:rsidP="00992504">
            <w:pPr>
              <w:suppressAutoHyphens/>
              <w:jc w:val="right"/>
              <w:rPr>
                <w:b/>
                <w:bCs/>
                <w:sz w:val="14"/>
                <w:szCs w:val="14"/>
              </w:rPr>
            </w:pPr>
            <w:proofErr w:type="gramStart"/>
            <w:r w:rsidRPr="00F13310">
              <w:rPr>
                <w:b/>
                <w:bCs/>
                <w:color w:val="000000"/>
                <w:sz w:val="14"/>
                <w:szCs w:val="14"/>
              </w:rPr>
              <w:t>1,763,759</w:t>
            </w:r>
            <w:proofErr w:type="gramEnd"/>
          </w:p>
        </w:tc>
      </w:tr>
    </w:tbl>
    <w:p w:rsidR="00360737" w:rsidRPr="00F13310" w:rsidRDefault="00360737" w:rsidP="00360737">
      <w:pPr>
        <w:suppressAutoHyphens/>
        <w:autoSpaceDE w:val="0"/>
        <w:adjustRightInd w:val="0"/>
        <w:spacing w:before="120" w:after="120"/>
        <w:ind w:left="-1276"/>
        <w:jc w:val="both"/>
        <w:rPr>
          <w:color w:val="000000"/>
          <w:sz w:val="22"/>
          <w:szCs w:val="22"/>
        </w:rPr>
      </w:pPr>
      <w:r w:rsidRPr="00F13310">
        <w:rPr>
          <w:bCs/>
          <w:i/>
          <w:sz w:val="15"/>
          <w:szCs w:val="15"/>
        </w:rPr>
        <w:t>(*) Bankaların Sermaye Yeterliliğinin Ölçülmesine ve Değerlendirilmesine İlişkin Yönetmelikte yer alan risk sınıfları dikkate alınmıştır.</w:t>
      </w:r>
    </w:p>
    <w:p w:rsidR="00360737" w:rsidRPr="00F13310" w:rsidRDefault="00360737" w:rsidP="00360737">
      <w:pPr>
        <w:suppressAutoHyphens/>
        <w:rPr>
          <w:color w:val="000000"/>
          <w:sz w:val="10"/>
          <w:szCs w:val="10"/>
        </w:rPr>
        <w:sectPr w:rsidR="00360737" w:rsidRPr="00F13310" w:rsidSect="00992504">
          <w:footerReference w:type="default" r:id="rId69"/>
          <w:pgSz w:w="16840" w:h="11907" w:orient="landscape"/>
          <w:pgMar w:top="1304" w:right="1797" w:bottom="0" w:left="1616" w:header="578" w:footer="431" w:gutter="0"/>
          <w:pgNumType w:start="29"/>
          <w:cols w:space="708"/>
          <w:docGrid w:linePitch="272"/>
        </w:sectPr>
      </w:pPr>
    </w:p>
    <w:p w:rsidR="00360737" w:rsidRPr="00F13310" w:rsidRDefault="00360737" w:rsidP="00360737">
      <w:pPr>
        <w:suppressAutoHyphens/>
        <w:autoSpaceDE w:val="0"/>
        <w:adjustRightInd w:val="0"/>
        <w:spacing w:before="120" w:after="120"/>
        <w:jc w:val="both"/>
        <w:rPr>
          <w:color w:val="000000"/>
          <w:sz w:val="22"/>
          <w:szCs w:val="22"/>
        </w:rPr>
      </w:pPr>
      <w:r w:rsidRPr="00F13310">
        <w:rPr>
          <w:b/>
          <w:i/>
          <w:sz w:val="22"/>
          <w:szCs w:val="22"/>
        </w:rPr>
        <w:lastRenderedPageBreak/>
        <w:t>Vade unsuru taşıyan risklerin kalan vadelerine göre dağılımı</w:t>
      </w:r>
    </w:p>
    <w:tbl>
      <w:tblPr>
        <w:tblW w:w="9519" w:type="dxa"/>
        <w:tblInd w:w="70" w:type="dxa"/>
        <w:tblLayout w:type="fixed"/>
        <w:tblCellMar>
          <w:left w:w="70" w:type="dxa"/>
          <w:right w:w="70" w:type="dxa"/>
        </w:tblCellMar>
        <w:tblLook w:val="04A0"/>
      </w:tblPr>
      <w:tblGrid>
        <w:gridCol w:w="3544"/>
        <w:gridCol w:w="1275"/>
        <w:gridCol w:w="1133"/>
        <w:gridCol w:w="1217"/>
        <w:gridCol w:w="1133"/>
        <w:gridCol w:w="1217"/>
      </w:tblGrid>
      <w:tr w:rsidR="00360737" w:rsidRPr="00F13310" w:rsidTr="00992504">
        <w:trPr>
          <w:trHeight w:val="300"/>
        </w:trPr>
        <w:tc>
          <w:tcPr>
            <w:tcW w:w="3544" w:type="dxa"/>
            <w:tcBorders>
              <w:top w:val="single"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Risk Sınıfları</w:t>
            </w:r>
          </w:p>
        </w:tc>
        <w:tc>
          <w:tcPr>
            <w:tcW w:w="5975" w:type="dxa"/>
            <w:gridSpan w:val="5"/>
            <w:tcBorders>
              <w:top w:val="single" w:sz="4" w:space="0" w:color="auto"/>
              <w:left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Vadeye Kalan Süre</w:t>
            </w:r>
          </w:p>
        </w:tc>
      </w:tr>
      <w:tr w:rsidR="00360737" w:rsidRPr="00F13310" w:rsidTr="00992504">
        <w:trPr>
          <w:trHeight w:val="300"/>
        </w:trPr>
        <w:tc>
          <w:tcPr>
            <w:tcW w:w="3544" w:type="dxa"/>
            <w:tcBorders>
              <w:top w:val="dotted" w:sz="4" w:space="0" w:color="auto"/>
              <w:left w:val="single"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rPr>
                <w:sz w:val="18"/>
                <w:szCs w:val="18"/>
              </w:rPr>
            </w:pPr>
            <w:r w:rsidRPr="00F13310">
              <w:rPr>
                <w:sz w:val="18"/>
                <w:szCs w:val="18"/>
              </w:rPr>
              <w:t> </w:t>
            </w:r>
          </w:p>
        </w:tc>
        <w:tc>
          <w:tcPr>
            <w:tcW w:w="1275" w:type="dxa"/>
            <w:tcBorders>
              <w:top w:val="dotted" w:sz="4" w:space="0" w:color="auto"/>
              <w:left w:val="dotted"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sz w:val="18"/>
                <w:szCs w:val="18"/>
              </w:rPr>
            </w:pPr>
            <w:r w:rsidRPr="00F13310">
              <w:rPr>
                <w:b/>
                <w:sz w:val="18"/>
                <w:szCs w:val="18"/>
              </w:rPr>
              <w:t>1 ay</w:t>
            </w:r>
          </w:p>
        </w:tc>
        <w:tc>
          <w:tcPr>
            <w:tcW w:w="1133" w:type="dxa"/>
            <w:tcBorders>
              <w:top w:val="dotted" w:sz="4" w:space="0" w:color="auto"/>
              <w:left w:val="dotted"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sz w:val="18"/>
                <w:szCs w:val="18"/>
              </w:rPr>
            </w:pPr>
            <w:r w:rsidRPr="00F13310">
              <w:rPr>
                <w:b/>
                <w:sz w:val="18"/>
                <w:szCs w:val="18"/>
              </w:rPr>
              <w:t>1-3 ay</w:t>
            </w:r>
          </w:p>
        </w:tc>
        <w:tc>
          <w:tcPr>
            <w:tcW w:w="1217" w:type="dxa"/>
            <w:tcBorders>
              <w:top w:val="dotted" w:sz="4" w:space="0" w:color="auto"/>
              <w:left w:val="dotted"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sz w:val="18"/>
                <w:szCs w:val="18"/>
              </w:rPr>
            </w:pPr>
            <w:r w:rsidRPr="00F13310">
              <w:rPr>
                <w:b/>
                <w:sz w:val="18"/>
                <w:szCs w:val="18"/>
              </w:rPr>
              <w:t>3-6 ay</w:t>
            </w:r>
          </w:p>
        </w:tc>
        <w:tc>
          <w:tcPr>
            <w:tcW w:w="1133" w:type="dxa"/>
            <w:tcBorders>
              <w:top w:val="dotted" w:sz="4" w:space="0" w:color="auto"/>
              <w:left w:val="dotted"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sz w:val="18"/>
                <w:szCs w:val="18"/>
              </w:rPr>
            </w:pPr>
            <w:r w:rsidRPr="00F13310">
              <w:rPr>
                <w:b/>
                <w:sz w:val="18"/>
                <w:szCs w:val="18"/>
              </w:rPr>
              <w:t>6-12 ay</w:t>
            </w:r>
          </w:p>
        </w:tc>
        <w:tc>
          <w:tcPr>
            <w:tcW w:w="1217" w:type="dxa"/>
            <w:tcBorders>
              <w:top w:val="dotted" w:sz="4" w:space="0" w:color="auto"/>
              <w:left w:val="dotted" w:sz="4" w:space="0" w:color="auto"/>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center"/>
              <w:rPr>
                <w:b/>
                <w:sz w:val="18"/>
                <w:szCs w:val="18"/>
              </w:rPr>
            </w:pPr>
            <w:r w:rsidRPr="00F13310">
              <w:rPr>
                <w:b/>
                <w:sz w:val="18"/>
                <w:szCs w:val="18"/>
              </w:rPr>
              <w:t>1 yıl üzeri</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Merkezi Yönetimlerden veya Merkez Bankalarından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1,500</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33,002</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109,418</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107,240</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Bölgesel Yönetimlerden veya Yerel Yönetimlerden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İdari Birimlerden ve Ticari Olmayan Girişimlerden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Çok Taraflı Kalkınma Bankalarından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Uluslararası Teşkilatlardan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Bankalar ve Aracı Kurumlardan Şarta Bağlı Olan ve Olmayan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96,574</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279,487</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Kurumsal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Perakende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10</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36</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120</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828</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Şarta Bağlı Olan ve Olmayan Gayrimenkul İpoteğiyle Teminatlandırılmış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Tahsili Gecikmiş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Kurulca Riski Yüksek Olarak Belirlenen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 xml:space="preserve">İpotek Teminatlı Menkul Kıymetler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 xml:space="preserve">Menkul Kıymetleştirme Pozisyonları </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Bankalar ve Aracı Kurumlardan Olan Kısa Vadeli Alacaklar ile Kısa Vadeli Kurumsal Alacaklar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454"/>
        </w:trPr>
        <w:tc>
          <w:tcPr>
            <w:tcW w:w="3544" w:type="dxa"/>
            <w:tcBorders>
              <w:top w:val="dotted" w:sz="4" w:space="0" w:color="auto"/>
              <w:left w:val="single"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Kolektif Yatırım Kuruluşu Niteliğindeki Yatırımlar</w:t>
            </w:r>
          </w:p>
        </w:tc>
        <w:tc>
          <w:tcPr>
            <w:tcW w:w="1275"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dotted"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dotted"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0"/>
        </w:trPr>
        <w:tc>
          <w:tcPr>
            <w:tcW w:w="3544" w:type="dxa"/>
            <w:tcBorders>
              <w:top w:val="dotted" w:sz="4" w:space="0" w:color="auto"/>
              <w:left w:val="single" w:sz="4" w:space="0" w:color="auto"/>
              <w:bottom w:val="single" w:sz="4" w:space="0" w:color="auto"/>
              <w:right w:val="dotted" w:sz="4" w:space="0" w:color="auto"/>
            </w:tcBorders>
            <w:shd w:val="clear" w:color="auto" w:fill="auto"/>
            <w:vAlign w:val="bottom"/>
            <w:hideMark/>
          </w:tcPr>
          <w:p w:rsidR="00360737" w:rsidRPr="00F13310" w:rsidRDefault="00360737" w:rsidP="00992504">
            <w:pPr>
              <w:suppressAutoHyphens/>
              <w:rPr>
                <w:color w:val="000000"/>
                <w:sz w:val="18"/>
                <w:szCs w:val="18"/>
              </w:rPr>
            </w:pPr>
            <w:r w:rsidRPr="00F13310">
              <w:rPr>
                <w:color w:val="000000"/>
                <w:sz w:val="18"/>
                <w:szCs w:val="18"/>
              </w:rPr>
              <w:t>Diğer Alacaklar</w:t>
            </w:r>
          </w:p>
        </w:tc>
        <w:tc>
          <w:tcPr>
            <w:tcW w:w="1275" w:type="dxa"/>
            <w:tcBorders>
              <w:top w:val="dotted" w:sz="4" w:space="0" w:color="auto"/>
              <w:left w:val="dotted" w:sz="4" w:space="0" w:color="auto"/>
              <w:bottom w:val="single"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133" w:type="dxa"/>
            <w:tcBorders>
              <w:top w:val="dotted" w:sz="4" w:space="0" w:color="auto"/>
              <w:left w:val="dotted" w:sz="4" w:space="0" w:color="auto"/>
              <w:bottom w:val="single"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w:t>
            </w:r>
          </w:p>
        </w:tc>
        <w:tc>
          <w:tcPr>
            <w:tcW w:w="1217" w:type="dxa"/>
            <w:tcBorders>
              <w:top w:val="dotted" w:sz="4" w:space="0" w:color="auto"/>
              <w:left w:val="dotted" w:sz="4" w:space="0" w:color="auto"/>
              <w:bottom w:val="single"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bCs/>
                <w:color w:val="000000"/>
                <w:sz w:val="18"/>
                <w:szCs w:val="18"/>
              </w:rPr>
              <w:t>-</w:t>
            </w:r>
          </w:p>
        </w:tc>
        <w:tc>
          <w:tcPr>
            <w:tcW w:w="1133" w:type="dxa"/>
            <w:tcBorders>
              <w:top w:val="dotted" w:sz="4" w:space="0" w:color="auto"/>
              <w:left w:val="dotted" w:sz="4" w:space="0" w:color="auto"/>
              <w:bottom w:val="single" w:sz="4" w:space="0" w:color="auto"/>
              <w:right w:val="dotted"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17" w:type="dxa"/>
            <w:tcBorders>
              <w:top w:val="dotted" w:sz="4" w:space="0" w:color="auto"/>
              <w:left w:val="dotted" w:sz="4" w:space="0" w:color="auto"/>
              <w:bottom w:val="single" w:sz="4" w:space="0" w:color="auto"/>
              <w:right w:val="single" w:sz="4" w:space="0" w:color="auto"/>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25,416</w:t>
            </w:r>
          </w:p>
        </w:tc>
      </w:tr>
      <w:tr w:rsidR="00360737" w:rsidRPr="00F13310" w:rsidTr="00992504">
        <w:trPr>
          <w:trHeight w:hRule="exact" w:val="284"/>
        </w:trPr>
        <w:tc>
          <w:tcPr>
            <w:tcW w:w="3544" w:type="dxa"/>
            <w:tcBorders>
              <w:top w:val="single" w:sz="4" w:space="0" w:color="auto"/>
              <w:left w:val="single" w:sz="8" w:space="0" w:color="auto"/>
              <w:bottom w:val="double" w:sz="6" w:space="0" w:color="auto"/>
              <w:right w:val="dotted" w:sz="4" w:space="0" w:color="auto"/>
            </w:tcBorders>
            <w:shd w:val="clear" w:color="000000" w:fill="FFFFFF"/>
            <w:noWrap/>
            <w:vAlign w:val="bottom"/>
            <w:hideMark/>
          </w:tcPr>
          <w:p w:rsidR="00360737" w:rsidRPr="00F13310" w:rsidRDefault="00360737" w:rsidP="00992504">
            <w:pPr>
              <w:suppressAutoHyphens/>
              <w:rPr>
                <w:b/>
                <w:bCs/>
                <w:sz w:val="18"/>
                <w:szCs w:val="18"/>
              </w:rPr>
            </w:pPr>
            <w:r w:rsidRPr="00F13310">
              <w:rPr>
                <w:b/>
                <w:bCs/>
                <w:sz w:val="18"/>
                <w:szCs w:val="18"/>
              </w:rPr>
              <w:t>Genel Toplam</w:t>
            </w:r>
          </w:p>
        </w:tc>
        <w:tc>
          <w:tcPr>
            <w:tcW w:w="1275" w:type="dxa"/>
            <w:tcBorders>
              <w:top w:val="single" w:sz="4" w:space="0" w:color="auto"/>
              <w:left w:val="dotted" w:sz="4" w:space="0" w:color="auto"/>
              <w:bottom w:val="double" w:sz="6" w:space="0" w:color="auto"/>
              <w:right w:val="dotted" w:sz="4" w:space="0" w:color="auto"/>
            </w:tcBorders>
            <w:shd w:val="clear" w:color="000000" w:fill="FFFFFF"/>
            <w:noWrap/>
            <w:vAlign w:val="bottom"/>
            <w:hideMark/>
          </w:tcPr>
          <w:p w:rsidR="00360737" w:rsidRPr="00F13310" w:rsidRDefault="00360737" w:rsidP="00992504">
            <w:pPr>
              <w:suppressAutoHyphens/>
              <w:jc w:val="right"/>
              <w:rPr>
                <w:b/>
                <w:bCs/>
                <w:sz w:val="18"/>
                <w:szCs w:val="18"/>
              </w:rPr>
            </w:pPr>
            <w:r w:rsidRPr="00F13310">
              <w:rPr>
                <w:b/>
                <w:bCs/>
                <w:color w:val="000000"/>
                <w:sz w:val="18"/>
                <w:szCs w:val="18"/>
              </w:rPr>
              <w:t>98,074</w:t>
            </w:r>
          </w:p>
        </w:tc>
        <w:tc>
          <w:tcPr>
            <w:tcW w:w="1133" w:type="dxa"/>
            <w:tcBorders>
              <w:top w:val="single" w:sz="4" w:space="0" w:color="auto"/>
              <w:left w:val="dotted" w:sz="4" w:space="0" w:color="auto"/>
              <w:bottom w:val="double" w:sz="6" w:space="0" w:color="auto"/>
              <w:right w:val="dotted" w:sz="4" w:space="0" w:color="auto"/>
            </w:tcBorders>
            <w:shd w:val="clear" w:color="000000" w:fill="FFFFFF"/>
            <w:noWrap/>
            <w:vAlign w:val="bottom"/>
            <w:hideMark/>
          </w:tcPr>
          <w:p w:rsidR="00360737" w:rsidRPr="00F13310" w:rsidRDefault="00360737" w:rsidP="00992504">
            <w:pPr>
              <w:suppressAutoHyphens/>
              <w:jc w:val="right"/>
              <w:rPr>
                <w:b/>
                <w:bCs/>
                <w:sz w:val="18"/>
                <w:szCs w:val="18"/>
              </w:rPr>
            </w:pPr>
            <w:r w:rsidRPr="00F13310">
              <w:rPr>
                <w:b/>
                <w:bCs/>
                <w:color w:val="000000"/>
                <w:sz w:val="18"/>
                <w:szCs w:val="18"/>
              </w:rPr>
              <w:t>279,497</w:t>
            </w:r>
          </w:p>
        </w:tc>
        <w:tc>
          <w:tcPr>
            <w:tcW w:w="1217" w:type="dxa"/>
            <w:tcBorders>
              <w:top w:val="single" w:sz="4" w:space="0" w:color="auto"/>
              <w:left w:val="dotted" w:sz="4" w:space="0" w:color="auto"/>
              <w:bottom w:val="double" w:sz="6" w:space="0" w:color="auto"/>
              <w:right w:val="dotted" w:sz="4" w:space="0" w:color="auto"/>
            </w:tcBorders>
            <w:shd w:val="clear" w:color="000000" w:fill="FFFFFF"/>
            <w:noWrap/>
            <w:vAlign w:val="bottom"/>
            <w:hideMark/>
          </w:tcPr>
          <w:p w:rsidR="00360737" w:rsidRPr="00F13310" w:rsidRDefault="00360737" w:rsidP="00992504">
            <w:pPr>
              <w:suppressAutoHyphens/>
              <w:jc w:val="right"/>
              <w:rPr>
                <w:b/>
                <w:bCs/>
                <w:sz w:val="18"/>
                <w:szCs w:val="18"/>
              </w:rPr>
            </w:pPr>
            <w:r w:rsidRPr="00F13310">
              <w:rPr>
                <w:b/>
                <w:bCs/>
                <w:color w:val="000000"/>
                <w:sz w:val="18"/>
                <w:szCs w:val="18"/>
              </w:rPr>
              <w:t>33,038</w:t>
            </w:r>
          </w:p>
        </w:tc>
        <w:tc>
          <w:tcPr>
            <w:tcW w:w="1133" w:type="dxa"/>
            <w:tcBorders>
              <w:top w:val="single" w:sz="4" w:space="0" w:color="auto"/>
              <w:left w:val="dotted" w:sz="4" w:space="0" w:color="auto"/>
              <w:bottom w:val="double" w:sz="6" w:space="0" w:color="auto"/>
              <w:right w:val="dotted" w:sz="4" w:space="0" w:color="auto"/>
            </w:tcBorders>
            <w:shd w:val="clear" w:color="000000" w:fill="FFFFFF"/>
            <w:noWrap/>
            <w:vAlign w:val="bottom"/>
            <w:hideMark/>
          </w:tcPr>
          <w:p w:rsidR="00360737" w:rsidRPr="00F13310" w:rsidRDefault="00360737" w:rsidP="00992504">
            <w:pPr>
              <w:suppressAutoHyphens/>
              <w:jc w:val="right"/>
              <w:rPr>
                <w:b/>
                <w:bCs/>
                <w:sz w:val="18"/>
                <w:szCs w:val="18"/>
              </w:rPr>
            </w:pPr>
            <w:r w:rsidRPr="00F13310">
              <w:rPr>
                <w:b/>
                <w:bCs/>
                <w:color w:val="000000"/>
                <w:sz w:val="18"/>
                <w:szCs w:val="18"/>
              </w:rPr>
              <w:t>109,</w:t>
            </w:r>
            <w:r w:rsidRPr="00F13310" w:rsidDel="002165B6">
              <w:rPr>
                <w:b/>
                <w:bCs/>
                <w:color w:val="000000"/>
                <w:sz w:val="18"/>
                <w:szCs w:val="18"/>
              </w:rPr>
              <w:t xml:space="preserve"> </w:t>
            </w:r>
            <w:r w:rsidRPr="00F13310">
              <w:rPr>
                <w:b/>
                <w:bCs/>
                <w:color w:val="000000"/>
                <w:sz w:val="18"/>
                <w:szCs w:val="18"/>
              </w:rPr>
              <w:t>538</w:t>
            </w:r>
          </w:p>
        </w:tc>
        <w:tc>
          <w:tcPr>
            <w:tcW w:w="1217" w:type="dxa"/>
            <w:tcBorders>
              <w:top w:val="single" w:sz="4" w:space="0" w:color="auto"/>
              <w:left w:val="dotted" w:sz="4" w:space="0" w:color="auto"/>
              <w:bottom w:val="double" w:sz="6" w:space="0" w:color="auto"/>
              <w:right w:val="single" w:sz="8" w:space="0" w:color="auto"/>
            </w:tcBorders>
            <w:shd w:val="clear" w:color="000000" w:fill="FFFFFF"/>
            <w:noWrap/>
            <w:vAlign w:val="bottom"/>
            <w:hideMark/>
          </w:tcPr>
          <w:p w:rsidR="00360737" w:rsidRPr="00F13310" w:rsidRDefault="00360737" w:rsidP="00992504">
            <w:pPr>
              <w:suppressAutoHyphens/>
              <w:jc w:val="right"/>
              <w:rPr>
                <w:b/>
                <w:bCs/>
                <w:sz w:val="18"/>
                <w:szCs w:val="18"/>
              </w:rPr>
            </w:pPr>
            <w:r w:rsidRPr="00F13310">
              <w:rPr>
                <w:b/>
                <w:bCs/>
                <w:color w:val="000000"/>
                <w:sz w:val="18"/>
                <w:szCs w:val="18"/>
              </w:rPr>
              <w:t>133,484</w:t>
            </w:r>
          </w:p>
        </w:tc>
      </w:tr>
    </w:tbl>
    <w:p w:rsidR="00360737" w:rsidRPr="00F13310" w:rsidRDefault="00360737" w:rsidP="00360737">
      <w:pPr>
        <w:tabs>
          <w:tab w:val="left" w:pos="720"/>
        </w:tabs>
        <w:suppressAutoHyphens/>
        <w:spacing w:before="120" w:line="260" w:lineRule="exact"/>
        <w:jc w:val="both"/>
        <w:rPr>
          <w:b/>
          <w:i/>
          <w:sz w:val="22"/>
          <w:szCs w:val="22"/>
        </w:rPr>
      </w:pPr>
      <w:r w:rsidRPr="00F13310">
        <w:rPr>
          <w:b/>
          <w:i/>
          <w:sz w:val="22"/>
          <w:szCs w:val="22"/>
        </w:rPr>
        <w:t>Risk sınıflarına ilişkin bilgiler</w:t>
      </w:r>
    </w:p>
    <w:p w:rsidR="00360737" w:rsidRPr="00F13310" w:rsidRDefault="00360737" w:rsidP="00360737">
      <w:pPr>
        <w:suppressAutoHyphens/>
        <w:autoSpaceDE w:val="0"/>
        <w:adjustRightInd w:val="0"/>
        <w:spacing w:before="120" w:after="120"/>
        <w:jc w:val="both"/>
        <w:rPr>
          <w:color w:val="000000"/>
          <w:sz w:val="22"/>
          <w:szCs w:val="22"/>
        </w:rPr>
      </w:pPr>
      <w:r w:rsidRPr="00F13310">
        <w:rPr>
          <w:sz w:val="22"/>
          <w:szCs w:val="22"/>
        </w:rPr>
        <w:t xml:space="preserve">Bankaların Sermaye Yeterliliğinin Ölçülmesine ve Değerlendirilmesine İlişkin Yönetmeliğin 7 nci maddesine istinaden, risk ağırlıklı tutarların </w:t>
      </w:r>
      <w:proofErr w:type="gramStart"/>
      <w:r w:rsidRPr="00F13310">
        <w:rPr>
          <w:sz w:val="22"/>
          <w:szCs w:val="22"/>
        </w:rPr>
        <w:t>hesaplanmasında  risk</w:t>
      </w:r>
      <w:proofErr w:type="gramEnd"/>
      <w:r w:rsidRPr="00F13310">
        <w:rPr>
          <w:sz w:val="22"/>
          <w:szCs w:val="22"/>
        </w:rPr>
        <w:t xml:space="preserve"> ağırlıklarının belirlenmesi derecelendirme şirketleri tarafından verilen kredi derecelerine göre yapılmaktadır. Karşı tarafı yurtdışı yerleşik kişi olan ve Bankalar ve Aracı Kurumlardan Alacaklar, Bölgesel Yönetimlerden ve Yerel Yönetimlerden Alacaklar, İdari Birimlerden ve Ticari Olmayan Girişimlerden Alacaklar, Çok Taraflı Kalkınma Bankalarından Alacaklar ve Kurumsal Alacaklar risk sınıfları içinde yer alan alacaklar için, uluslararası derecelendirme kuruluşları tarafından verilen dereceler kullanılabilmektedir. Yurtiçinde yerleşik kuruluşlar ise derecesiz olarak değerlendirilmektedir.</w:t>
      </w: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pPr>
    </w:p>
    <w:p w:rsidR="00360737" w:rsidRPr="00F13310" w:rsidRDefault="00360737" w:rsidP="00360737">
      <w:pPr>
        <w:suppressAutoHyphens/>
        <w:autoSpaceDE w:val="0"/>
        <w:adjustRightInd w:val="0"/>
        <w:spacing w:before="120" w:after="120"/>
        <w:jc w:val="both"/>
        <w:rPr>
          <w:color w:val="000000"/>
          <w:sz w:val="22"/>
          <w:szCs w:val="22"/>
        </w:rPr>
        <w:sectPr w:rsidR="00360737" w:rsidRPr="00F13310" w:rsidSect="00992504">
          <w:footerReference w:type="default" r:id="rId70"/>
          <w:pgSz w:w="11907" w:h="16840"/>
          <w:pgMar w:top="1797" w:right="992" w:bottom="1616" w:left="1304" w:header="578" w:footer="431" w:gutter="0"/>
          <w:pgNumType w:start="30"/>
          <w:cols w:space="708"/>
          <w:docGrid w:linePitch="272"/>
        </w:sectPr>
      </w:pPr>
    </w:p>
    <w:p w:rsidR="00360737" w:rsidRPr="00F13310" w:rsidRDefault="00360737" w:rsidP="00360737">
      <w:pPr>
        <w:suppressAutoHyphens/>
        <w:autoSpaceDE w:val="0"/>
        <w:adjustRightInd w:val="0"/>
        <w:spacing w:before="120" w:after="120"/>
        <w:rPr>
          <w:b/>
          <w:color w:val="000000"/>
          <w:sz w:val="22"/>
          <w:szCs w:val="22"/>
        </w:rPr>
      </w:pPr>
      <w:r w:rsidRPr="00F13310">
        <w:rPr>
          <w:b/>
          <w:bCs/>
          <w:color w:val="000000"/>
          <w:sz w:val="22"/>
          <w:szCs w:val="22"/>
        </w:rPr>
        <w:lastRenderedPageBreak/>
        <w:t xml:space="preserve">Risk Ağırlığına Göre Risk Tutarları </w:t>
      </w:r>
      <w:r w:rsidRPr="00F13310">
        <w:rPr>
          <w:b/>
          <w:color w:val="000000"/>
          <w:sz w:val="22"/>
          <w:szCs w:val="22"/>
        </w:rPr>
        <w:t>Tablosu:</w:t>
      </w:r>
    </w:p>
    <w:tbl>
      <w:tblPr>
        <w:tblW w:w="0" w:type="auto"/>
        <w:tblLayout w:type="fixed"/>
        <w:tblCellMar>
          <w:left w:w="70" w:type="dxa"/>
          <w:right w:w="70" w:type="dxa"/>
        </w:tblCellMar>
        <w:tblLook w:val="04A0"/>
      </w:tblPr>
      <w:tblGrid>
        <w:gridCol w:w="1500"/>
        <w:gridCol w:w="781"/>
        <w:gridCol w:w="680"/>
        <w:gridCol w:w="680"/>
        <w:gridCol w:w="780"/>
        <w:gridCol w:w="680"/>
        <w:gridCol w:w="923"/>
        <w:gridCol w:w="709"/>
        <w:gridCol w:w="850"/>
        <w:gridCol w:w="697"/>
        <w:gridCol w:w="1441"/>
      </w:tblGrid>
      <w:tr w:rsidR="00360737" w:rsidRPr="00F13310" w:rsidTr="00992504">
        <w:trPr>
          <w:trHeight w:hRule="exact" w:val="756"/>
        </w:trPr>
        <w:tc>
          <w:tcPr>
            <w:tcW w:w="1500" w:type="dxa"/>
            <w:tcBorders>
              <w:top w:val="single" w:sz="4" w:space="0" w:color="auto"/>
              <w:left w:val="single" w:sz="4" w:space="0" w:color="auto"/>
              <w:bottom w:val="dotted" w:sz="4" w:space="0" w:color="000000"/>
              <w:right w:val="dotted" w:sz="4" w:space="0" w:color="000000"/>
            </w:tcBorders>
            <w:shd w:val="clear" w:color="auto" w:fill="auto"/>
            <w:vAlign w:val="bottom"/>
            <w:hideMark/>
          </w:tcPr>
          <w:p w:rsidR="00360737" w:rsidRPr="00F13310" w:rsidRDefault="00360737" w:rsidP="00992504">
            <w:pPr>
              <w:suppressAutoHyphens/>
              <w:rPr>
                <w:b/>
                <w:bCs/>
                <w:color w:val="000000"/>
                <w:sz w:val="18"/>
                <w:szCs w:val="18"/>
              </w:rPr>
            </w:pPr>
            <w:r w:rsidRPr="00F13310">
              <w:rPr>
                <w:b/>
                <w:bCs/>
                <w:color w:val="000000"/>
                <w:sz w:val="18"/>
                <w:szCs w:val="18"/>
              </w:rPr>
              <w:t>Risk Ağırlığı</w:t>
            </w:r>
          </w:p>
        </w:tc>
        <w:tc>
          <w:tcPr>
            <w:tcW w:w="781"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%0</w:t>
            </w:r>
          </w:p>
        </w:tc>
        <w:tc>
          <w:tcPr>
            <w:tcW w:w="680"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%10</w:t>
            </w:r>
          </w:p>
        </w:tc>
        <w:tc>
          <w:tcPr>
            <w:tcW w:w="680"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%20</w:t>
            </w:r>
          </w:p>
        </w:tc>
        <w:tc>
          <w:tcPr>
            <w:tcW w:w="780"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%50</w:t>
            </w:r>
          </w:p>
        </w:tc>
        <w:tc>
          <w:tcPr>
            <w:tcW w:w="680"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%75</w:t>
            </w:r>
          </w:p>
        </w:tc>
        <w:tc>
          <w:tcPr>
            <w:tcW w:w="923"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%100</w:t>
            </w:r>
          </w:p>
        </w:tc>
        <w:tc>
          <w:tcPr>
            <w:tcW w:w="709"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%150</w:t>
            </w:r>
          </w:p>
        </w:tc>
        <w:tc>
          <w:tcPr>
            <w:tcW w:w="850"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%200</w:t>
            </w:r>
          </w:p>
        </w:tc>
        <w:tc>
          <w:tcPr>
            <w:tcW w:w="697" w:type="dxa"/>
            <w:tcBorders>
              <w:top w:val="single" w:sz="4" w:space="0" w:color="auto"/>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%1250</w:t>
            </w:r>
          </w:p>
        </w:tc>
        <w:tc>
          <w:tcPr>
            <w:tcW w:w="1441" w:type="dxa"/>
            <w:tcBorders>
              <w:top w:val="single" w:sz="4" w:space="0" w:color="auto"/>
              <w:left w:val="nil"/>
              <w:bottom w:val="dotted" w:sz="4" w:space="0" w:color="000000"/>
              <w:right w:val="single" w:sz="4" w:space="0" w:color="auto"/>
            </w:tcBorders>
            <w:shd w:val="clear" w:color="auto" w:fill="auto"/>
            <w:vAlign w:val="bottom"/>
            <w:hideMark/>
          </w:tcPr>
          <w:p w:rsidR="00360737" w:rsidRPr="00F13310" w:rsidRDefault="00360737" w:rsidP="00992504">
            <w:pPr>
              <w:suppressAutoHyphens/>
              <w:jc w:val="center"/>
              <w:rPr>
                <w:b/>
                <w:bCs/>
                <w:color w:val="000000"/>
                <w:sz w:val="18"/>
                <w:szCs w:val="18"/>
              </w:rPr>
            </w:pPr>
            <w:r w:rsidRPr="00F13310">
              <w:rPr>
                <w:b/>
                <w:bCs/>
                <w:color w:val="000000"/>
                <w:sz w:val="18"/>
                <w:szCs w:val="18"/>
              </w:rPr>
              <w:t>Özkaynaklardan İndirilenler</w:t>
            </w:r>
          </w:p>
        </w:tc>
      </w:tr>
      <w:tr w:rsidR="00360737" w:rsidRPr="00F13310" w:rsidTr="00992504">
        <w:trPr>
          <w:trHeight w:hRule="exact" w:val="747"/>
        </w:trPr>
        <w:tc>
          <w:tcPr>
            <w:tcW w:w="1500" w:type="dxa"/>
            <w:tcBorders>
              <w:top w:val="nil"/>
              <w:left w:val="single" w:sz="4" w:space="0" w:color="auto"/>
              <w:bottom w:val="dotted" w:sz="4" w:space="0" w:color="000000"/>
              <w:right w:val="dotted" w:sz="4" w:space="0" w:color="000000"/>
            </w:tcBorders>
            <w:shd w:val="clear" w:color="auto" w:fill="auto"/>
            <w:vAlign w:val="bottom"/>
            <w:hideMark/>
          </w:tcPr>
          <w:p w:rsidR="00360737" w:rsidRPr="00F13310" w:rsidRDefault="00360737" w:rsidP="00992504">
            <w:pPr>
              <w:suppressAutoHyphens/>
              <w:rPr>
                <w:bCs/>
                <w:color w:val="000000"/>
                <w:sz w:val="18"/>
                <w:szCs w:val="18"/>
              </w:rPr>
            </w:pPr>
            <w:r w:rsidRPr="00F13310">
              <w:rPr>
                <w:bCs/>
                <w:color w:val="000000"/>
                <w:sz w:val="18"/>
                <w:szCs w:val="18"/>
              </w:rPr>
              <w:t>Kredi Riski Azaltımı Öncesi Tutar (*)</w:t>
            </w:r>
          </w:p>
        </w:tc>
        <w:tc>
          <w:tcPr>
            <w:tcW w:w="781" w:type="dxa"/>
            <w:tcBorders>
              <w:top w:val="dotted" w:sz="4" w:space="0" w:color="000000"/>
              <w:left w:val="nil"/>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273,985</w:t>
            </w:r>
          </w:p>
        </w:tc>
        <w:tc>
          <w:tcPr>
            <w:tcW w:w="680"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w:t>
            </w:r>
          </w:p>
        </w:tc>
        <w:tc>
          <w:tcPr>
            <w:tcW w:w="680"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606</w:t>
            </w:r>
          </w:p>
        </w:tc>
        <w:tc>
          <w:tcPr>
            <w:tcW w:w="780"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275,638</w:t>
            </w:r>
          </w:p>
        </w:tc>
        <w:tc>
          <w:tcPr>
            <w:tcW w:w="680"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994</w:t>
            </w:r>
          </w:p>
        </w:tc>
        <w:tc>
          <w:tcPr>
            <w:tcW w:w="923"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proofErr w:type="gramStart"/>
            <w:r w:rsidRPr="00F13310">
              <w:rPr>
                <w:sz w:val="18"/>
                <w:szCs w:val="18"/>
              </w:rPr>
              <w:t>1,212,224</w:t>
            </w:r>
            <w:proofErr w:type="gramEnd"/>
          </w:p>
        </w:tc>
        <w:tc>
          <w:tcPr>
            <w:tcW w:w="709"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sz w:val="18"/>
                <w:szCs w:val="18"/>
              </w:rPr>
              <w:t>312</w:t>
            </w:r>
          </w:p>
        </w:tc>
        <w:tc>
          <w:tcPr>
            <w:tcW w:w="850"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c>
          <w:tcPr>
            <w:tcW w:w="697" w:type="dxa"/>
            <w:tcBorders>
              <w:top w:val="dotted" w:sz="4" w:space="0" w:color="000000"/>
              <w:left w:val="dotted" w:sz="4" w:space="0" w:color="000000"/>
              <w:bottom w:val="dotted" w:sz="4" w:space="0" w:color="000000"/>
              <w:right w:val="dotted" w:sz="4" w:space="0" w:color="000000"/>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c>
          <w:tcPr>
            <w:tcW w:w="1441" w:type="dxa"/>
            <w:tcBorders>
              <w:top w:val="dotted" w:sz="4" w:space="0" w:color="000000"/>
              <w:left w:val="dotted" w:sz="4" w:space="0" w:color="000000"/>
              <w:bottom w:val="dotted" w:sz="4" w:space="0" w:color="000000"/>
              <w:right w:val="single" w:sz="4" w:space="0" w:color="auto"/>
            </w:tcBorders>
            <w:shd w:val="clear" w:color="auto" w:fill="auto"/>
            <w:vAlign w:val="bottom"/>
            <w:hideMark/>
          </w:tcPr>
          <w:p w:rsidR="00360737" w:rsidRPr="00F13310" w:rsidRDefault="00360737" w:rsidP="00992504">
            <w:pPr>
              <w:suppressAutoHyphens/>
              <w:jc w:val="right"/>
              <w:rPr>
                <w:bCs/>
                <w:color w:val="000000"/>
                <w:sz w:val="18"/>
                <w:szCs w:val="18"/>
              </w:rPr>
            </w:pPr>
            <w:r w:rsidRPr="00F13310">
              <w:rPr>
                <w:bCs/>
                <w:color w:val="000000"/>
                <w:sz w:val="18"/>
                <w:szCs w:val="18"/>
              </w:rPr>
              <w:t>340 </w:t>
            </w:r>
          </w:p>
        </w:tc>
      </w:tr>
      <w:tr w:rsidR="00360737" w:rsidRPr="00F13310" w:rsidTr="00992504">
        <w:trPr>
          <w:trHeight w:val="734"/>
        </w:trPr>
        <w:tc>
          <w:tcPr>
            <w:tcW w:w="1500" w:type="dxa"/>
            <w:tcBorders>
              <w:top w:val="nil"/>
              <w:left w:val="single" w:sz="4" w:space="0" w:color="auto"/>
              <w:bottom w:val="single" w:sz="4" w:space="0" w:color="auto"/>
              <w:right w:val="dotted" w:sz="4" w:space="0" w:color="000000"/>
            </w:tcBorders>
            <w:shd w:val="clear" w:color="auto" w:fill="auto"/>
            <w:vAlign w:val="bottom"/>
            <w:hideMark/>
          </w:tcPr>
          <w:p w:rsidR="00360737" w:rsidRPr="00F13310" w:rsidRDefault="00360737" w:rsidP="00992504">
            <w:pPr>
              <w:suppressAutoHyphens/>
              <w:rPr>
                <w:bCs/>
                <w:color w:val="000000"/>
                <w:sz w:val="18"/>
                <w:szCs w:val="18"/>
              </w:rPr>
            </w:pPr>
            <w:r w:rsidRPr="00F13310">
              <w:rPr>
                <w:bCs/>
                <w:color w:val="000000"/>
                <w:sz w:val="18"/>
                <w:szCs w:val="18"/>
              </w:rPr>
              <w:t>Kredi Riski Azaltımı Sonrası Tutar</w:t>
            </w:r>
          </w:p>
        </w:tc>
        <w:tc>
          <w:tcPr>
            <w:tcW w:w="781" w:type="dxa"/>
            <w:tcBorders>
              <w:top w:val="dotted" w:sz="4" w:space="0" w:color="000000"/>
              <w:left w:val="nil"/>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279,399</w:t>
            </w:r>
          </w:p>
        </w:tc>
        <w:tc>
          <w:tcPr>
            <w:tcW w:w="680"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w:t>
            </w:r>
          </w:p>
        </w:tc>
        <w:tc>
          <w:tcPr>
            <w:tcW w:w="680"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606</w:t>
            </w:r>
          </w:p>
        </w:tc>
        <w:tc>
          <w:tcPr>
            <w:tcW w:w="780"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275,638</w:t>
            </w:r>
          </w:p>
        </w:tc>
        <w:tc>
          <w:tcPr>
            <w:tcW w:w="680"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994</w:t>
            </w:r>
          </w:p>
        </w:tc>
        <w:tc>
          <w:tcPr>
            <w:tcW w:w="923"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proofErr w:type="gramStart"/>
            <w:r w:rsidRPr="00F13310">
              <w:rPr>
                <w:sz w:val="18"/>
                <w:szCs w:val="18"/>
              </w:rPr>
              <w:t>1,206,810</w:t>
            </w:r>
            <w:proofErr w:type="gramEnd"/>
          </w:p>
        </w:tc>
        <w:tc>
          <w:tcPr>
            <w:tcW w:w="709"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8"/>
                <w:szCs w:val="18"/>
              </w:rPr>
              <w:t>312</w:t>
            </w:r>
          </w:p>
        </w:tc>
        <w:tc>
          <w:tcPr>
            <w:tcW w:w="850"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sz w:val="16"/>
                <w:szCs w:val="16"/>
              </w:rPr>
              <w:t>-</w:t>
            </w:r>
          </w:p>
        </w:tc>
        <w:tc>
          <w:tcPr>
            <w:tcW w:w="697" w:type="dxa"/>
            <w:tcBorders>
              <w:top w:val="dotted" w:sz="4" w:space="0" w:color="000000"/>
              <w:left w:val="dotted" w:sz="4" w:space="0" w:color="000000"/>
              <w:bottom w:val="single" w:sz="4" w:space="0" w:color="auto"/>
              <w:right w:val="dotted" w:sz="4" w:space="0" w:color="000000"/>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441" w:type="dxa"/>
            <w:tcBorders>
              <w:top w:val="dotted" w:sz="4" w:space="0" w:color="000000"/>
              <w:left w:val="dotted" w:sz="4" w:space="0" w:color="000000"/>
              <w:bottom w:val="single" w:sz="4" w:space="0" w:color="auto"/>
              <w:right w:val="single" w:sz="4" w:space="0" w:color="auto"/>
            </w:tcBorders>
            <w:shd w:val="clear" w:color="auto" w:fill="auto"/>
            <w:vAlign w:val="bottom"/>
            <w:hideMark/>
          </w:tcPr>
          <w:p w:rsidR="00360737" w:rsidRPr="00F13310" w:rsidRDefault="00360737" w:rsidP="00992504">
            <w:pPr>
              <w:suppressAutoHyphens/>
              <w:jc w:val="right"/>
              <w:rPr>
                <w:color w:val="000000"/>
                <w:sz w:val="18"/>
                <w:szCs w:val="18"/>
              </w:rPr>
            </w:pPr>
            <w:r w:rsidRPr="00F13310">
              <w:rPr>
                <w:color w:val="000000"/>
                <w:sz w:val="18"/>
                <w:szCs w:val="18"/>
              </w:rPr>
              <w:t>340 </w:t>
            </w:r>
          </w:p>
        </w:tc>
      </w:tr>
    </w:tbl>
    <w:p w:rsidR="00360737" w:rsidRPr="00F13310" w:rsidRDefault="00360737" w:rsidP="00360737">
      <w:pPr>
        <w:suppressAutoHyphens/>
        <w:autoSpaceDE w:val="0"/>
        <w:adjustRightInd w:val="0"/>
        <w:spacing w:before="60" w:after="120"/>
        <w:rPr>
          <w:b/>
          <w:color w:val="000000"/>
          <w:sz w:val="22"/>
          <w:szCs w:val="22"/>
        </w:rPr>
      </w:pPr>
      <w:r w:rsidRPr="00F13310">
        <w:rPr>
          <w:i/>
          <w:sz w:val="16"/>
          <w:szCs w:val="16"/>
        </w:rPr>
        <w:t>(*) Kredi Riski Azaltımı etkileri öncesi, krediye dönüşüm oranı sonrası risk tutarları verilmiştir.</w:t>
      </w:r>
    </w:p>
    <w:p w:rsidR="00360737" w:rsidRPr="00F13310" w:rsidRDefault="00360737" w:rsidP="00360737">
      <w:pPr>
        <w:suppressAutoHyphens/>
        <w:autoSpaceDE w:val="0"/>
        <w:adjustRightInd w:val="0"/>
        <w:spacing w:before="240" w:after="120"/>
        <w:rPr>
          <w:b/>
          <w:color w:val="000000"/>
          <w:sz w:val="22"/>
          <w:szCs w:val="22"/>
        </w:rPr>
      </w:pPr>
      <w:r w:rsidRPr="00F13310">
        <w:rPr>
          <w:b/>
          <w:sz w:val="22"/>
          <w:szCs w:val="22"/>
        </w:rPr>
        <w:t>Önemli sektörlere veya karşı taraf türüne göre muhtelif bilgiler</w:t>
      </w:r>
    </w:p>
    <w:tbl>
      <w:tblPr>
        <w:tblW w:w="9087" w:type="dxa"/>
        <w:tblInd w:w="55" w:type="dxa"/>
        <w:tblLayout w:type="fixed"/>
        <w:tblCellMar>
          <w:left w:w="70" w:type="dxa"/>
          <w:right w:w="70" w:type="dxa"/>
        </w:tblCellMar>
        <w:tblLook w:val="04A0"/>
      </w:tblPr>
      <w:tblGrid>
        <w:gridCol w:w="434"/>
        <w:gridCol w:w="3341"/>
        <w:gridCol w:w="1328"/>
        <w:gridCol w:w="442"/>
        <w:gridCol w:w="886"/>
        <w:gridCol w:w="885"/>
        <w:gridCol w:w="443"/>
        <w:gridCol w:w="1328"/>
      </w:tblGrid>
      <w:tr w:rsidR="00360737" w:rsidRPr="00F13310" w:rsidTr="00992504">
        <w:trPr>
          <w:trHeight w:val="455"/>
        </w:trPr>
        <w:tc>
          <w:tcPr>
            <w:tcW w:w="434"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rPr>
                <w:rFonts w:ascii="Calibri" w:hAnsi="Calibri" w:cs="Calibri"/>
                <w:color w:val="000000"/>
                <w:sz w:val="16"/>
                <w:szCs w:val="16"/>
              </w:rPr>
            </w:pPr>
          </w:p>
        </w:tc>
        <w:tc>
          <w:tcPr>
            <w:tcW w:w="3341" w:type="dxa"/>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rPr>
                <w:b/>
                <w:bCs/>
                <w:color w:val="000000"/>
                <w:sz w:val="16"/>
                <w:szCs w:val="16"/>
              </w:rPr>
            </w:pPr>
          </w:p>
        </w:tc>
        <w:tc>
          <w:tcPr>
            <w:tcW w:w="1770" w:type="dxa"/>
            <w:gridSpan w:val="2"/>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r w:rsidRPr="00F13310">
              <w:rPr>
                <w:b/>
                <w:bCs/>
                <w:color w:val="000000"/>
                <w:sz w:val="16"/>
                <w:szCs w:val="16"/>
              </w:rPr>
              <w:t>Krediler</w:t>
            </w:r>
          </w:p>
        </w:tc>
        <w:tc>
          <w:tcPr>
            <w:tcW w:w="1771" w:type="dxa"/>
            <w:gridSpan w:val="2"/>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p>
        </w:tc>
        <w:tc>
          <w:tcPr>
            <w:tcW w:w="1771" w:type="dxa"/>
            <w:gridSpan w:val="2"/>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p>
        </w:tc>
      </w:tr>
      <w:tr w:rsidR="00360737" w:rsidRPr="00F13310" w:rsidTr="00992504">
        <w:trPr>
          <w:trHeight w:val="455"/>
        </w:trPr>
        <w:tc>
          <w:tcPr>
            <w:tcW w:w="434"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suppressAutoHyphens/>
              <w:rPr>
                <w:rFonts w:ascii="Calibri" w:hAnsi="Calibri" w:cs="Calibri"/>
                <w:color w:val="000000"/>
                <w:sz w:val="16"/>
                <w:szCs w:val="16"/>
              </w:rPr>
            </w:pPr>
          </w:p>
        </w:tc>
        <w:tc>
          <w:tcPr>
            <w:tcW w:w="3341" w:type="dxa"/>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rPr>
                <w:b/>
                <w:bCs/>
                <w:color w:val="000000"/>
                <w:sz w:val="16"/>
                <w:szCs w:val="16"/>
              </w:rPr>
            </w:pPr>
            <w:r w:rsidRPr="00F13310">
              <w:rPr>
                <w:b/>
                <w:bCs/>
                <w:color w:val="000000"/>
                <w:sz w:val="16"/>
                <w:szCs w:val="16"/>
              </w:rPr>
              <w:t> </w:t>
            </w:r>
            <w:r w:rsidRPr="00F13310">
              <w:rPr>
                <w:b/>
                <w:sz w:val="18"/>
                <w:szCs w:val="18"/>
              </w:rPr>
              <w:t>Önemli Sektörler / Karşı Taraflar</w:t>
            </w:r>
          </w:p>
        </w:tc>
        <w:tc>
          <w:tcPr>
            <w:tcW w:w="1328" w:type="dxa"/>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r w:rsidRPr="00F13310">
              <w:rPr>
                <w:b/>
                <w:bCs/>
                <w:color w:val="000000"/>
                <w:sz w:val="16"/>
                <w:szCs w:val="16"/>
              </w:rPr>
              <w:t>Değer Kaybına Uğramış</w:t>
            </w:r>
          </w:p>
        </w:tc>
        <w:tc>
          <w:tcPr>
            <w:tcW w:w="1328" w:type="dxa"/>
            <w:gridSpan w:val="2"/>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r w:rsidRPr="00F13310">
              <w:rPr>
                <w:b/>
                <w:bCs/>
                <w:color w:val="000000"/>
                <w:sz w:val="16"/>
                <w:szCs w:val="16"/>
              </w:rPr>
              <w:t xml:space="preserve">Tahsili </w:t>
            </w:r>
          </w:p>
          <w:p w:rsidR="00360737" w:rsidRPr="00F13310" w:rsidRDefault="00360737" w:rsidP="00992504">
            <w:pPr>
              <w:suppressAutoHyphens/>
              <w:jc w:val="center"/>
              <w:rPr>
                <w:b/>
                <w:bCs/>
                <w:color w:val="000000"/>
                <w:sz w:val="16"/>
                <w:szCs w:val="16"/>
              </w:rPr>
            </w:pPr>
            <w:r w:rsidRPr="00F13310">
              <w:rPr>
                <w:b/>
                <w:bCs/>
                <w:color w:val="000000"/>
                <w:sz w:val="16"/>
                <w:szCs w:val="16"/>
              </w:rPr>
              <w:t>Gecikmiş</w:t>
            </w:r>
          </w:p>
        </w:tc>
        <w:tc>
          <w:tcPr>
            <w:tcW w:w="1328" w:type="dxa"/>
            <w:gridSpan w:val="2"/>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r w:rsidRPr="00F13310">
              <w:rPr>
                <w:b/>
                <w:bCs/>
                <w:color w:val="000000"/>
                <w:sz w:val="16"/>
                <w:szCs w:val="16"/>
              </w:rPr>
              <w:t xml:space="preserve">Değer </w:t>
            </w:r>
          </w:p>
          <w:p w:rsidR="00360737" w:rsidRPr="00F13310" w:rsidRDefault="00360737" w:rsidP="00992504">
            <w:pPr>
              <w:suppressAutoHyphens/>
              <w:jc w:val="center"/>
              <w:rPr>
                <w:b/>
                <w:bCs/>
                <w:color w:val="000000"/>
                <w:sz w:val="16"/>
                <w:szCs w:val="16"/>
              </w:rPr>
            </w:pPr>
            <w:r w:rsidRPr="00F13310">
              <w:rPr>
                <w:b/>
                <w:bCs/>
                <w:color w:val="000000"/>
                <w:sz w:val="16"/>
                <w:szCs w:val="16"/>
              </w:rPr>
              <w:t>Ayarlamaları</w:t>
            </w:r>
          </w:p>
        </w:tc>
        <w:tc>
          <w:tcPr>
            <w:tcW w:w="1328" w:type="dxa"/>
            <w:tcBorders>
              <w:top w:val="single" w:sz="4" w:space="0" w:color="auto"/>
              <w:left w:val="nil"/>
              <w:bottom w:val="single" w:sz="4" w:space="0" w:color="auto"/>
              <w:right w:val="nil"/>
            </w:tcBorders>
            <w:shd w:val="clear" w:color="000000" w:fill="FFFFFF"/>
            <w:vAlign w:val="bottom"/>
            <w:hideMark/>
          </w:tcPr>
          <w:p w:rsidR="00360737" w:rsidRPr="00F13310" w:rsidRDefault="00360737" w:rsidP="00992504">
            <w:pPr>
              <w:suppressAutoHyphens/>
              <w:jc w:val="center"/>
              <w:rPr>
                <w:b/>
                <w:bCs/>
                <w:color w:val="000000"/>
                <w:sz w:val="16"/>
                <w:szCs w:val="16"/>
              </w:rPr>
            </w:pPr>
            <w:r w:rsidRPr="00F13310">
              <w:rPr>
                <w:b/>
                <w:bCs/>
                <w:color w:val="000000"/>
                <w:sz w:val="16"/>
                <w:szCs w:val="16"/>
              </w:rPr>
              <w:t>Karşılıklar</w:t>
            </w:r>
          </w:p>
        </w:tc>
      </w:tr>
      <w:tr w:rsidR="00360737" w:rsidRPr="00F13310" w:rsidTr="00992504">
        <w:trPr>
          <w:trHeight w:val="247"/>
        </w:trPr>
        <w:tc>
          <w:tcPr>
            <w:tcW w:w="434" w:type="dxa"/>
            <w:tcBorders>
              <w:top w:val="single" w:sz="4" w:space="0" w:color="auto"/>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w:t>
            </w:r>
          </w:p>
        </w:tc>
        <w:tc>
          <w:tcPr>
            <w:tcW w:w="3341" w:type="dxa"/>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Tarım</w:t>
            </w:r>
          </w:p>
        </w:tc>
        <w:tc>
          <w:tcPr>
            <w:tcW w:w="1328" w:type="dxa"/>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84</w:t>
            </w:r>
          </w:p>
        </w:tc>
        <w:tc>
          <w:tcPr>
            <w:tcW w:w="1328" w:type="dxa"/>
            <w:gridSpan w:val="2"/>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single" w:sz="4" w:space="0" w:color="auto"/>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84</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1.1</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 xml:space="preserve">Çiftçilik ve Hayvancılık </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84</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84</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1.2</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Ormancılık</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1.3</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Balıkçılık</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2</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Sanayi</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20,191</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19,991</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2.1</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 xml:space="preserve">Madencilik ve Taşocakçılığı </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168</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132</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2.2</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İmalat Sanayi</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20,023</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19,859</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2.3</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Elektrik, Gaz, Su</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İnşaat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5,598</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5,299</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Hizmetler</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7,753</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7,686</w:t>
            </w:r>
          </w:p>
        </w:tc>
      </w:tr>
      <w:tr w:rsidR="00360737" w:rsidRPr="00F13310" w:rsidTr="00992504">
        <w:trPr>
          <w:trHeight w:val="247"/>
        </w:trPr>
        <w:tc>
          <w:tcPr>
            <w:tcW w:w="434" w:type="dxa"/>
            <w:tcBorders>
              <w:top w:val="nil"/>
              <w:left w:val="nil"/>
              <w:bottom w:val="nil"/>
              <w:right w:val="nil"/>
            </w:tcBorders>
            <w:vAlign w:val="center"/>
            <w:hideMark/>
          </w:tcPr>
          <w:p w:rsidR="00360737" w:rsidRPr="00F13310" w:rsidRDefault="00360737" w:rsidP="00992504">
            <w:pPr>
              <w:suppressAutoHyphens/>
              <w:jc w:val="right"/>
              <w:rPr>
                <w:sz w:val="18"/>
                <w:szCs w:val="18"/>
              </w:rPr>
            </w:pPr>
            <w:r w:rsidRPr="00F13310">
              <w:rPr>
                <w:sz w:val="18"/>
                <w:szCs w:val="18"/>
              </w:rPr>
              <w:t>4.1</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Toptan ve Perakende Ticaret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426</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400</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4.2</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Otel ve Lokanta Hizmetleri</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20</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20</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4.3</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Ulaştırma Ve Haberleşme</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520</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520</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4.4</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Mali Kuruluşlar</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3,162</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3,162</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4.5</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Gayrimenkul ve Kira, Hizm.</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54</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13</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4.6</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Serbest Meslek Hizmetleri</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47"/>
        </w:trPr>
        <w:tc>
          <w:tcPr>
            <w:tcW w:w="434"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4.7</w:t>
            </w:r>
          </w:p>
        </w:tc>
        <w:tc>
          <w:tcPr>
            <w:tcW w:w="3341" w:type="dxa"/>
            <w:tcBorders>
              <w:top w:val="nil"/>
              <w:left w:val="nil"/>
              <w:bottom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Eğitim Hizmetleri</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47"/>
        </w:trPr>
        <w:tc>
          <w:tcPr>
            <w:tcW w:w="434"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4.8</w:t>
            </w:r>
          </w:p>
        </w:tc>
        <w:tc>
          <w:tcPr>
            <w:tcW w:w="3341" w:type="dxa"/>
            <w:tcBorders>
              <w:top w:val="nil"/>
              <w:left w:val="nil"/>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Sağlık ve Sosyal Hizmetler</w:t>
            </w:r>
          </w:p>
        </w:tc>
        <w:tc>
          <w:tcPr>
            <w:tcW w:w="132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3,571</w:t>
            </w:r>
          </w:p>
        </w:tc>
        <w:tc>
          <w:tcPr>
            <w:tcW w:w="1328" w:type="dxa"/>
            <w:gridSpan w:val="2"/>
            <w:tcBorders>
              <w:top w:val="nil"/>
              <w:left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3,571</w:t>
            </w:r>
          </w:p>
        </w:tc>
      </w:tr>
      <w:tr w:rsidR="00360737" w:rsidRPr="00F13310" w:rsidTr="00992504">
        <w:trPr>
          <w:trHeight w:val="247"/>
        </w:trPr>
        <w:tc>
          <w:tcPr>
            <w:tcW w:w="434" w:type="dxa"/>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5</w:t>
            </w:r>
          </w:p>
        </w:tc>
        <w:tc>
          <w:tcPr>
            <w:tcW w:w="3341"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rPr>
                <w:sz w:val="18"/>
                <w:szCs w:val="18"/>
              </w:rPr>
            </w:pPr>
            <w:r w:rsidRPr="00F13310">
              <w:rPr>
                <w:sz w:val="18"/>
                <w:szCs w:val="18"/>
              </w:rPr>
              <w:t>Diğer</w:t>
            </w:r>
          </w:p>
        </w:tc>
        <w:tc>
          <w:tcPr>
            <w:tcW w:w="1328" w:type="dxa"/>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6,623</w:t>
            </w:r>
          </w:p>
        </w:tc>
        <w:tc>
          <w:tcPr>
            <w:tcW w:w="1328" w:type="dxa"/>
            <w:gridSpan w:val="2"/>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gridSpan w:val="2"/>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w:t>
            </w:r>
          </w:p>
        </w:tc>
        <w:tc>
          <w:tcPr>
            <w:tcW w:w="1328" w:type="dxa"/>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6,449</w:t>
            </w:r>
          </w:p>
        </w:tc>
      </w:tr>
      <w:tr w:rsidR="00360737" w:rsidRPr="00F13310" w:rsidTr="00992504">
        <w:trPr>
          <w:trHeight w:val="247"/>
        </w:trPr>
        <w:tc>
          <w:tcPr>
            <w:tcW w:w="434" w:type="dxa"/>
            <w:tcBorders>
              <w:top w:val="single" w:sz="4" w:space="0" w:color="auto"/>
              <w:bottom w:val="double" w:sz="4" w:space="0" w:color="auto"/>
              <w:right w:val="nil"/>
            </w:tcBorders>
            <w:shd w:val="clear" w:color="auto" w:fill="auto"/>
            <w:noWrap/>
            <w:vAlign w:val="bottom"/>
            <w:hideMark/>
          </w:tcPr>
          <w:p w:rsidR="00360737" w:rsidRPr="00F13310" w:rsidRDefault="00360737" w:rsidP="00992504">
            <w:pPr>
              <w:suppressAutoHyphens/>
              <w:jc w:val="right"/>
              <w:rPr>
                <w:bCs/>
                <w:color w:val="000000"/>
                <w:sz w:val="16"/>
                <w:szCs w:val="16"/>
              </w:rPr>
            </w:pPr>
          </w:p>
        </w:tc>
        <w:tc>
          <w:tcPr>
            <w:tcW w:w="3341" w:type="dxa"/>
            <w:tcBorders>
              <w:top w:val="single" w:sz="4" w:space="0" w:color="auto"/>
              <w:left w:val="nil"/>
              <w:bottom w:val="double" w:sz="4" w:space="0" w:color="auto"/>
              <w:right w:val="nil"/>
            </w:tcBorders>
            <w:shd w:val="clear" w:color="000000" w:fill="FFFFFF"/>
            <w:vAlign w:val="bottom"/>
            <w:hideMark/>
          </w:tcPr>
          <w:p w:rsidR="00360737" w:rsidRPr="00F13310" w:rsidRDefault="00360737" w:rsidP="00992504">
            <w:pPr>
              <w:suppressAutoHyphens/>
              <w:rPr>
                <w:b/>
                <w:sz w:val="18"/>
                <w:szCs w:val="18"/>
              </w:rPr>
            </w:pPr>
            <w:r w:rsidRPr="00F13310">
              <w:rPr>
                <w:b/>
                <w:sz w:val="18"/>
                <w:szCs w:val="18"/>
              </w:rPr>
              <w:t xml:space="preserve">Toplam </w:t>
            </w:r>
          </w:p>
        </w:tc>
        <w:tc>
          <w:tcPr>
            <w:tcW w:w="1328" w:type="dxa"/>
            <w:tcBorders>
              <w:top w:val="single" w:sz="4" w:space="0" w:color="auto"/>
              <w:left w:val="nil"/>
              <w:bottom w:val="double" w:sz="4" w:space="0" w:color="auto"/>
              <w:right w:val="nil"/>
            </w:tcBorders>
            <w:shd w:val="clear" w:color="auto" w:fill="auto"/>
            <w:noWrap/>
            <w:vAlign w:val="bottom"/>
            <w:hideMark/>
          </w:tcPr>
          <w:p w:rsidR="00360737" w:rsidRPr="00F13310" w:rsidRDefault="00360737" w:rsidP="00992504">
            <w:pPr>
              <w:suppressAutoHyphens/>
              <w:jc w:val="right"/>
              <w:rPr>
                <w:b/>
                <w:sz w:val="18"/>
                <w:szCs w:val="18"/>
              </w:rPr>
            </w:pPr>
            <w:r w:rsidRPr="00F13310">
              <w:rPr>
                <w:b/>
                <w:sz w:val="18"/>
                <w:szCs w:val="18"/>
              </w:rPr>
              <w:t>40,249</w:t>
            </w:r>
          </w:p>
        </w:tc>
        <w:tc>
          <w:tcPr>
            <w:tcW w:w="1328" w:type="dxa"/>
            <w:gridSpan w:val="2"/>
            <w:tcBorders>
              <w:top w:val="single" w:sz="4" w:space="0" w:color="auto"/>
              <w:left w:val="nil"/>
              <w:bottom w:val="double" w:sz="4" w:space="0" w:color="auto"/>
              <w:right w:val="nil"/>
            </w:tcBorders>
            <w:shd w:val="clear" w:color="auto" w:fill="auto"/>
            <w:noWrap/>
            <w:vAlign w:val="bottom"/>
            <w:hideMark/>
          </w:tcPr>
          <w:p w:rsidR="00360737" w:rsidRPr="00F13310" w:rsidRDefault="00360737" w:rsidP="00992504">
            <w:pPr>
              <w:suppressAutoHyphens/>
              <w:jc w:val="right"/>
              <w:rPr>
                <w:b/>
                <w:sz w:val="18"/>
                <w:szCs w:val="18"/>
              </w:rPr>
            </w:pPr>
            <w:r w:rsidRPr="00F13310">
              <w:rPr>
                <w:b/>
                <w:sz w:val="18"/>
                <w:szCs w:val="18"/>
              </w:rPr>
              <w:t>-</w:t>
            </w:r>
          </w:p>
        </w:tc>
        <w:tc>
          <w:tcPr>
            <w:tcW w:w="1328" w:type="dxa"/>
            <w:gridSpan w:val="2"/>
            <w:tcBorders>
              <w:top w:val="single" w:sz="4" w:space="0" w:color="auto"/>
              <w:left w:val="nil"/>
              <w:bottom w:val="double" w:sz="4" w:space="0" w:color="auto"/>
              <w:right w:val="nil"/>
            </w:tcBorders>
            <w:shd w:val="clear" w:color="auto" w:fill="auto"/>
            <w:noWrap/>
            <w:vAlign w:val="bottom"/>
            <w:hideMark/>
          </w:tcPr>
          <w:p w:rsidR="00360737" w:rsidRPr="00F13310" w:rsidRDefault="00360737" w:rsidP="00992504">
            <w:pPr>
              <w:suppressAutoHyphens/>
              <w:jc w:val="right"/>
              <w:rPr>
                <w:b/>
                <w:sz w:val="18"/>
                <w:szCs w:val="18"/>
              </w:rPr>
            </w:pPr>
            <w:r w:rsidRPr="00F13310">
              <w:rPr>
                <w:b/>
                <w:sz w:val="18"/>
                <w:szCs w:val="18"/>
              </w:rPr>
              <w:t>-</w:t>
            </w:r>
          </w:p>
        </w:tc>
        <w:tc>
          <w:tcPr>
            <w:tcW w:w="1328" w:type="dxa"/>
            <w:tcBorders>
              <w:top w:val="single" w:sz="4" w:space="0" w:color="auto"/>
              <w:left w:val="nil"/>
              <w:bottom w:val="double" w:sz="4" w:space="0" w:color="auto"/>
            </w:tcBorders>
            <w:shd w:val="clear" w:color="auto" w:fill="auto"/>
            <w:noWrap/>
            <w:vAlign w:val="bottom"/>
            <w:hideMark/>
          </w:tcPr>
          <w:p w:rsidR="00360737" w:rsidRPr="00F13310" w:rsidRDefault="00360737" w:rsidP="00992504">
            <w:pPr>
              <w:suppressAutoHyphens/>
              <w:jc w:val="right"/>
              <w:rPr>
                <w:b/>
                <w:sz w:val="18"/>
                <w:szCs w:val="18"/>
              </w:rPr>
            </w:pPr>
            <w:r w:rsidRPr="00F13310">
              <w:rPr>
                <w:b/>
                <w:sz w:val="18"/>
                <w:szCs w:val="18"/>
              </w:rPr>
              <w:t>39,509</w:t>
            </w:r>
          </w:p>
        </w:tc>
      </w:tr>
    </w:tbl>
    <w:p w:rsidR="00360737" w:rsidRPr="00F13310" w:rsidRDefault="00360737" w:rsidP="00360737">
      <w:pPr>
        <w:suppressAutoHyphens/>
        <w:autoSpaceDE w:val="0"/>
        <w:adjustRightInd w:val="0"/>
        <w:spacing w:before="240" w:after="240"/>
        <w:rPr>
          <w:b/>
          <w:color w:val="000000"/>
          <w:sz w:val="22"/>
          <w:szCs w:val="22"/>
        </w:rPr>
      </w:pPr>
      <w:r w:rsidRPr="00F13310">
        <w:rPr>
          <w:b/>
          <w:bCs/>
          <w:color w:val="000000"/>
          <w:sz w:val="22"/>
          <w:szCs w:val="22"/>
        </w:rPr>
        <w:t xml:space="preserve">Değer Ayarlamaları ve Kredi Karşılıkları Değişimine İlişkin Bilgiler </w:t>
      </w:r>
      <w:r w:rsidRPr="00F13310">
        <w:rPr>
          <w:b/>
          <w:color w:val="000000"/>
          <w:sz w:val="22"/>
          <w:szCs w:val="22"/>
        </w:rPr>
        <w:t>Tablosu:</w:t>
      </w:r>
    </w:p>
    <w:tbl>
      <w:tblPr>
        <w:tblW w:w="9263" w:type="dxa"/>
        <w:tblInd w:w="55" w:type="dxa"/>
        <w:tblCellMar>
          <w:left w:w="70" w:type="dxa"/>
          <w:right w:w="70" w:type="dxa"/>
        </w:tblCellMar>
        <w:tblLook w:val="04A0"/>
      </w:tblPr>
      <w:tblGrid>
        <w:gridCol w:w="1680"/>
        <w:gridCol w:w="2163"/>
        <w:gridCol w:w="2020"/>
        <w:gridCol w:w="960"/>
        <w:gridCol w:w="1480"/>
        <w:gridCol w:w="960"/>
      </w:tblGrid>
      <w:tr w:rsidR="00360737" w:rsidRPr="00F13310" w:rsidTr="00992504">
        <w:trPr>
          <w:trHeight w:val="510"/>
        </w:trPr>
        <w:tc>
          <w:tcPr>
            <w:tcW w:w="1680" w:type="dxa"/>
            <w:tcBorders>
              <w:top w:val="nil"/>
              <w:left w:val="nil"/>
              <w:bottom w:val="single" w:sz="4" w:space="0" w:color="auto"/>
              <w:right w:val="nil"/>
            </w:tcBorders>
            <w:shd w:val="clear" w:color="000000" w:fill="FFFFFF"/>
            <w:noWrap/>
            <w:vAlign w:val="bottom"/>
            <w:hideMark/>
          </w:tcPr>
          <w:p w:rsidR="00360737" w:rsidRPr="00F13310" w:rsidRDefault="00360737" w:rsidP="00992504">
            <w:pPr>
              <w:suppressAutoHyphens/>
              <w:rPr>
                <w:sz w:val="18"/>
                <w:szCs w:val="18"/>
              </w:rPr>
            </w:pPr>
            <w:r w:rsidRPr="00F13310">
              <w:rPr>
                <w:sz w:val="18"/>
                <w:szCs w:val="18"/>
              </w:rPr>
              <w:t> </w:t>
            </w:r>
          </w:p>
        </w:tc>
        <w:tc>
          <w:tcPr>
            <w:tcW w:w="2163"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right"/>
              <w:rPr>
                <w:b/>
                <w:sz w:val="18"/>
                <w:szCs w:val="18"/>
              </w:rPr>
            </w:pPr>
            <w:r w:rsidRPr="00F13310">
              <w:rPr>
                <w:b/>
                <w:sz w:val="18"/>
                <w:szCs w:val="18"/>
              </w:rPr>
              <w:t>Açılış Bakiyesi</w:t>
            </w:r>
          </w:p>
        </w:tc>
        <w:tc>
          <w:tcPr>
            <w:tcW w:w="2020"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right"/>
              <w:rPr>
                <w:b/>
                <w:sz w:val="18"/>
                <w:szCs w:val="18"/>
              </w:rPr>
            </w:pPr>
            <w:r w:rsidRPr="00F13310">
              <w:rPr>
                <w:b/>
                <w:sz w:val="18"/>
                <w:szCs w:val="18"/>
              </w:rPr>
              <w:t xml:space="preserve">Dönem İçinde Ayrılan    </w:t>
            </w:r>
          </w:p>
          <w:p w:rsidR="00360737" w:rsidRPr="00F13310" w:rsidRDefault="00360737" w:rsidP="00992504">
            <w:pPr>
              <w:suppressAutoHyphens/>
              <w:jc w:val="right"/>
              <w:rPr>
                <w:b/>
                <w:sz w:val="18"/>
                <w:szCs w:val="18"/>
              </w:rPr>
            </w:pPr>
            <w:r w:rsidRPr="00F13310">
              <w:rPr>
                <w:b/>
                <w:sz w:val="18"/>
                <w:szCs w:val="18"/>
              </w:rPr>
              <w:t>Karşılık Tutarları</w:t>
            </w:r>
          </w:p>
        </w:tc>
        <w:tc>
          <w:tcPr>
            <w:tcW w:w="960"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right"/>
              <w:rPr>
                <w:b/>
                <w:sz w:val="18"/>
                <w:szCs w:val="18"/>
              </w:rPr>
            </w:pPr>
            <w:r w:rsidRPr="00F13310">
              <w:rPr>
                <w:b/>
                <w:sz w:val="18"/>
                <w:szCs w:val="18"/>
              </w:rPr>
              <w:t>Karşılık İptalleri</w:t>
            </w:r>
          </w:p>
        </w:tc>
        <w:tc>
          <w:tcPr>
            <w:tcW w:w="1480"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right"/>
              <w:rPr>
                <w:b/>
                <w:sz w:val="18"/>
                <w:szCs w:val="18"/>
              </w:rPr>
            </w:pPr>
            <w:r w:rsidRPr="00F13310">
              <w:rPr>
                <w:b/>
                <w:sz w:val="18"/>
                <w:szCs w:val="18"/>
              </w:rPr>
              <w:t xml:space="preserve">Diğer </w:t>
            </w:r>
          </w:p>
          <w:p w:rsidR="00360737" w:rsidRPr="00F13310" w:rsidRDefault="00360737" w:rsidP="00992504">
            <w:pPr>
              <w:suppressAutoHyphens/>
              <w:jc w:val="right"/>
              <w:rPr>
                <w:b/>
                <w:sz w:val="18"/>
                <w:szCs w:val="18"/>
              </w:rPr>
            </w:pPr>
            <w:r w:rsidRPr="00F13310">
              <w:rPr>
                <w:b/>
                <w:sz w:val="18"/>
                <w:szCs w:val="18"/>
              </w:rPr>
              <w:t>Ayarlamalar (*)</w:t>
            </w:r>
          </w:p>
        </w:tc>
        <w:tc>
          <w:tcPr>
            <w:tcW w:w="960" w:type="dxa"/>
            <w:tcBorders>
              <w:top w:val="nil"/>
              <w:left w:val="nil"/>
              <w:bottom w:val="single" w:sz="4" w:space="0" w:color="auto"/>
              <w:right w:val="nil"/>
            </w:tcBorders>
            <w:shd w:val="clear" w:color="000000" w:fill="FFFFFF"/>
            <w:vAlign w:val="bottom"/>
            <w:hideMark/>
          </w:tcPr>
          <w:p w:rsidR="00360737" w:rsidRPr="00F13310" w:rsidRDefault="00360737" w:rsidP="00992504">
            <w:pPr>
              <w:suppressAutoHyphens/>
              <w:jc w:val="right"/>
              <w:rPr>
                <w:b/>
                <w:sz w:val="18"/>
                <w:szCs w:val="18"/>
              </w:rPr>
            </w:pPr>
            <w:r w:rsidRPr="00F13310">
              <w:rPr>
                <w:b/>
                <w:sz w:val="18"/>
                <w:szCs w:val="18"/>
              </w:rPr>
              <w:t>Kapanış Bakiyesi</w:t>
            </w:r>
          </w:p>
        </w:tc>
      </w:tr>
      <w:tr w:rsidR="00360737" w:rsidRPr="00F13310" w:rsidTr="00992504">
        <w:trPr>
          <w:trHeight w:val="240"/>
        </w:trPr>
        <w:tc>
          <w:tcPr>
            <w:tcW w:w="1680" w:type="dxa"/>
            <w:tcBorders>
              <w:top w:val="single" w:sz="4" w:space="0" w:color="auto"/>
              <w:left w:val="nil"/>
              <w:right w:val="nil"/>
            </w:tcBorders>
            <w:shd w:val="clear" w:color="000000" w:fill="FFFFFF"/>
            <w:noWrap/>
            <w:vAlign w:val="center"/>
            <w:hideMark/>
          </w:tcPr>
          <w:p w:rsidR="00360737" w:rsidRPr="00F13310" w:rsidRDefault="00360737" w:rsidP="00992504">
            <w:pPr>
              <w:suppressAutoHyphens/>
              <w:rPr>
                <w:sz w:val="18"/>
                <w:szCs w:val="18"/>
              </w:rPr>
            </w:pPr>
            <w:r w:rsidRPr="00F13310">
              <w:rPr>
                <w:sz w:val="18"/>
                <w:szCs w:val="18"/>
              </w:rPr>
              <w:t>1. Özel Karşılıklar</w:t>
            </w:r>
          </w:p>
        </w:tc>
        <w:tc>
          <w:tcPr>
            <w:tcW w:w="2163" w:type="dxa"/>
            <w:tcBorders>
              <w:top w:val="single" w:sz="4" w:space="0" w:color="auto"/>
              <w:left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41,300</w:t>
            </w:r>
          </w:p>
        </w:tc>
        <w:tc>
          <w:tcPr>
            <w:tcW w:w="2020" w:type="dxa"/>
            <w:tcBorders>
              <w:top w:val="single" w:sz="4" w:space="0" w:color="auto"/>
              <w:left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2,491</w:t>
            </w:r>
          </w:p>
        </w:tc>
        <w:tc>
          <w:tcPr>
            <w:tcW w:w="960" w:type="dxa"/>
            <w:tcBorders>
              <w:top w:val="single" w:sz="4" w:space="0" w:color="auto"/>
              <w:left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(1,420)</w:t>
            </w:r>
            <w:r w:rsidRPr="00F13310" w:rsidDel="00D40632">
              <w:rPr>
                <w:sz w:val="18"/>
                <w:szCs w:val="18"/>
              </w:rPr>
              <w:t xml:space="preserve"> </w:t>
            </w:r>
          </w:p>
        </w:tc>
        <w:tc>
          <w:tcPr>
            <w:tcW w:w="1480" w:type="dxa"/>
            <w:tcBorders>
              <w:top w:val="single" w:sz="4" w:space="0" w:color="auto"/>
              <w:left w:val="nil"/>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(2,862)</w:t>
            </w:r>
          </w:p>
        </w:tc>
        <w:tc>
          <w:tcPr>
            <w:tcW w:w="960" w:type="dxa"/>
            <w:tcBorders>
              <w:top w:val="single" w:sz="4" w:space="0" w:color="auto"/>
              <w:left w:val="nil"/>
              <w:right w:val="nil"/>
            </w:tcBorders>
            <w:shd w:val="clear" w:color="000000" w:fill="FFFFFF"/>
            <w:vAlign w:val="bottom"/>
            <w:hideMark/>
          </w:tcPr>
          <w:p w:rsidR="00360737" w:rsidRPr="00F13310" w:rsidRDefault="00360737" w:rsidP="00992504">
            <w:pPr>
              <w:suppressAutoHyphens/>
              <w:jc w:val="right"/>
              <w:rPr>
                <w:color w:val="000000"/>
                <w:sz w:val="18"/>
                <w:szCs w:val="18"/>
              </w:rPr>
            </w:pPr>
            <w:r w:rsidRPr="00F13310">
              <w:rPr>
                <w:color w:val="000000"/>
                <w:sz w:val="18"/>
                <w:szCs w:val="18"/>
              </w:rPr>
              <w:t>39,509</w:t>
            </w:r>
          </w:p>
        </w:tc>
      </w:tr>
      <w:tr w:rsidR="00360737" w:rsidRPr="00F13310" w:rsidTr="00992504">
        <w:trPr>
          <w:trHeight w:val="240"/>
        </w:trPr>
        <w:tc>
          <w:tcPr>
            <w:tcW w:w="1680" w:type="dxa"/>
            <w:tcBorders>
              <w:bottom w:val="double" w:sz="4" w:space="0" w:color="auto"/>
              <w:right w:val="nil"/>
            </w:tcBorders>
            <w:shd w:val="clear" w:color="000000" w:fill="FFFFFF"/>
            <w:noWrap/>
            <w:vAlign w:val="center"/>
            <w:hideMark/>
          </w:tcPr>
          <w:p w:rsidR="00360737" w:rsidRPr="00F13310" w:rsidRDefault="00360737" w:rsidP="00992504">
            <w:pPr>
              <w:suppressAutoHyphens/>
              <w:rPr>
                <w:sz w:val="18"/>
                <w:szCs w:val="18"/>
              </w:rPr>
            </w:pPr>
            <w:r w:rsidRPr="00F13310">
              <w:rPr>
                <w:sz w:val="18"/>
                <w:szCs w:val="18"/>
              </w:rPr>
              <w:t>2. Genel Karşılıklar</w:t>
            </w:r>
          </w:p>
        </w:tc>
        <w:tc>
          <w:tcPr>
            <w:tcW w:w="2163" w:type="dxa"/>
            <w:tcBorders>
              <w:left w:val="nil"/>
              <w:bottom w:val="double" w:sz="4" w:space="0" w:color="auto"/>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2,791</w:t>
            </w:r>
          </w:p>
        </w:tc>
        <w:tc>
          <w:tcPr>
            <w:tcW w:w="2020" w:type="dxa"/>
            <w:tcBorders>
              <w:left w:val="nil"/>
              <w:bottom w:val="double" w:sz="4" w:space="0" w:color="auto"/>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96</w:t>
            </w:r>
          </w:p>
        </w:tc>
        <w:tc>
          <w:tcPr>
            <w:tcW w:w="960" w:type="dxa"/>
            <w:tcBorders>
              <w:left w:val="nil"/>
              <w:bottom w:val="double" w:sz="4" w:space="0" w:color="auto"/>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 xml:space="preserve"> -</w:t>
            </w:r>
          </w:p>
        </w:tc>
        <w:tc>
          <w:tcPr>
            <w:tcW w:w="1480" w:type="dxa"/>
            <w:tcBorders>
              <w:left w:val="nil"/>
              <w:bottom w:val="double" w:sz="4" w:space="0" w:color="auto"/>
              <w:right w:val="nil"/>
            </w:tcBorders>
            <w:shd w:val="clear" w:color="000000" w:fill="FFFFFF"/>
            <w:vAlign w:val="bottom"/>
            <w:hideMark/>
          </w:tcPr>
          <w:p w:rsidR="00360737" w:rsidRPr="00F13310" w:rsidRDefault="00360737" w:rsidP="00992504">
            <w:pPr>
              <w:suppressAutoHyphens/>
              <w:jc w:val="right"/>
              <w:rPr>
                <w:sz w:val="18"/>
                <w:szCs w:val="18"/>
              </w:rPr>
            </w:pPr>
            <w:r w:rsidRPr="00F13310">
              <w:rPr>
                <w:sz w:val="18"/>
                <w:szCs w:val="18"/>
              </w:rPr>
              <w:t xml:space="preserve">2,200 </w:t>
            </w:r>
          </w:p>
        </w:tc>
        <w:tc>
          <w:tcPr>
            <w:tcW w:w="960" w:type="dxa"/>
            <w:tcBorders>
              <w:left w:val="nil"/>
              <w:bottom w:val="double" w:sz="4" w:space="0" w:color="auto"/>
            </w:tcBorders>
            <w:shd w:val="clear" w:color="000000" w:fill="FFFFFF"/>
            <w:vAlign w:val="bottom"/>
            <w:hideMark/>
          </w:tcPr>
          <w:p w:rsidR="00360737" w:rsidRPr="00F13310" w:rsidRDefault="00360737" w:rsidP="00992504">
            <w:pPr>
              <w:suppressAutoHyphens/>
              <w:jc w:val="right"/>
              <w:rPr>
                <w:color w:val="000000"/>
                <w:sz w:val="18"/>
                <w:szCs w:val="18"/>
              </w:rPr>
            </w:pPr>
            <w:r w:rsidRPr="00F13310">
              <w:rPr>
                <w:color w:val="000000"/>
                <w:sz w:val="18"/>
                <w:szCs w:val="18"/>
              </w:rPr>
              <w:t>5,087</w:t>
            </w:r>
          </w:p>
        </w:tc>
      </w:tr>
    </w:tbl>
    <w:p w:rsidR="00360737" w:rsidRPr="00F13310" w:rsidRDefault="00360737" w:rsidP="00360737">
      <w:pPr>
        <w:suppressAutoHyphens/>
        <w:autoSpaceDE w:val="0"/>
        <w:adjustRightInd w:val="0"/>
        <w:spacing w:before="60"/>
        <w:rPr>
          <w:b/>
          <w:bCs/>
          <w:sz w:val="8"/>
          <w:szCs w:val="8"/>
        </w:rPr>
      </w:pPr>
      <w:r w:rsidRPr="00F13310">
        <w:rPr>
          <w:color w:val="000000"/>
          <w:vertAlign w:val="superscript"/>
        </w:rPr>
        <w:t xml:space="preserve">(*) </w:t>
      </w:r>
      <w:r w:rsidRPr="00F13310">
        <w:rPr>
          <w:color w:val="000000"/>
        </w:rPr>
        <w:t>TMSF’ye devir olan krediler ve çek karşılıkları Diğer Ayarlamalar satırında gösterilmiştir.</w:t>
      </w:r>
    </w:p>
    <w:p w:rsidR="00360737" w:rsidRPr="00F13310" w:rsidRDefault="00360737" w:rsidP="00360737">
      <w:pPr>
        <w:suppressAutoHyphens/>
        <w:autoSpaceDE w:val="0"/>
        <w:adjustRightInd w:val="0"/>
        <w:rPr>
          <w:b/>
          <w:bCs/>
          <w:sz w:val="8"/>
          <w:szCs w:val="8"/>
        </w:rPr>
      </w:pPr>
    </w:p>
    <w:p w:rsidR="00360737" w:rsidRPr="00F13310" w:rsidRDefault="00360737" w:rsidP="00360737">
      <w:pPr>
        <w:suppressAutoHyphens/>
        <w:ind w:hanging="900"/>
        <w:rPr>
          <w:b/>
        </w:rPr>
      </w:pPr>
      <w:r w:rsidRPr="00F13310">
        <w:rPr>
          <w:color w:val="000000"/>
          <w:sz w:val="22"/>
          <w:szCs w:val="22"/>
        </w:rPr>
        <w:br w:type="page"/>
      </w:r>
      <w:r w:rsidRPr="00F13310">
        <w:rPr>
          <w:b/>
          <w:bCs/>
          <w:sz w:val="22"/>
          <w:szCs w:val="22"/>
        </w:rPr>
        <w:lastRenderedPageBreak/>
        <w:t>III.</w:t>
      </w:r>
      <w:r w:rsidRPr="00F13310">
        <w:rPr>
          <w:b/>
          <w:bCs/>
          <w:sz w:val="22"/>
          <w:szCs w:val="22"/>
        </w:rPr>
        <w:tab/>
        <w:t>Piyasa riskine ilişkin açıklamalar</w:t>
      </w:r>
    </w:p>
    <w:p w:rsidR="00360737" w:rsidRPr="00F13310" w:rsidRDefault="00360737" w:rsidP="00360737">
      <w:pPr>
        <w:pStyle w:val="Standard1"/>
        <w:spacing w:before="120"/>
        <w:jc w:val="both"/>
        <w:rPr>
          <w:color w:val="000000"/>
          <w:sz w:val="22"/>
          <w:szCs w:val="22"/>
        </w:rPr>
      </w:pPr>
      <w:r w:rsidRPr="00F13310">
        <w:rPr>
          <w:sz w:val="22"/>
          <w:szCs w:val="22"/>
          <w:lang w:eastAsia="en-US"/>
        </w:rPr>
        <w:t>Banka, piyasa risklerini, 28 Haziran 2012 tarih ve 28337 sayılı Resmi Gazete’de yayımlanmış “Bankaların Sermaye Yeterliliğinin Ölçülmesine ve Değerlendirilmesine İlişkin Yönetmelik” hükümleri çerçevesinde, standart metot kullanılmak suretiyle ölçmekte ve bunun üzerinden yasal sermaye ayırmaktadır.</w:t>
      </w:r>
    </w:p>
    <w:p w:rsidR="00360737" w:rsidRPr="00F13310" w:rsidRDefault="00360737" w:rsidP="00360737">
      <w:pPr>
        <w:pStyle w:val="Standard1"/>
        <w:spacing w:before="120"/>
        <w:jc w:val="both"/>
        <w:rPr>
          <w:color w:val="000000"/>
          <w:sz w:val="22"/>
          <w:szCs w:val="22"/>
        </w:rPr>
      </w:pPr>
      <w:r w:rsidRPr="00F13310">
        <w:rPr>
          <w:color w:val="000000"/>
          <w:sz w:val="22"/>
          <w:szCs w:val="22"/>
        </w:rPr>
        <w:t>Banka Yönetim Kurulu taşıdığı temel riskleri gözönünde bulundurarak bu risklere ilişkin limitleri belirlemekte ve söz konusu limitleri piyasa koşulları ve Banka stratejileri doğrultusunda dönemsel olarak revize etmektedir. Ayrıca Banka Yönetim Kurulu, risk yönetimi bölümü ile üst düzey yönetimin, Banka'nın maruz kaldığı çeşitli riskleri tanımlama, ölçme, kontrol etme ve yönetme hususlarında gerekli tedbirleri almalarını sağlamıştır.</w:t>
      </w:r>
    </w:p>
    <w:p w:rsidR="00360737" w:rsidRPr="00F13310" w:rsidRDefault="00360737" w:rsidP="00360737">
      <w:pPr>
        <w:pStyle w:val="Standard1"/>
        <w:spacing w:before="120"/>
        <w:jc w:val="both"/>
        <w:rPr>
          <w:color w:val="000000"/>
          <w:sz w:val="22"/>
          <w:szCs w:val="22"/>
        </w:rPr>
      </w:pPr>
      <w:r w:rsidRPr="00F13310">
        <w:rPr>
          <w:color w:val="000000"/>
          <w:sz w:val="22"/>
          <w:szCs w:val="22"/>
        </w:rPr>
        <w:t>Bilanço içi ve bilanço dışı hesaplarda Banka tarafından tutulan pozisyonların finansal piyasalardaki dalgalanmalardan kaynaklanan faiz ve kur riskleri ölçülmekte, sermaye yükümlülüğünün hesaplamasında aşağıdaki tabloda yer verilen standart metot ile hesaplanan riske maruz değer dikkate alınmaktadır.</w:t>
      </w:r>
    </w:p>
    <w:p w:rsidR="00360737" w:rsidRPr="00F13310" w:rsidRDefault="00360737" w:rsidP="00360737">
      <w:pPr>
        <w:pStyle w:val="Standard1"/>
        <w:spacing w:before="120"/>
        <w:jc w:val="both"/>
        <w:rPr>
          <w:color w:val="000000"/>
          <w:sz w:val="22"/>
          <w:szCs w:val="22"/>
        </w:rPr>
      </w:pPr>
      <w:r w:rsidRPr="00F13310">
        <w:rPr>
          <w:color w:val="000000"/>
          <w:sz w:val="22"/>
          <w:szCs w:val="22"/>
        </w:rPr>
        <w:t xml:space="preserve">Standart Metoda göre, aylık periyodlarla, piyasa riski hesaplanmakta ve sermaye yeterliliği standart oranı hesaplamasına </w:t>
      </w:r>
      <w:proofErr w:type="gramStart"/>
      <w:r w:rsidRPr="00F13310">
        <w:rPr>
          <w:color w:val="000000"/>
          <w:sz w:val="22"/>
          <w:szCs w:val="22"/>
        </w:rPr>
        <w:t>dahil</w:t>
      </w:r>
      <w:proofErr w:type="gramEnd"/>
      <w:r w:rsidRPr="00F13310">
        <w:rPr>
          <w:color w:val="000000"/>
          <w:sz w:val="22"/>
          <w:szCs w:val="22"/>
        </w:rPr>
        <w:t xml:space="preserve"> edilmektedir. Yönetim Kurulu, Banka bünyesinde etkin bir iç kontrol ve risk yönetimi sisteminin idamesi hususunda gerekli tedbirleri almakta ve çalışmaları yakından izlemektedir. Aylar itibarıyla değişiklikler incelenip değerlendirilmektedir.</w:t>
      </w:r>
    </w:p>
    <w:p w:rsidR="00360737" w:rsidRPr="00F13310" w:rsidRDefault="00360737" w:rsidP="00360737">
      <w:pPr>
        <w:pStyle w:val="Standard1"/>
        <w:spacing w:before="120"/>
        <w:jc w:val="both"/>
        <w:rPr>
          <w:color w:val="000000"/>
          <w:sz w:val="22"/>
          <w:szCs w:val="22"/>
        </w:rPr>
      </w:pPr>
      <w:r w:rsidRPr="00F13310">
        <w:rPr>
          <w:color w:val="000000"/>
          <w:sz w:val="22"/>
          <w:szCs w:val="22"/>
        </w:rPr>
        <w:t xml:space="preserve">Banka’nın portföyünün vade ve </w:t>
      </w:r>
      <w:proofErr w:type="gramStart"/>
      <w:r w:rsidRPr="00F13310">
        <w:rPr>
          <w:color w:val="000000"/>
          <w:sz w:val="22"/>
          <w:szCs w:val="22"/>
        </w:rPr>
        <w:t>enstrüman</w:t>
      </w:r>
      <w:proofErr w:type="gramEnd"/>
      <w:r w:rsidRPr="00F13310">
        <w:rPr>
          <w:color w:val="000000"/>
          <w:sz w:val="22"/>
          <w:szCs w:val="22"/>
        </w:rPr>
        <w:t xml:space="preserve"> bazındaki dağılımı ile piyasalarda yaşanan gelişmeler, Banka’nın Üst Yönetimince sürekli olarak takip edilmektedir. Hazine işlemlerinin tamamı Üst Düzey Yönetiminin bilgisi ve talimatı ile gerçekleştirilmekte olup, fon yönetim stratejisi, ihtiyaç duyulması halinde, piyasalarda yaşanan gelişmelere bağlı olarak Banka’nın Üst Yönetimi tarafından revize edilmektedir. Ayrıca gerçekleştirilen işlemler, sürekli bir şekilde doğrudan Yönetim Kurulu’na bağlı faaliyet göstermekte olan İç Kontrol ve Risk Yönetimi Birimi tarafından izlenerek kontrol edilmektedir.</w:t>
      </w:r>
    </w:p>
    <w:p w:rsidR="00360737" w:rsidRPr="00F13310" w:rsidRDefault="00360737" w:rsidP="00360737">
      <w:pPr>
        <w:pStyle w:val="Textkrper-Zeileneinzug1"/>
        <w:tabs>
          <w:tab w:val="left" w:pos="5055"/>
        </w:tabs>
        <w:spacing w:before="120"/>
        <w:ind w:left="0"/>
        <w:rPr>
          <w:b/>
          <w:bCs/>
          <w:sz w:val="22"/>
          <w:szCs w:val="22"/>
        </w:rPr>
      </w:pPr>
      <w:r w:rsidRPr="00F13310">
        <w:rPr>
          <w:b/>
          <w:bCs/>
          <w:sz w:val="22"/>
          <w:szCs w:val="22"/>
        </w:rPr>
        <w:t>Piyasa riskine ilişkin bilgiler</w:t>
      </w:r>
    </w:p>
    <w:tbl>
      <w:tblPr>
        <w:tblW w:w="9376" w:type="dxa"/>
        <w:tblInd w:w="54" w:type="dxa"/>
        <w:tblCellMar>
          <w:left w:w="10" w:type="dxa"/>
          <w:right w:w="10" w:type="dxa"/>
        </w:tblCellMar>
        <w:tblLook w:val="0000"/>
      </w:tblPr>
      <w:tblGrid>
        <w:gridCol w:w="7936"/>
        <w:gridCol w:w="1440"/>
      </w:tblGrid>
      <w:tr w:rsidR="00360737" w:rsidRPr="00F13310" w:rsidTr="00992504">
        <w:trPr>
          <w:trHeight w:val="270"/>
        </w:trPr>
        <w:tc>
          <w:tcPr>
            <w:tcW w:w="7936"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w:t>
            </w:r>
          </w:p>
        </w:tc>
        <w:tc>
          <w:tcPr>
            <w:tcW w:w="1440"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Tutar</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(I) Genel Piyasa Riski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473</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(II) Spesifik Risk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Menkul Kıymetleştirme Pozisyonlarına İlişkin Spesifik Risk İçin Gerekli Sermaye Yükümlülüğü-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III) Kur Riski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5,438</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(IV) Emtia Riski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(V) Takas Riski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(VI) Opsiyonlardan Kaynaklanan Piyasa Riski İçin Hesaplanan Sermaye Yükümlülüğü - Standart Metot</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(VII) Karşı Taraf Kredi Riski İçin Hesaplanan Sermaye Yükümlülüğü - Standart Metot </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(VIII) Risk Ölçüm Modeli Kullanan Bankalarda Piyasa Riski İçin Hesaplanan Sermaye Yükümlülüğü</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70"/>
        </w:trPr>
        <w:tc>
          <w:tcPr>
            <w:tcW w:w="7936" w:type="dxa"/>
            <w:tcBorders>
              <w:bottom w:val="single" w:sz="4" w:space="0" w:color="auto"/>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sz w:val="18"/>
                <w:szCs w:val="18"/>
              </w:rPr>
            </w:pPr>
            <w:r w:rsidRPr="00F13310">
              <w:rPr>
                <w:b/>
                <w:sz w:val="18"/>
                <w:szCs w:val="18"/>
              </w:rPr>
              <w:t xml:space="preserve">(IX) Piyasa Riski İçin Hesaplanan Toplam Sermaye Yükümlülüğü (I+II+III+IV+V+VI+VII)  </w:t>
            </w:r>
          </w:p>
        </w:tc>
        <w:tc>
          <w:tcPr>
            <w:tcW w:w="1440" w:type="dxa"/>
            <w:tcBorders>
              <w:bottom w:val="single" w:sz="4" w:space="0" w:color="auto"/>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5,911</w:t>
            </w:r>
          </w:p>
        </w:tc>
      </w:tr>
      <w:tr w:rsidR="00360737" w:rsidRPr="00F13310" w:rsidTr="00992504">
        <w:trPr>
          <w:trHeight w:val="270"/>
        </w:trPr>
        <w:tc>
          <w:tcPr>
            <w:tcW w:w="7936" w:type="dxa"/>
            <w:tcBorders>
              <w:top w:val="single" w:sz="4" w:space="0" w:color="auto"/>
              <w:bottom w:val="double" w:sz="4" w:space="0" w:color="auto"/>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(X) Piyasa Riskine Esas Tutar (</w:t>
            </w:r>
            <w:proofErr w:type="gramStart"/>
            <w:r w:rsidRPr="00F13310">
              <w:rPr>
                <w:b/>
                <w:bCs/>
                <w:sz w:val="18"/>
                <w:szCs w:val="18"/>
              </w:rPr>
              <w:t>12.5</w:t>
            </w:r>
            <w:proofErr w:type="gramEnd"/>
            <w:r w:rsidRPr="00F13310">
              <w:rPr>
                <w:b/>
                <w:bCs/>
                <w:sz w:val="18"/>
                <w:szCs w:val="18"/>
              </w:rPr>
              <w:t xml:space="preserve"> x VIII) ya da (12.5 x IX)</w:t>
            </w:r>
          </w:p>
        </w:tc>
        <w:tc>
          <w:tcPr>
            <w:tcW w:w="1440" w:type="dxa"/>
            <w:tcBorders>
              <w:top w:val="single" w:sz="4" w:space="0" w:color="auto"/>
              <w:bottom w:val="double" w:sz="4" w:space="0" w:color="auto"/>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73,888</w:t>
            </w:r>
          </w:p>
        </w:tc>
      </w:tr>
    </w:tbl>
    <w:p w:rsidR="00360737" w:rsidRPr="00F13310" w:rsidRDefault="00360737" w:rsidP="00360737">
      <w:pPr>
        <w:suppressAutoHyphens/>
        <w:jc w:val="both"/>
        <w:rPr>
          <w:noProof/>
          <w:sz w:val="22"/>
          <w:szCs w:val="22"/>
        </w:rPr>
      </w:pPr>
    </w:p>
    <w:p w:rsidR="00360737" w:rsidRPr="00F13310" w:rsidRDefault="00360737" w:rsidP="00360737">
      <w:pPr>
        <w:suppressAutoHyphens/>
        <w:jc w:val="both"/>
        <w:rPr>
          <w:noProof/>
          <w:sz w:val="22"/>
          <w:szCs w:val="22"/>
        </w:rPr>
      </w:pPr>
      <w:r w:rsidRPr="00F13310">
        <w:rPr>
          <w:noProof/>
          <w:sz w:val="22"/>
          <w:szCs w:val="22"/>
        </w:rPr>
        <w:t>Dönem içerisinde ay sonları itibarıyla hesaplanan piyasa riskine ilişkin ortalama piyasa riski tablosu:</w:t>
      </w:r>
    </w:p>
    <w:tbl>
      <w:tblPr>
        <w:tblW w:w="9472" w:type="dxa"/>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tblPr>
      <w:tblGrid>
        <w:gridCol w:w="3150"/>
        <w:gridCol w:w="1260"/>
        <w:gridCol w:w="1011"/>
        <w:gridCol w:w="1012"/>
        <w:gridCol w:w="1015"/>
        <w:gridCol w:w="1012"/>
        <w:gridCol w:w="1012"/>
      </w:tblGrid>
      <w:tr w:rsidR="00360737" w:rsidRPr="00F13310" w:rsidTr="00992504">
        <w:trPr>
          <w:trHeight w:val="284"/>
        </w:trPr>
        <w:tc>
          <w:tcPr>
            <w:tcW w:w="3150" w:type="dxa"/>
            <w:tcBorders>
              <w:top w:val="single" w:sz="4" w:space="0" w:color="auto"/>
              <w:left w:val="nil"/>
              <w:bottom w:val="single" w:sz="4" w:space="0" w:color="auto"/>
              <w:right w:val="nil"/>
            </w:tcBorders>
          </w:tcPr>
          <w:p w:rsidR="00360737" w:rsidRPr="00F13310" w:rsidRDefault="00360737" w:rsidP="00992504">
            <w:pPr>
              <w:suppressAutoHyphens/>
              <w:jc w:val="both"/>
              <w:rPr>
                <w:sz w:val="18"/>
                <w:szCs w:val="18"/>
              </w:rPr>
            </w:pPr>
          </w:p>
        </w:tc>
        <w:tc>
          <w:tcPr>
            <w:tcW w:w="3283" w:type="dxa"/>
            <w:gridSpan w:val="3"/>
            <w:tcBorders>
              <w:top w:val="single" w:sz="4" w:space="0" w:color="auto"/>
              <w:left w:val="nil"/>
              <w:bottom w:val="single" w:sz="4" w:space="0" w:color="auto"/>
              <w:right w:val="nil"/>
            </w:tcBorders>
            <w:vAlign w:val="center"/>
          </w:tcPr>
          <w:p w:rsidR="00360737" w:rsidRPr="00F13310" w:rsidRDefault="00360737" w:rsidP="00992504">
            <w:pPr>
              <w:suppressAutoHyphens/>
              <w:jc w:val="center"/>
              <w:rPr>
                <w:b/>
                <w:bCs/>
                <w:sz w:val="18"/>
                <w:szCs w:val="18"/>
              </w:rPr>
            </w:pPr>
            <w:r w:rsidRPr="00F13310">
              <w:rPr>
                <w:b/>
                <w:bCs/>
                <w:sz w:val="18"/>
                <w:szCs w:val="18"/>
              </w:rPr>
              <w:t>Cari Dönem</w:t>
            </w:r>
          </w:p>
        </w:tc>
        <w:tc>
          <w:tcPr>
            <w:tcW w:w="3039" w:type="dxa"/>
            <w:gridSpan w:val="3"/>
            <w:tcBorders>
              <w:top w:val="single" w:sz="4" w:space="0" w:color="auto"/>
              <w:left w:val="nil"/>
              <w:bottom w:val="single" w:sz="4" w:space="0" w:color="auto"/>
              <w:right w:val="nil"/>
            </w:tcBorders>
            <w:vAlign w:val="center"/>
          </w:tcPr>
          <w:p w:rsidR="00360737" w:rsidRPr="00F13310" w:rsidRDefault="00360737" w:rsidP="00992504">
            <w:pPr>
              <w:suppressAutoHyphens/>
              <w:jc w:val="center"/>
              <w:rPr>
                <w:b/>
                <w:bCs/>
                <w:sz w:val="18"/>
                <w:szCs w:val="18"/>
              </w:rPr>
            </w:pPr>
            <w:r w:rsidRPr="00F13310">
              <w:rPr>
                <w:b/>
                <w:bCs/>
                <w:sz w:val="18"/>
                <w:szCs w:val="18"/>
              </w:rPr>
              <w:t>Önceki Dönem</w:t>
            </w:r>
          </w:p>
        </w:tc>
      </w:tr>
      <w:tr w:rsidR="00360737" w:rsidRPr="00F13310" w:rsidTr="009925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3150" w:type="dxa"/>
          </w:tcPr>
          <w:p w:rsidR="00360737" w:rsidRPr="00F13310" w:rsidRDefault="00360737" w:rsidP="00992504">
            <w:pPr>
              <w:suppressAutoHyphens/>
              <w:jc w:val="both"/>
              <w:rPr>
                <w:sz w:val="18"/>
                <w:szCs w:val="18"/>
              </w:rPr>
            </w:pPr>
          </w:p>
        </w:tc>
        <w:tc>
          <w:tcPr>
            <w:tcW w:w="1260" w:type="dxa"/>
            <w:vAlign w:val="bottom"/>
          </w:tcPr>
          <w:p w:rsidR="00360737" w:rsidRPr="00F13310" w:rsidRDefault="00360737" w:rsidP="00992504">
            <w:pPr>
              <w:suppressAutoHyphens/>
              <w:jc w:val="right"/>
              <w:rPr>
                <w:b/>
                <w:bCs/>
                <w:sz w:val="18"/>
                <w:szCs w:val="18"/>
              </w:rPr>
            </w:pPr>
            <w:r w:rsidRPr="00F13310">
              <w:rPr>
                <w:b/>
                <w:bCs/>
                <w:sz w:val="18"/>
                <w:szCs w:val="18"/>
              </w:rPr>
              <w:t>Ortalama</w:t>
            </w:r>
          </w:p>
        </w:tc>
        <w:tc>
          <w:tcPr>
            <w:tcW w:w="1011" w:type="dxa"/>
            <w:vAlign w:val="bottom"/>
          </w:tcPr>
          <w:p w:rsidR="00360737" w:rsidRPr="00F13310" w:rsidRDefault="00360737" w:rsidP="00992504">
            <w:pPr>
              <w:suppressAutoHyphens/>
              <w:jc w:val="right"/>
              <w:rPr>
                <w:b/>
                <w:bCs/>
                <w:sz w:val="18"/>
                <w:szCs w:val="18"/>
              </w:rPr>
            </w:pPr>
            <w:r w:rsidRPr="00F13310">
              <w:rPr>
                <w:b/>
                <w:bCs/>
                <w:sz w:val="18"/>
                <w:szCs w:val="18"/>
              </w:rPr>
              <w:t>En Yüksek</w:t>
            </w:r>
          </w:p>
        </w:tc>
        <w:tc>
          <w:tcPr>
            <w:tcW w:w="1012" w:type="dxa"/>
            <w:vAlign w:val="bottom"/>
          </w:tcPr>
          <w:p w:rsidR="00360737" w:rsidRPr="00F13310" w:rsidRDefault="00360737" w:rsidP="00992504">
            <w:pPr>
              <w:suppressAutoHyphens/>
              <w:jc w:val="right"/>
              <w:rPr>
                <w:b/>
                <w:bCs/>
                <w:sz w:val="18"/>
                <w:szCs w:val="18"/>
              </w:rPr>
            </w:pPr>
            <w:r w:rsidRPr="00F13310">
              <w:rPr>
                <w:b/>
                <w:bCs/>
                <w:sz w:val="18"/>
                <w:szCs w:val="18"/>
              </w:rPr>
              <w:t>En</w:t>
            </w:r>
          </w:p>
          <w:p w:rsidR="00360737" w:rsidRPr="00F13310" w:rsidRDefault="00360737" w:rsidP="00992504">
            <w:pPr>
              <w:suppressAutoHyphens/>
              <w:jc w:val="right"/>
              <w:rPr>
                <w:b/>
                <w:bCs/>
                <w:sz w:val="18"/>
                <w:szCs w:val="18"/>
              </w:rPr>
            </w:pPr>
            <w:r w:rsidRPr="00F13310">
              <w:rPr>
                <w:b/>
                <w:bCs/>
                <w:sz w:val="18"/>
                <w:szCs w:val="18"/>
              </w:rPr>
              <w:t xml:space="preserve"> Düşük</w:t>
            </w:r>
          </w:p>
        </w:tc>
        <w:tc>
          <w:tcPr>
            <w:tcW w:w="1015" w:type="dxa"/>
            <w:vAlign w:val="bottom"/>
          </w:tcPr>
          <w:p w:rsidR="00360737" w:rsidRPr="00F13310" w:rsidRDefault="00360737" w:rsidP="00992504">
            <w:pPr>
              <w:suppressAutoHyphens/>
              <w:jc w:val="right"/>
              <w:rPr>
                <w:b/>
                <w:bCs/>
                <w:sz w:val="18"/>
                <w:szCs w:val="18"/>
              </w:rPr>
            </w:pPr>
            <w:r w:rsidRPr="00F13310">
              <w:rPr>
                <w:b/>
                <w:bCs/>
                <w:sz w:val="18"/>
                <w:szCs w:val="18"/>
              </w:rPr>
              <w:t>Ortalama</w:t>
            </w:r>
          </w:p>
        </w:tc>
        <w:tc>
          <w:tcPr>
            <w:tcW w:w="1012" w:type="dxa"/>
            <w:vAlign w:val="bottom"/>
          </w:tcPr>
          <w:p w:rsidR="00360737" w:rsidRPr="00F13310" w:rsidRDefault="00360737" w:rsidP="00992504">
            <w:pPr>
              <w:suppressAutoHyphens/>
              <w:jc w:val="right"/>
              <w:rPr>
                <w:b/>
                <w:bCs/>
                <w:sz w:val="18"/>
                <w:szCs w:val="18"/>
              </w:rPr>
            </w:pPr>
            <w:r w:rsidRPr="00F13310">
              <w:rPr>
                <w:b/>
                <w:bCs/>
                <w:sz w:val="18"/>
                <w:szCs w:val="18"/>
              </w:rPr>
              <w:t>En Yüksek</w:t>
            </w:r>
          </w:p>
        </w:tc>
        <w:tc>
          <w:tcPr>
            <w:tcW w:w="1012" w:type="dxa"/>
            <w:vAlign w:val="bottom"/>
          </w:tcPr>
          <w:p w:rsidR="00360737" w:rsidRPr="00F13310" w:rsidRDefault="00360737" w:rsidP="00992504">
            <w:pPr>
              <w:suppressAutoHyphens/>
              <w:jc w:val="right"/>
              <w:rPr>
                <w:b/>
                <w:bCs/>
                <w:sz w:val="18"/>
                <w:szCs w:val="18"/>
              </w:rPr>
            </w:pPr>
            <w:r w:rsidRPr="00F13310">
              <w:rPr>
                <w:b/>
                <w:bCs/>
                <w:sz w:val="18"/>
                <w:szCs w:val="18"/>
              </w:rPr>
              <w:t>En</w:t>
            </w:r>
          </w:p>
          <w:p w:rsidR="00360737" w:rsidRPr="00F13310" w:rsidRDefault="00360737" w:rsidP="00992504">
            <w:pPr>
              <w:suppressAutoHyphens/>
              <w:jc w:val="right"/>
              <w:rPr>
                <w:b/>
                <w:bCs/>
                <w:sz w:val="18"/>
                <w:szCs w:val="18"/>
              </w:rPr>
            </w:pPr>
            <w:r w:rsidRPr="00F13310">
              <w:rPr>
                <w:b/>
                <w:bCs/>
                <w:sz w:val="18"/>
                <w:szCs w:val="18"/>
              </w:rPr>
              <w:t xml:space="preserve"> Düşük</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Faiz Oranı Riski</w:t>
            </w:r>
          </w:p>
        </w:tc>
        <w:tc>
          <w:tcPr>
            <w:tcW w:w="1260"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12,586</w:t>
            </w:r>
          </w:p>
        </w:tc>
        <w:tc>
          <w:tcPr>
            <w:tcW w:w="1011"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19,375</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5,850</w:t>
            </w:r>
          </w:p>
        </w:tc>
        <w:tc>
          <w:tcPr>
            <w:tcW w:w="1015"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25,381</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32,888</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17,938</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Hisse Senedi Riski</w:t>
            </w:r>
          </w:p>
        </w:tc>
        <w:tc>
          <w:tcPr>
            <w:tcW w:w="1260"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1"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5"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Kur Riski</w:t>
            </w:r>
          </w:p>
        </w:tc>
        <w:tc>
          <w:tcPr>
            <w:tcW w:w="1260"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74,211</w:t>
            </w:r>
          </w:p>
        </w:tc>
        <w:tc>
          <w:tcPr>
            <w:tcW w:w="1011"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76,613</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67,975</w:t>
            </w:r>
          </w:p>
        </w:tc>
        <w:tc>
          <w:tcPr>
            <w:tcW w:w="1015"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87,294</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94,538</w:t>
            </w:r>
          </w:p>
        </w:tc>
        <w:tc>
          <w:tcPr>
            <w:tcW w:w="1012"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sz w:val="18"/>
                <w:szCs w:val="18"/>
              </w:rPr>
              <w:t>77,900</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Emtia Riski</w:t>
            </w:r>
          </w:p>
        </w:tc>
        <w:tc>
          <w:tcPr>
            <w:tcW w:w="1260"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1"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5"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Takas Riski</w:t>
            </w:r>
          </w:p>
        </w:tc>
        <w:tc>
          <w:tcPr>
            <w:tcW w:w="1260"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1"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5"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3150" w:type="dxa"/>
            <w:tcBorders>
              <w:top w:val="nil"/>
              <w:left w:val="nil"/>
              <w:bottom w:val="nil"/>
              <w:right w:val="nil"/>
            </w:tcBorders>
            <w:vAlign w:val="bottom"/>
          </w:tcPr>
          <w:p w:rsidR="00360737" w:rsidRPr="00F13310" w:rsidRDefault="00360737" w:rsidP="00992504">
            <w:pPr>
              <w:suppressAutoHyphens/>
              <w:ind w:firstLine="330"/>
              <w:rPr>
                <w:sz w:val="18"/>
                <w:szCs w:val="18"/>
              </w:rPr>
            </w:pPr>
            <w:r w:rsidRPr="00F13310">
              <w:rPr>
                <w:sz w:val="18"/>
                <w:szCs w:val="18"/>
              </w:rPr>
              <w:t>Opsiyon Riski</w:t>
            </w:r>
          </w:p>
        </w:tc>
        <w:tc>
          <w:tcPr>
            <w:tcW w:w="1260"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1"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5"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012"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227"/>
        </w:trPr>
        <w:tc>
          <w:tcPr>
            <w:tcW w:w="3150" w:type="dxa"/>
            <w:tcBorders>
              <w:top w:val="nil"/>
              <w:left w:val="nil"/>
              <w:bottom w:val="single" w:sz="4" w:space="0" w:color="auto"/>
              <w:right w:val="nil"/>
            </w:tcBorders>
            <w:vAlign w:val="bottom"/>
          </w:tcPr>
          <w:p w:rsidR="00360737" w:rsidRPr="00F13310" w:rsidRDefault="00360737" w:rsidP="00992504">
            <w:pPr>
              <w:suppressAutoHyphens/>
              <w:ind w:firstLine="330"/>
              <w:rPr>
                <w:sz w:val="18"/>
                <w:szCs w:val="18"/>
              </w:rPr>
            </w:pPr>
            <w:r w:rsidRPr="00F13310">
              <w:rPr>
                <w:sz w:val="18"/>
                <w:szCs w:val="18"/>
              </w:rPr>
              <w:t>Karşı Taraf Kredi Riski</w:t>
            </w:r>
          </w:p>
        </w:tc>
        <w:tc>
          <w:tcPr>
            <w:tcW w:w="1260"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c>
          <w:tcPr>
            <w:tcW w:w="1011"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c>
          <w:tcPr>
            <w:tcW w:w="1012"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c>
          <w:tcPr>
            <w:tcW w:w="1015"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c>
          <w:tcPr>
            <w:tcW w:w="1012"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c>
          <w:tcPr>
            <w:tcW w:w="1012" w:type="dxa"/>
            <w:tcBorders>
              <w:top w:val="nil"/>
              <w:left w:val="nil"/>
              <w:bottom w:val="single" w:sz="4" w:space="0" w:color="auto"/>
              <w:right w:val="nil"/>
            </w:tcBorders>
            <w:vAlign w:val="bottom"/>
          </w:tcPr>
          <w:p w:rsidR="00360737" w:rsidRPr="00F13310" w:rsidRDefault="00360737" w:rsidP="00992504">
            <w:pPr>
              <w:suppressAutoHyphens/>
              <w:jc w:val="right"/>
              <w:rPr>
                <w:color w:val="000000"/>
                <w:sz w:val="18"/>
                <w:szCs w:val="18"/>
              </w:rPr>
            </w:pPr>
          </w:p>
        </w:tc>
      </w:tr>
      <w:tr w:rsidR="00360737" w:rsidRPr="00F13310" w:rsidTr="00992504">
        <w:trPr>
          <w:trHeight w:val="284"/>
        </w:trPr>
        <w:tc>
          <w:tcPr>
            <w:tcW w:w="3150" w:type="dxa"/>
            <w:tcBorders>
              <w:top w:val="single" w:sz="4" w:space="0" w:color="auto"/>
              <w:left w:val="nil"/>
              <w:bottom w:val="double" w:sz="4" w:space="0" w:color="auto"/>
              <w:right w:val="nil"/>
            </w:tcBorders>
            <w:vAlign w:val="bottom"/>
          </w:tcPr>
          <w:p w:rsidR="00360737" w:rsidRPr="00F13310" w:rsidRDefault="00360737" w:rsidP="00992504">
            <w:pPr>
              <w:suppressAutoHyphens/>
              <w:ind w:left="-108"/>
              <w:rPr>
                <w:b/>
                <w:bCs/>
                <w:sz w:val="18"/>
                <w:szCs w:val="18"/>
              </w:rPr>
            </w:pPr>
            <w:r w:rsidRPr="00F13310">
              <w:rPr>
                <w:b/>
                <w:bCs/>
                <w:sz w:val="18"/>
                <w:szCs w:val="18"/>
              </w:rPr>
              <w:t>Toplam Riske Maruz Değer</w:t>
            </w:r>
          </w:p>
        </w:tc>
        <w:tc>
          <w:tcPr>
            <w:tcW w:w="1260"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86,798</w:t>
            </w:r>
          </w:p>
        </w:tc>
        <w:tc>
          <w:tcPr>
            <w:tcW w:w="1011"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93,625</w:t>
            </w:r>
          </w:p>
        </w:tc>
        <w:tc>
          <w:tcPr>
            <w:tcW w:w="1012"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73,888</w:t>
            </w:r>
          </w:p>
        </w:tc>
        <w:tc>
          <w:tcPr>
            <w:tcW w:w="1015"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112,675</w:t>
            </w:r>
          </w:p>
        </w:tc>
        <w:tc>
          <w:tcPr>
            <w:tcW w:w="1012"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127,426</w:t>
            </w:r>
          </w:p>
        </w:tc>
        <w:tc>
          <w:tcPr>
            <w:tcW w:w="1012" w:type="dxa"/>
            <w:tcBorders>
              <w:top w:val="single" w:sz="4" w:space="0" w:color="auto"/>
              <w:left w:val="nil"/>
              <w:bottom w:val="double" w:sz="4" w:space="0" w:color="auto"/>
              <w:right w:val="nil"/>
            </w:tcBorders>
            <w:vAlign w:val="bottom"/>
          </w:tcPr>
          <w:p w:rsidR="00360737" w:rsidRPr="00F13310" w:rsidRDefault="00360737" w:rsidP="00992504">
            <w:pPr>
              <w:suppressAutoHyphens/>
              <w:jc w:val="right"/>
              <w:rPr>
                <w:b/>
                <w:bCs/>
                <w:sz w:val="18"/>
                <w:szCs w:val="18"/>
              </w:rPr>
            </w:pPr>
            <w:r w:rsidRPr="00F13310">
              <w:rPr>
                <w:b/>
                <w:bCs/>
                <w:sz w:val="18"/>
                <w:szCs w:val="18"/>
              </w:rPr>
              <w:t>95,838</w:t>
            </w:r>
          </w:p>
        </w:tc>
      </w:tr>
    </w:tbl>
    <w:p w:rsidR="00360737" w:rsidRPr="00F13310" w:rsidRDefault="00360737" w:rsidP="00360737">
      <w:pPr>
        <w:suppressAutoHyphens/>
        <w:spacing w:before="120" w:line="260" w:lineRule="exact"/>
        <w:ind w:left="-851" w:firstLine="851"/>
        <w:rPr>
          <w:b/>
          <w:sz w:val="22"/>
          <w:szCs w:val="22"/>
        </w:rPr>
      </w:pPr>
      <w:r w:rsidRPr="00F13310">
        <w:rPr>
          <w:b/>
          <w:sz w:val="22"/>
          <w:szCs w:val="22"/>
        </w:rPr>
        <w:lastRenderedPageBreak/>
        <w:t>Karşı taraf kredi riskine ilişkin bilgiler</w:t>
      </w:r>
    </w:p>
    <w:p w:rsidR="00360737" w:rsidRPr="00F13310" w:rsidRDefault="00360737" w:rsidP="00360737">
      <w:pPr>
        <w:suppressAutoHyphens/>
        <w:spacing w:before="120" w:line="260" w:lineRule="exact"/>
        <w:ind w:left="-851" w:firstLine="851"/>
        <w:rPr>
          <w:sz w:val="22"/>
          <w:szCs w:val="22"/>
          <w:lang w:eastAsia="en-US"/>
        </w:rPr>
      </w:pPr>
      <w:r w:rsidRPr="00F13310">
        <w:rPr>
          <w:sz w:val="22"/>
          <w:szCs w:val="22"/>
          <w:lang w:eastAsia="en-US"/>
        </w:rPr>
        <w:t>Bulunmamaktadır.</w:t>
      </w:r>
    </w:p>
    <w:p w:rsidR="00360737" w:rsidRPr="00F13310" w:rsidRDefault="00360737" w:rsidP="00360737">
      <w:pPr>
        <w:suppressAutoHyphens/>
        <w:spacing w:before="120" w:line="260" w:lineRule="exact"/>
        <w:ind w:right="-79"/>
        <w:jc w:val="both"/>
        <w:rPr>
          <w:b/>
          <w:sz w:val="22"/>
          <w:szCs w:val="22"/>
        </w:rPr>
      </w:pPr>
      <w:r w:rsidRPr="00F13310">
        <w:rPr>
          <w:b/>
          <w:sz w:val="22"/>
          <w:szCs w:val="22"/>
        </w:rPr>
        <w:t>Sermaye gereksinimlerinin Kurum tarafından kullanımına izin verilen bir risk ölçüm modeli ile hesaplanması durumunda gerekli görülen açıklamalar</w:t>
      </w:r>
    </w:p>
    <w:p w:rsidR="00360737" w:rsidRPr="00F13310" w:rsidRDefault="00360737" w:rsidP="00360737">
      <w:pPr>
        <w:suppressAutoHyphens/>
        <w:spacing w:before="120" w:line="260" w:lineRule="exact"/>
        <w:ind w:left="-851" w:firstLine="851"/>
        <w:rPr>
          <w:sz w:val="22"/>
          <w:szCs w:val="22"/>
          <w:lang w:eastAsia="en-US"/>
        </w:rPr>
      </w:pPr>
      <w:r w:rsidRPr="00F13310">
        <w:rPr>
          <w:sz w:val="22"/>
          <w:szCs w:val="22"/>
          <w:lang w:eastAsia="en-US"/>
        </w:rPr>
        <w:t>Bulunmamaktadır.</w:t>
      </w:r>
    </w:p>
    <w:p w:rsidR="00360737" w:rsidRPr="00F13310" w:rsidRDefault="00360737" w:rsidP="00360737">
      <w:pPr>
        <w:suppressAutoHyphens/>
        <w:spacing w:before="240" w:after="120"/>
        <w:ind w:hanging="900"/>
        <w:rPr>
          <w:b/>
          <w:bCs/>
          <w:sz w:val="18"/>
          <w:szCs w:val="18"/>
        </w:rPr>
      </w:pPr>
      <w:r w:rsidRPr="00F13310">
        <w:rPr>
          <w:b/>
          <w:bCs/>
          <w:sz w:val="22"/>
          <w:szCs w:val="22"/>
        </w:rPr>
        <w:t>IV.</w:t>
      </w:r>
      <w:r w:rsidRPr="00F13310">
        <w:rPr>
          <w:b/>
          <w:bCs/>
          <w:sz w:val="22"/>
          <w:szCs w:val="22"/>
        </w:rPr>
        <w:tab/>
        <w:t xml:space="preserve"> Operasyonel Riske İlişkin Açıklamalar</w:t>
      </w:r>
    </w:p>
    <w:p w:rsidR="00360737" w:rsidRPr="00F13310" w:rsidRDefault="00360737" w:rsidP="00360737">
      <w:pPr>
        <w:suppressAutoHyphens/>
        <w:spacing w:before="120" w:after="120"/>
        <w:jc w:val="both"/>
        <w:rPr>
          <w:noProof/>
          <w:sz w:val="22"/>
          <w:szCs w:val="22"/>
        </w:rPr>
      </w:pPr>
      <w:r w:rsidRPr="00F13310">
        <w:rPr>
          <w:sz w:val="22"/>
          <w:szCs w:val="22"/>
          <w:lang w:eastAsia="en-US"/>
        </w:rPr>
        <w:t xml:space="preserve">Banka, piyasa risklerini, 28 Haziran 2012 tarih ve 28337 sayılı Resmi Gazete’de yayımlanmış “Bankaların Sermaye Yeterliliğinin Ölçülmesine ve Değerlendirilmesine İlişkin Yönetmelik”in üçüncü </w:t>
      </w:r>
      <w:r w:rsidRPr="00F13310">
        <w:rPr>
          <w:noProof/>
          <w:sz w:val="22"/>
          <w:szCs w:val="22"/>
        </w:rPr>
        <w:t>bölümünde yer alan “Operasyonel Riske Esas Tutarın Hesaplanması” uyarınca hesaplamıştır.</w:t>
      </w:r>
    </w:p>
    <w:p w:rsidR="00360737" w:rsidRPr="00F13310" w:rsidRDefault="00360737" w:rsidP="00360737">
      <w:pPr>
        <w:pStyle w:val="Standard1"/>
        <w:spacing w:before="120"/>
        <w:jc w:val="both"/>
        <w:rPr>
          <w:noProof/>
          <w:sz w:val="22"/>
          <w:szCs w:val="22"/>
        </w:rPr>
      </w:pPr>
      <w:r w:rsidRPr="00F13310">
        <w:rPr>
          <w:noProof/>
          <w:sz w:val="22"/>
          <w:szCs w:val="22"/>
        </w:rPr>
        <w:t>Banka’nın 31 Aralık 2012 tarihi itibarıyla sermaye yeterliliği standart oranı hesaplamasında kullanılan, Banka’nın 2011, 2010 ve 2009 yılsonu brüt gelirleri üzerinden hesaplanan 16,015 TL maruz kalınabilecek operasyonel riski temsil etmekte olup aynı zamanda operasyonel riskin ortadan kaldırılması için gerekli minimum sermaye tutarını ifade etmektedir. Bu bölümde I nolu dipnotta gösterilen operasyonel riske esas tutar maruz kalınabilecek operasyonel riskin 12.5 katı hesaplanarak 200,191 olarak gösterilmiştir.</w:t>
      </w:r>
    </w:p>
    <w:p w:rsidR="00360737" w:rsidRPr="00F13310" w:rsidRDefault="00360737" w:rsidP="00360737">
      <w:pPr>
        <w:pStyle w:val="Standard1"/>
        <w:spacing w:before="120"/>
        <w:jc w:val="both"/>
        <w:rPr>
          <w:noProof/>
          <w:sz w:val="22"/>
          <w:szCs w:val="22"/>
        </w:rPr>
      </w:pPr>
    </w:p>
    <w:tbl>
      <w:tblPr>
        <w:tblW w:w="0" w:type="auto"/>
        <w:tblInd w:w="70" w:type="dxa"/>
        <w:tblLayout w:type="fixed"/>
        <w:tblCellMar>
          <w:left w:w="70" w:type="dxa"/>
          <w:right w:w="70" w:type="dxa"/>
        </w:tblCellMar>
        <w:tblLook w:val="04A0"/>
      </w:tblPr>
      <w:tblGrid>
        <w:gridCol w:w="2301"/>
        <w:gridCol w:w="1052"/>
        <w:gridCol w:w="1183"/>
        <w:gridCol w:w="1134"/>
        <w:gridCol w:w="1635"/>
        <w:gridCol w:w="991"/>
        <w:gridCol w:w="1134"/>
      </w:tblGrid>
      <w:tr w:rsidR="00360737" w:rsidRPr="00F13310" w:rsidTr="00992504">
        <w:trPr>
          <w:trHeight w:val="255"/>
        </w:trPr>
        <w:tc>
          <w:tcPr>
            <w:tcW w:w="2301" w:type="dxa"/>
            <w:tcBorders>
              <w:top w:val="single" w:sz="4" w:space="0" w:color="auto"/>
              <w:left w:val="single"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rPr>
                <w:sz w:val="18"/>
                <w:szCs w:val="18"/>
              </w:rPr>
            </w:pPr>
            <w:r w:rsidRPr="00F13310">
              <w:rPr>
                <w:sz w:val="18"/>
                <w:szCs w:val="18"/>
              </w:rPr>
              <w:t> </w:t>
            </w:r>
          </w:p>
        </w:tc>
        <w:tc>
          <w:tcPr>
            <w:tcW w:w="1052" w:type="dxa"/>
            <w:tcBorders>
              <w:top w:val="single"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31 Aralık 2009</w:t>
            </w:r>
          </w:p>
        </w:tc>
        <w:tc>
          <w:tcPr>
            <w:tcW w:w="1183" w:type="dxa"/>
            <w:tcBorders>
              <w:top w:val="single"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31 Aralık</w:t>
            </w:r>
            <w:r w:rsidRPr="00F13310" w:rsidDel="002D34C8">
              <w:rPr>
                <w:b/>
                <w:bCs/>
                <w:sz w:val="18"/>
                <w:szCs w:val="18"/>
              </w:rPr>
              <w:t xml:space="preserve"> </w:t>
            </w:r>
            <w:r w:rsidRPr="00F13310">
              <w:rPr>
                <w:b/>
                <w:bCs/>
                <w:sz w:val="18"/>
                <w:szCs w:val="18"/>
              </w:rPr>
              <w:t>2010</w:t>
            </w:r>
          </w:p>
        </w:tc>
        <w:tc>
          <w:tcPr>
            <w:tcW w:w="1134" w:type="dxa"/>
            <w:tcBorders>
              <w:top w:val="single"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31 Aralık</w:t>
            </w:r>
            <w:r w:rsidRPr="00F13310" w:rsidDel="002D34C8">
              <w:rPr>
                <w:b/>
                <w:bCs/>
                <w:sz w:val="18"/>
                <w:szCs w:val="18"/>
              </w:rPr>
              <w:t xml:space="preserve"> </w:t>
            </w:r>
            <w:r w:rsidRPr="00F13310">
              <w:rPr>
                <w:b/>
                <w:bCs/>
                <w:sz w:val="18"/>
                <w:szCs w:val="18"/>
              </w:rPr>
              <w:t>2011</w:t>
            </w:r>
          </w:p>
        </w:tc>
        <w:tc>
          <w:tcPr>
            <w:tcW w:w="1635" w:type="dxa"/>
            <w:tcBorders>
              <w:top w:val="single"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Toplam/Pozitif BG yılı sayısı</w:t>
            </w:r>
          </w:p>
        </w:tc>
        <w:tc>
          <w:tcPr>
            <w:tcW w:w="991" w:type="dxa"/>
            <w:tcBorders>
              <w:top w:val="single"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Oran (%)</w:t>
            </w:r>
          </w:p>
        </w:tc>
        <w:tc>
          <w:tcPr>
            <w:tcW w:w="1134" w:type="dxa"/>
            <w:tcBorders>
              <w:top w:val="single" w:sz="4" w:space="0" w:color="auto"/>
              <w:left w:val="nil"/>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center"/>
              <w:rPr>
                <w:b/>
                <w:bCs/>
                <w:sz w:val="18"/>
                <w:szCs w:val="18"/>
              </w:rPr>
            </w:pPr>
            <w:r w:rsidRPr="00F13310">
              <w:rPr>
                <w:b/>
                <w:bCs/>
                <w:sz w:val="18"/>
                <w:szCs w:val="18"/>
              </w:rPr>
              <w:t>Toplam</w:t>
            </w:r>
          </w:p>
        </w:tc>
      </w:tr>
      <w:tr w:rsidR="00360737" w:rsidRPr="00F13310" w:rsidTr="00992504">
        <w:trPr>
          <w:trHeight w:val="270"/>
        </w:trPr>
        <w:tc>
          <w:tcPr>
            <w:tcW w:w="2301" w:type="dxa"/>
            <w:tcBorders>
              <w:top w:val="nil"/>
              <w:left w:val="single" w:sz="4" w:space="0" w:color="auto"/>
              <w:bottom w:val="dotted" w:sz="4" w:space="0" w:color="auto"/>
              <w:right w:val="dotted" w:sz="4" w:space="0" w:color="auto"/>
            </w:tcBorders>
            <w:shd w:val="clear" w:color="000000" w:fill="FFFFFF"/>
            <w:noWrap/>
            <w:vAlign w:val="bottom"/>
            <w:hideMark/>
          </w:tcPr>
          <w:p w:rsidR="00360737" w:rsidRPr="00F13310" w:rsidRDefault="00360737" w:rsidP="00992504">
            <w:pPr>
              <w:suppressAutoHyphens/>
              <w:rPr>
                <w:b/>
                <w:bCs/>
                <w:sz w:val="18"/>
                <w:szCs w:val="18"/>
              </w:rPr>
            </w:pPr>
            <w:r w:rsidRPr="00F13310">
              <w:rPr>
                <w:b/>
                <w:bCs/>
                <w:sz w:val="18"/>
                <w:szCs w:val="18"/>
              </w:rPr>
              <w:t>Brüt gelir</w:t>
            </w:r>
          </w:p>
        </w:tc>
        <w:tc>
          <w:tcPr>
            <w:tcW w:w="1052" w:type="dxa"/>
            <w:tcBorders>
              <w:top w:val="dotted"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119,312</w:t>
            </w:r>
          </w:p>
        </w:tc>
        <w:tc>
          <w:tcPr>
            <w:tcW w:w="1183" w:type="dxa"/>
            <w:tcBorders>
              <w:top w:val="dotted"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113,056</w:t>
            </w:r>
          </w:p>
        </w:tc>
        <w:tc>
          <w:tcPr>
            <w:tcW w:w="1134" w:type="dxa"/>
            <w:tcBorders>
              <w:top w:val="dotted"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87,938 </w:t>
            </w:r>
          </w:p>
        </w:tc>
        <w:tc>
          <w:tcPr>
            <w:tcW w:w="1635" w:type="dxa"/>
            <w:tcBorders>
              <w:top w:val="dotted"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106,769 </w:t>
            </w:r>
          </w:p>
        </w:tc>
        <w:tc>
          <w:tcPr>
            <w:tcW w:w="991" w:type="dxa"/>
            <w:tcBorders>
              <w:top w:val="dotted" w:sz="4" w:space="0" w:color="auto"/>
              <w:left w:val="nil"/>
              <w:bottom w:val="dotted"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r w:rsidRPr="00F13310">
              <w:rPr>
                <w:sz w:val="18"/>
                <w:szCs w:val="18"/>
              </w:rPr>
              <w:t>15</w:t>
            </w:r>
          </w:p>
        </w:tc>
        <w:tc>
          <w:tcPr>
            <w:tcW w:w="1134" w:type="dxa"/>
            <w:tcBorders>
              <w:top w:val="nil"/>
              <w:left w:val="nil"/>
              <w:bottom w:val="dotted" w:sz="4" w:space="0" w:color="auto"/>
              <w:right w:val="single" w:sz="4" w:space="0" w:color="auto"/>
            </w:tcBorders>
            <w:shd w:val="clear" w:color="000000" w:fill="FFFFFF"/>
            <w:noWrap/>
            <w:vAlign w:val="bottom"/>
            <w:hideMark/>
          </w:tcPr>
          <w:p w:rsidR="00360737" w:rsidRPr="00F13310" w:rsidRDefault="00360737" w:rsidP="00992504">
            <w:pPr>
              <w:suppressAutoHyphens/>
              <w:jc w:val="right"/>
              <w:rPr>
                <w:b/>
                <w:sz w:val="18"/>
                <w:szCs w:val="18"/>
              </w:rPr>
            </w:pPr>
            <w:r w:rsidRPr="00F13310">
              <w:rPr>
                <w:sz w:val="18"/>
                <w:szCs w:val="18"/>
              </w:rPr>
              <w:t>16,015 </w:t>
            </w:r>
          </w:p>
        </w:tc>
      </w:tr>
      <w:tr w:rsidR="00360737" w:rsidRPr="00F13310" w:rsidTr="00992504">
        <w:trPr>
          <w:trHeight w:val="255"/>
        </w:trPr>
        <w:tc>
          <w:tcPr>
            <w:tcW w:w="2301" w:type="dxa"/>
            <w:tcBorders>
              <w:top w:val="nil"/>
              <w:left w:val="single" w:sz="4" w:space="0" w:color="auto"/>
              <w:bottom w:val="single" w:sz="4" w:space="0" w:color="auto"/>
              <w:right w:val="dotted" w:sz="4" w:space="0" w:color="auto"/>
            </w:tcBorders>
            <w:shd w:val="clear" w:color="000000" w:fill="FFFFFF"/>
            <w:noWrap/>
            <w:vAlign w:val="bottom"/>
            <w:hideMark/>
          </w:tcPr>
          <w:p w:rsidR="00360737" w:rsidRPr="00F13310" w:rsidRDefault="00360737" w:rsidP="00992504">
            <w:pPr>
              <w:suppressAutoHyphens/>
              <w:rPr>
                <w:b/>
                <w:bCs/>
                <w:sz w:val="18"/>
                <w:szCs w:val="18"/>
              </w:rPr>
            </w:pPr>
            <w:r w:rsidRPr="00F13310">
              <w:rPr>
                <w:b/>
                <w:bCs/>
                <w:sz w:val="18"/>
                <w:szCs w:val="18"/>
              </w:rPr>
              <w:t>Operasyonel Riske Esas Tutar (Toplam*</w:t>
            </w:r>
            <w:proofErr w:type="gramStart"/>
            <w:r w:rsidRPr="00F13310">
              <w:rPr>
                <w:b/>
                <w:bCs/>
                <w:sz w:val="18"/>
                <w:szCs w:val="18"/>
              </w:rPr>
              <w:t>12.5</w:t>
            </w:r>
            <w:proofErr w:type="gramEnd"/>
            <w:r w:rsidRPr="00F13310">
              <w:rPr>
                <w:b/>
                <w:bCs/>
                <w:sz w:val="18"/>
                <w:szCs w:val="18"/>
              </w:rPr>
              <w:t>)</w:t>
            </w:r>
          </w:p>
        </w:tc>
        <w:tc>
          <w:tcPr>
            <w:tcW w:w="1052" w:type="dxa"/>
            <w:tcBorders>
              <w:top w:val="dotted" w:sz="4" w:space="0" w:color="auto"/>
              <w:left w:val="dotted" w:sz="4" w:space="0" w:color="auto"/>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p>
        </w:tc>
        <w:tc>
          <w:tcPr>
            <w:tcW w:w="1183" w:type="dxa"/>
            <w:tcBorders>
              <w:top w:val="dotted" w:sz="4" w:space="0" w:color="auto"/>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p>
        </w:tc>
        <w:tc>
          <w:tcPr>
            <w:tcW w:w="1134" w:type="dxa"/>
            <w:tcBorders>
              <w:top w:val="dotted" w:sz="4" w:space="0" w:color="auto"/>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p>
        </w:tc>
        <w:tc>
          <w:tcPr>
            <w:tcW w:w="1635" w:type="dxa"/>
            <w:tcBorders>
              <w:top w:val="dotted" w:sz="4" w:space="0" w:color="auto"/>
              <w:left w:val="nil"/>
              <w:bottom w:val="single" w:sz="4" w:space="0" w:color="auto"/>
              <w:right w:val="nil"/>
            </w:tcBorders>
            <w:shd w:val="clear" w:color="000000" w:fill="FFFFFF"/>
            <w:noWrap/>
            <w:vAlign w:val="bottom"/>
            <w:hideMark/>
          </w:tcPr>
          <w:p w:rsidR="00360737" w:rsidRPr="00F13310" w:rsidRDefault="00360737" w:rsidP="00992504">
            <w:pPr>
              <w:suppressAutoHyphens/>
              <w:jc w:val="right"/>
              <w:rPr>
                <w:sz w:val="18"/>
                <w:szCs w:val="18"/>
              </w:rPr>
            </w:pPr>
          </w:p>
        </w:tc>
        <w:tc>
          <w:tcPr>
            <w:tcW w:w="991" w:type="dxa"/>
            <w:tcBorders>
              <w:top w:val="dotted" w:sz="4" w:space="0" w:color="auto"/>
              <w:left w:val="nil"/>
              <w:bottom w:val="single" w:sz="4" w:space="0" w:color="auto"/>
              <w:right w:val="dotted" w:sz="4" w:space="0" w:color="auto"/>
            </w:tcBorders>
            <w:shd w:val="clear" w:color="000000" w:fill="FFFFFF"/>
            <w:noWrap/>
            <w:vAlign w:val="bottom"/>
            <w:hideMark/>
          </w:tcPr>
          <w:p w:rsidR="00360737" w:rsidRPr="00F13310" w:rsidRDefault="00360737" w:rsidP="00992504">
            <w:pPr>
              <w:suppressAutoHyphens/>
              <w:jc w:val="right"/>
              <w:rPr>
                <w:sz w:val="18"/>
                <w:szCs w:val="18"/>
              </w:rPr>
            </w:pPr>
          </w:p>
        </w:tc>
        <w:tc>
          <w:tcPr>
            <w:tcW w:w="1134" w:type="dxa"/>
            <w:tcBorders>
              <w:top w:val="nil"/>
              <w:left w:val="dotted" w:sz="4" w:space="0" w:color="auto"/>
              <w:bottom w:val="single" w:sz="4" w:space="0" w:color="auto"/>
              <w:right w:val="single" w:sz="4" w:space="0" w:color="auto"/>
            </w:tcBorders>
            <w:shd w:val="clear" w:color="000000" w:fill="FFFFFF"/>
            <w:noWrap/>
            <w:vAlign w:val="bottom"/>
            <w:hideMark/>
          </w:tcPr>
          <w:p w:rsidR="00360737" w:rsidRPr="00F13310" w:rsidRDefault="00360737" w:rsidP="00992504">
            <w:pPr>
              <w:suppressAutoHyphens/>
              <w:jc w:val="right"/>
              <w:rPr>
                <w:b/>
                <w:sz w:val="18"/>
                <w:szCs w:val="18"/>
              </w:rPr>
            </w:pPr>
            <w:r w:rsidRPr="00F13310">
              <w:rPr>
                <w:b/>
                <w:sz w:val="18"/>
                <w:szCs w:val="18"/>
              </w:rPr>
              <w:t> 200,191</w:t>
            </w:r>
          </w:p>
        </w:tc>
      </w:tr>
    </w:tbl>
    <w:p w:rsidR="00360737" w:rsidRPr="00F13310" w:rsidRDefault="00360737" w:rsidP="00360737">
      <w:pPr>
        <w:pStyle w:val="Standard1"/>
        <w:spacing w:before="120"/>
        <w:jc w:val="both"/>
        <w:rPr>
          <w:noProof/>
          <w:sz w:val="22"/>
          <w:szCs w:val="22"/>
        </w:rPr>
      </w:pPr>
    </w:p>
    <w:p w:rsidR="00360737" w:rsidRPr="00F13310" w:rsidRDefault="00360737" w:rsidP="00360737">
      <w:pPr>
        <w:pStyle w:val="Standard1"/>
        <w:pageBreakBefore/>
        <w:spacing w:before="120"/>
        <w:ind w:hanging="902"/>
        <w:jc w:val="both"/>
        <w:rPr>
          <w:b/>
        </w:rPr>
      </w:pPr>
      <w:r w:rsidRPr="00F13310">
        <w:rPr>
          <w:b/>
        </w:rPr>
        <w:lastRenderedPageBreak/>
        <w:t>V.</w:t>
      </w:r>
      <w:r w:rsidRPr="00F13310">
        <w:rPr>
          <w:b/>
        </w:rPr>
        <w:tab/>
        <w:t>Kur riskine ilişkin açıklamalar</w:t>
      </w:r>
    </w:p>
    <w:p w:rsidR="00360737" w:rsidRPr="00F13310" w:rsidRDefault="00360737" w:rsidP="00360737">
      <w:pPr>
        <w:pStyle w:val="Standard1"/>
        <w:spacing w:before="120"/>
        <w:jc w:val="both"/>
        <w:rPr>
          <w:sz w:val="22"/>
          <w:szCs w:val="22"/>
        </w:rPr>
      </w:pPr>
      <w:r w:rsidRPr="00F13310">
        <w:rPr>
          <w:sz w:val="22"/>
          <w:szCs w:val="22"/>
        </w:rPr>
        <w:t xml:space="preserve">Kur riski; döviz kurlarında meydana gelebilecek değişiklikler nedeniyle bankaların maruz kalabilecekleri zarar olasılığını ifade etmektedır. Kur riskine esas sermaye yükümlülüğü hesaplanırken Banka’nın, tüm döviz varlıkları, yükümlülükleri ve vadeli döviz işlemleri göz önünde bulundurulmakta, standart metod ile riske maruz değer hesaplanmaktadır. </w:t>
      </w:r>
    </w:p>
    <w:p w:rsidR="00360737" w:rsidRPr="00F13310" w:rsidRDefault="00360737" w:rsidP="00360737">
      <w:pPr>
        <w:pStyle w:val="Standard1"/>
        <w:spacing w:before="120"/>
        <w:jc w:val="both"/>
        <w:rPr>
          <w:sz w:val="22"/>
          <w:szCs w:val="22"/>
        </w:rPr>
      </w:pPr>
      <w:r w:rsidRPr="00F13310">
        <w:rPr>
          <w:sz w:val="22"/>
          <w:szCs w:val="22"/>
        </w:rPr>
        <w:t>Banka Yönetim Kurulu’nun belirlediği pozisyon limitleri günlük olarak izlenmekte, Banka’nın yabancı para işlemlerde oluşması muhtemel değer değişiklikleri de ayrıca gözlenmektedir.</w:t>
      </w:r>
    </w:p>
    <w:p w:rsidR="00360737" w:rsidRPr="00F13310" w:rsidRDefault="00360737" w:rsidP="00360737">
      <w:pPr>
        <w:pStyle w:val="Standard1"/>
        <w:spacing w:before="120"/>
        <w:jc w:val="both"/>
        <w:rPr>
          <w:sz w:val="22"/>
          <w:szCs w:val="22"/>
        </w:rPr>
      </w:pPr>
      <w:r w:rsidRPr="00F13310">
        <w:rPr>
          <w:sz w:val="22"/>
          <w:szCs w:val="22"/>
        </w:rPr>
        <w:t>Yönetim Kurulu’nca onaylanan limitler çerçevesinde Banka Hazine Grubu, yurtiçi ve yurtdışı piyasalarda oluşabilecek Türk Parası veya yabancı para fiyat, likidite ve karşılanabilirlik risklerinin yönetimi ile sorumludur. Para piyasalarında oluşan risklerin ve bu riskleri yaratan işlemlerin kontrolü günlük olarak yapılır.</w:t>
      </w:r>
    </w:p>
    <w:p w:rsidR="00360737" w:rsidRPr="00F13310" w:rsidRDefault="00360737" w:rsidP="00360737">
      <w:pPr>
        <w:pStyle w:val="Standard1"/>
        <w:spacing w:before="120"/>
        <w:ind w:left="28" w:right="-79"/>
        <w:jc w:val="both"/>
      </w:pPr>
      <w:r w:rsidRPr="00F13310">
        <w:rPr>
          <w:rStyle w:val="Absatz-Standardschriftart1"/>
          <w:sz w:val="22"/>
          <w:szCs w:val="22"/>
        </w:rPr>
        <w:t>Banka’nın finansal tablo tarihi ile bu tarihten geriye doğru son 30 günlük ortalama kurları ve son beş iş günü kamuya duyurulan cari Usd ve Euro döviz alış kurları, TCMB tarafından ilan edilen döviz alış kurları olup aşağıdaki gibidir:</w:t>
      </w:r>
    </w:p>
    <w:p w:rsidR="00360737" w:rsidRPr="00F13310" w:rsidRDefault="00360737" w:rsidP="00360737">
      <w:pPr>
        <w:pStyle w:val="Standard1"/>
        <w:ind w:right="-2"/>
        <w:jc w:val="both"/>
        <w:rPr>
          <w:sz w:val="14"/>
          <w:szCs w:val="14"/>
        </w:rPr>
      </w:pPr>
    </w:p>
    <w:tbl>
      <w:tblPr>
        <w:tblW w:w="9360" w:type="dxa"/>
        <w:tblInd w:w="108" w:type="dxa"/>
        <w:tblCellMar>
          <w:left w:w="10" w:type="dxa"/>
          <w:right w:w="10" w:type="dxa"/>
        </w:tblCellMar>
        <w:tblLook w:val="0000"/>
      </w:tblPr>
      <w:tblGrid>
        <w:gridCol w:w="6300"/>
        <w:gridCol w:w="1620"/>
        <w:gridCol w:w="1440"/>
      </w:tblGrid>
      <w:tr w:rsidR="00360737" w:rsidRPr="00F13310" w:rsidTr="00992504">
        <w:trPr>
          <w:trHeight w:hRule="exact" w:val="397"/>
        </w:trPr>
        <w:tc>
          <w:tcPr>
            <w:tcW w:w="630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pPr>
          </w:p>
        </w:tc>
        <w:tc>
          <w:tcPr>
            <w:tcW w:w="162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b/>
                <w:bCs/>
                <w:sz w:val="18"/>
                <w:szCs w:val="18"/>
              </w:rPr>
            </w:pPr>
            <w:r w:rsidRPr="00F13310">
              <w:rPr>
                <w:b/>
                <w:bCs/>
                <w:sz w:val="18"/>
                <w:szCs w:val="18"/>
              </w:rPr>
              <w:t>Usd</w:t>
            </w:r>
          </w:p>
        </w:tc>
        <w:tc>
          <w:tcPr>
            <w:tcW w:w="144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b/>
                <w:bCs/>
                <w:sz w:val="18"/>
                <w:szCs w:val="18"/>
              </w:rPr>
            </w:pPr>
            <w:r w:rsidRPr="00F13310">
              <w:rPr>
                <w:b/>
                <w:bCs/>
                <w:sz w:val="18"/>
                <w:szCs w:val="18"/>
              </w:rPr>
              <w:t>Euro</w:t>
            </w:r>
          </w:p>
        </w:tc>
      </w:tr>
      <w:tr w:rsidR="00360737" w:rsidRPr="00F13310" w:rsidTr="00992504">
        <w:trPr>
          <w:trHeight w:hRule="exact" w:val="250"/>
        </w:trPr>
        <w:tc>
          <w:tcPr>
            <w:tcW w:w="6300" w:type="dxa"/>
            <w:tcBorders>
              <w:top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b/>
                <w:sz w:val="18"/>
                <w:szCs w:val="18"/>
              </w:rPr>
            </w:pPr>
            <w:r w:rsidRPr="00F13310">
              <w:rPr>
                <w:b/>
                <w:sz w:val="18"/>
                <w:szCs w:val="18"/>
              </w:rPr>
              <w:t>Bilanço Tarihindeki Cari Döviz Alış Kuru</w:t>
            </w:r>
          </w:p>
        </w:tc>
        <w:tc>
          <w:tcPr>
            <w:tcW w:w="1620" w:type="dxa"/>
            <w:tcBorders>
              <w:top w:val="single" w:sz="8" w:space="0" w:color="000000"/>
            </w:tcBorders>
            <w:shd w:val="clear" w:color="auto" w:fill="auto"/>
            <w:tcMar>
              <w:top w:w="0" w:type="dxa"/>
              <w:left w:w="108" w:type="dxa"/>
              <w:bottom w:w="0" w:type="dxa"/>
              <w:right w:w="108" w:type="dxa"/>
            </w:tcMar>
            <w:vAlign w:val="center"/>
          </w:tcPr>
          <w:p w:rsidR="00360737" w:rsidRPr="00F13310" w:rsidRDefault="00360737" w:rsidP="00992504">
            <w:pPr>
              <w:pStyle w:val="BodybyBD"/>
              <w:keepNext/>
              <w:spacing w:before="0" w:after="0"/>
              <w:ind w:right="-2"/>
              <w:jc w:val="center"/>
              <w:rPr>
                <w:sz w:val="18"/>
                <w:szCs w:val="18"/>
              </w:rPr>
            </w:pPr>
            <w:r w:rsidRPr="00F13310">
              <w:rPr>
                <w:sz w:val="18"/>
                <w:szCs w:val="18"/>
              </w:rPr>
              <w:t>1.7826</w:t>
            </w:r>
          </w:p>
        </w:tc>
        <w:tc>
          <w:tcPr>
            <w:tcW w:w="1440" w:type="dxa"/>
            <w:tcBorders>
              <w:top w:val="single" w:sz="8" w:space="0" w:color="000000"/>
            </w:tcBorders>
            <w:shd w:val="clear" w:color="auto" w:fill="auto"/>
            <w:tcMar>
              <w:top w:w="0" w:type="dxa"/>
              <w:left w:w="108" w:type="dxa"/>
              <w:bottom w:w="0" w:type="dxa"/>
              <w:right w:w="108" w:type="dxa"/>
            </w:tcMar>
            <w:vAlign w:val="center"/>
          </w:tcPr>
          <w:p w:rsidR="00360737" w:rsidRPr="00F13310" w:rsidRDefault="00360737" w:rsidP="00992504">
            <w:pPr>
              <w:pStyle w:val="BodybyBD"/>
              <w:keepNext/>
              <w:spacing w:before="0" w:after="0"/>
              <w:ind w:right="-2"/>
              <w:jc w:val="center"/>
              <w:rPr>
                <w:sz w:val="18"/>
                <w:szCs w:val="18"/>
              </w:rPr>
            </w:pPr>
            <w:r w:rsidRPr="00F13310">
              <w:rPr>
                <w:sz w:val="18"/>
                <w:szCs w:val="18"/>
              </w:rPr>
              <w:t>2.3517</w:t>
            </w:r>
          </w:p>
        </w:tc>
      </w:tr>
      <w:tr w:rsidR="00360737" w:rsidRPr="00F13310" w:rsidTr="00992504">
        <w:trPr>
          <w:trHeight w:hRule="exact" w:val="227"/>
        </w:trPr>
        <w:tc>
          <w:tcPr>
            <w:tcW w:w="6300" w:type="dxa"/>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u w:val="single"/>
              </w:rPr>
            </w:pPr>
            <w:r w:rsidRPr="00F13310">
              <w:rPr>
                <w:sz w:val="18"/>
                <w:szCs w:val="18"/>
                <w:u w:val="single"/>
              </w:rPr>
              <w:t>Bilanço tarihinden önceki;</w:t>
            </w:r>
          </w:p>
        </w:tc>
        <w:tc>
          <w:tcPr>
            <w:tcW w:w="162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u w:val="single"/>
              </w:rPr>
            </w:pPr>
          </w:p>
        </w:tc>
        <w:tc>
          <w:tcPr>
            <w:tcW w:w="144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p>
        </w:tc>
      </w:tr>
      <w:tr w:rsidR="00360737" w:rsidRPr="00F13310" w:rsidTr="00992504">
        <w:trPr>
          <w:trHeight w:hRule="exact" w:val="227"/>
        </w:trPr>
        <w:tc>
          <w:tcPr>
            <w:tcW w:w="6300" w:type="dxa"/>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rPr>
            </w:pPr>
            <w:r w:rsidRPr="00F13310">
              <w:rPr>
                <w:sz w:val="18"/>
                <w:szCs w:val="18"/>
              </w:rPr>
              <w:t>1. Günün Cari Döviz Alış Kuru</w:t>
            </w:r>
          </w:p>
        </w:tc>
        <w:tc>
          <w:tcPr>
            <w:tcW w:w="162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1.7829</w:t>
            </w:r>
          </w:p>
        </w:tc>
        <w:tc>
          <w:tcPr>
            <w:tcW w:w="144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2.3657</w:t>
            </w:r>
          </w:p>
        </w:tc>
      </w:tr>
      <w:tr w:rsidR="00360737" w:rsidRPr="00F13310" w:rsidTr="00992504">
        <w:trPr>
          <w:trHeight w:hRule="exact" w:val="227"/>
        </w:trPr>
        <w:tc>
          <w:tcPr>
            <w:tcW w:w="6300" w:type="dxa"/>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rPr>
            </w:pPr>
            <w:r w:rsidRPr="00F13310">
              <w:rPr>
                <w:sz w:val="18"/>
                <w:szCs w:val="18"/>
              </w:rPr>
              <w:t>2. Günün Cari Döviz Alış Kuru</w:t>
            </w:r>
          </w:p>
        </w:tc>
        <w:tc>
          <w:tcPr>
            <w:tcW w:w="1620" w:type="dxa"/>
            <w:shd w:val="clear" w:color="auto" w:fill="auto"/>
            <w:tcMar>
              <w:top w:w="0" w:type="dxa"/>
              <w:left w:w="108" w:type="dxa"/>
              <w:bottom w:w="0" w:type="dxa"/>
              <w:right w:w="108" w:type="dxa"/>
            </w:tcMar>
          </w:tcPr>
          <w:p w:rsidR="00360737" w:rsidRPr="00F13310" w:rsidRDefault="00360737" w:rsidP="00992504">
            <w:pPr>
              <w:pStyle w:val="BodybyBD"/>
              <w:keepNext/>
              <w:spacing w:before="0" w:after="0"/>
              <w:ind w:right="-2"/>
              <w:jc w:val="center"/>
              <w:rPr>
                <w:sz w:val="18"/>
                <w:szCs w:val="18"/>
              </w:rPr>
            </w:pPr>
            <w:r w:rsidRPr="00F13310">
              <w:rPr>
                <w:sz w:val="18"/>
                <w:szCs w:val="18"/>
              </w:rPr>
              <w:t>1.7848</w:t>
            </w:r>
          </w:p>
        </w:tc>
        <w:tc>
          <w:tcPr>
            <w:tcW w:w="144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2.3566</w:t>
            </w:r>
          </w:p>
        </w:tc>
      </w:tr>
      <w:tr w:rsidR="00360737" w:rsidRPr="00F13310" w:rsidTr="00992504">
        <w:trPr>
          <w:trHeight w:hRule="exact" w:val="227"/>
        </w:trPr>
        <w:tc>
          <w:tcPr>
            <w:tcW w:w="6300" w:type="dxa"/>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rPr>
            </w:pPr>
            <w:r w:rsidRPr="00F13310">
              <w:rPr>
                <w:sz w:val="18"/>
                <w:szCs w:val="18"/>
              </w:rPr>
              <w:t>3. Günün Cari Döviz Alış Kuru</w:t>
            </w:r>
          </w:p>
        </w:tc>
        <w:tc>
          <w:tcPr>
            <w:tcW w:w="1620" w:type="dxa"/>
            <w:shd w:val="clear" w:color="auto" w:fill="auto"/>
            <w:tcMar>
              <w:top w:w="0" w:type="dxa"/>
              <w:left w:w="108" w:type="dxa"/>
              <w:bottom w:w="0" w:type="dxa"/>
              <w:right w:w="108" w:type="dxa"/>
            </w:tcMar>
          </w:tcPr>
          <w:p w:rsidR="00360737" w:rsidRPr="00F13310" w:rsidRDefault="00360737" w:rsidP="00992504">
            <w:pPr>
              <w:pStyle w:val="BodybyBD"/>
              <w:keepNext/>
              <w:spacing w:before="0" w:after="0"/>
              <w:ind w:right="-2"/>
              <w:jc w:val="center"/>
              <w:rPr>
                <w:sz w:val="18"/>
                <w:szCs w:val="18"/>
              </w:rPr>
            </w:pPr>
            <w:r w:rsidRPr="00F13310">
              <w:rPr>
                <w:sz w:val="18"/>
                <w:szCs w:val="18"/>
              </w:rPr>
              <w:t>1.7877</w:t>
            </w:r>
          </w:p>
        </w:tc>
        <w:tc>
          <w:tcPr>
            <w:tcW w:w="144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2.3586</w:t>
            </w:r>
          </w:p>
        </w:tc>
      </w:tr>
      <w:tr w:rsidR="00360737" w:rsidRPr="00F13310" w:rsidTr="00992504">
        <w:trPr>
          <w:trHeight w:hRule="exact" w:val="227"/>
        </w:trPr>
        <w:tc>
          <w:tcPr>
            <w:tcW w:w="6300" w:type="dxa"/>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rPr>
            </w:pPr>
            <w:r w:rsidRPr="00F13310">
              <w:rPr>
                <w:sz w:val="18"/>
                <w:szCs w:val="18"/>
              </w:rPr>
              <w:t>4. Günün Cari Döviz Alış Kuru</w:t>
            </w:r>
          </w:p>
        </w:tc>
        <w:tc>
          <w:tcPr>
            <w:tcW w:w="1620" w:type="dxa"/>
            <w:shd w:val="clear" w:color="auto" w:fill="auto"/>
            <w:tcMar>
              <w:top w:w="0" w:type="dxa"/>
              <w:left w:w="108" w:type="dxa"/>
              <w:bottom w:w="0" w:type="dxa"/>
              <w:right w:w="108" w:type="dxa"/>
            </w:tcMar>
          </w:tcPr>
          <w:p w:rsidR="00360737" w:rsidRPr="00F13310" w:rsidRDefault="00360737" w:rsidP="00992504">
            <w:pPr>
              <w:pStyle w:val="BodybyBD"/>
              <w:keepNext/>
              <w:spacing w:before="0" w:after="0"/>
              <w:ind w:right="-2"/>
              <w:jc w:val="center"/>
              <w:rPr>
                <w:sz w:val="18"/>
                <w:szCs w:val="18"/>
              </w:rPr>
            </w:pPr>
            <w:r w:rsidRPr="00F13310">
              <w:rPr>
                <w:sz w:val="18"/>
                <w:szCs w:val="18"/>
              </w:rPr>
              <w:t>1.7893</w:t>
            </w:r>
          </w:p>
        </w:tc>
        <w:tc>
          <w:tcPr>
            <w:tcW w:w="1440" w:type="dxa"/>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2.3651</w:t>
            </w:r>
          </w:p>
        </w:tc>
      </w:tr>
      <w:tr w:rsidR="00360737" w:rsidRPr="00F13310" w:rsidTr="00992504">
        <w:trPr>
          <w:trHeight w:hRule="exact" w:val="227"/>
        </w:trPr>
        <w:tc>
          <w:tcPr>
            <w:tcW w:w="6300" w:type="dxa"/>
            <w:tcBorders>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sz w:val="18"/>
                <w:szCs w:val="18"/>
              </w:rPr>
            </w:pPr>
            <w:r w:rsidRPr="00F13310">
              <w:rPr>
                <w:sz w:val="18"/>
                <w:szCs w:val="18"/>
              </w:rPr>
              <w:t>5. Günün Cari Döviz Alış Kuru</w:t>
            </w:r>
          </w:p>
        </w:tc>
        <w:tc>
          <w:tcPr>
            <w:tcW w:w="1620" w:type="dxa"/>
            <w:tcBorders>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1.7869</w:t>
            </w:r>
          </w:p>
        </w:tc>
        <w:tc>
          <w:tcPr>
            <w:tcW w:w="1440" w:type="dxa"/>
            <w:tcBorders>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2.3605</w:t>
            </w:r>
          </w:p>
        </w:tc>
      </w:tr>
    </w:tbl>
    <w:p w:rsidR="00360737" w:rsidRPr="00F13310" w:rsidRDefault="00360737" w:rsidP="00360737">
      <w:pPr>
        <w:pStyle w:val="Standard1"/>
        <w:ind w:right="-2"/>
        <w:jc w:val="both"/>
        <w:rPr>
          <w:sz w:val="22"/>
        </w:rPr>
      </w:pPr>
    </w:p>
    <w:tbl>
      <w:tblPr>
        <w:tblW w:w="9360" w:type="dxa"/>
        <w:tblInd w:w="108" w:type="dxa"/>
        <w:tblCellMar>
          <w:left w:w="10" w:type="dxa"/>
          <w:right w:w="10" w:type="dxa"/>
        </w:tblCellMar>
        <w:tblLook w:val="0000"/>
      </w:tblPr>
      <w:tblGrid>
        <w:gridCol w:w="6300"/>
        <w:gridCol w:w="1620"/>
        <w:gridCol w:w="1440"/>
      </w:tblGrid>
      <w:tr w:rsidR="00360737" w:rsidRPr="00F13310" w:rsidTr="00992504">
        <w:trPr>
          <w:trHeight w:hRule="exact" w:val="397"/>
        </w:trPr>
        <w:tc>
          <w:tcPr>
            <w:tcW w:w="630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rPr>
            </w:pPr>
          </w:p>
        </w:tc>
        <w:tc>
          <w:tcPr>
            <w:tcW w:w="162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b/>
                <w:bCs/>
                <w:sz w:val="18"/>
                <w:szCs w:val="18"/>
              </w:rPr>
            </w:pPr>
            <w:r w:rsidRPr="00F13310">
              <w:rPr>
                <w:b/>
                <w:bCs/>
                <w:sz w:val="18"/>
                <w:szCs w:val="18"/>
              </w:rPr>
              <w:t>Usd</w:t>
            </w:r>
          </w:p>
        </w:tc>
        <w:tc>
          <w:tcPr>
            <w:tcW w:w="144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b/>
                <w:bCs/>
                <w:sz w:val="18"/>
                <w:szCs w:val="18"/>
              </w:rPr>
            </w:pPr>
            <w:r w:rsidRPr="00F13310">
              <w:rPr>
                <w:b/>
                <w:bCs/>
                <w:sz w:val="18"/>
                <w:szCs w:val="18"/>
              </w:rPr>
              <w:t>Euro</w:t>
            </w:r>
          </w:p>
        </w:tc>
      </w:tr>
      <w:tr w:rsidR="00360737" w:rsidRPr="00F13310" w:rsidTr="00992504">
        <w:trPr>
          <w:trHeight w:hRule="exact" w:val="376"/>
        </w:trPr>
        <w:tc>
          <w:tcPr>
            <w:tcW w:w="630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keepNext/>
              <w:keepLines/>
              <w:ind w:right="-2"/>
              <w:rPr>
                <w:b/>
                <w:sz w:val="18"/>
                <w:szCs w:val="18"/>
              </w:rPr>
            </w:pPr>
            <w:r w:rsidRPr="00F13310">
              <w:rPr>
                <w:b/>
                <w:sz w:val="18"/>
                <w:szCs w:val="18"/>
              </w:rPr>
              <w:t>Son 30 Günün Basit Aritmetik Ortalaması</w:t>
            </w:r>
          </w:p>
        </w:tc>
        <w:tc>
          <w:tcPr>
            <w:tcW w:w="162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1.7788</w:t>
            </w:r>
          </w:p>
        </w:tc>
        <w:tc>
          <w:tcPr>
            <w:tcW w:w="144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BodybyBD"/>
              <w:keepNext/>
              <w:spacing w:before="0" w:after="0"/>
              <w:ind w:right="-2"/>
              <w:jc w:val="center"/>
              <w:rPr>
                <w:sz w:val="18"/>
                <w:szCs w:val="18"/>
              </w:rPr>
            </w:pPr>
            <w:r w:rsidRPr="00F13310">
              <w:rPr>
                <w:sz w:val="18"/>
                <w:szCs w:val="18"/>
              </w:rPr>
              <w:t>2.3335</w:t>
            </w:r>
          </w:p>
        </w:tc>
      </w:tr>
    </w:tbl>
    <w:p w:rsidR="00360737" w:rsidRPr="00F13310" w:rsidRDefault="00360737" w:rsidP="00360737">
      <w:pPr>
        <w:pStyle w:val="BASLIK1"/>
        <w:tabs>
          <w:tab w:val="clear" w:pos="900"/>
        </w:tabs>
        <w:ind w:left="-805" w:firstLine="0"/>
      </w:pPr>
    </w:p>
    <w:p w:rsidR="00360737" w:rsidRPr="00F13310" w:rsidRDefault="00360737" w:rsidP="00360737">
      <w:pPr>
        <w:pStyle w:val="Standard1"/>
        <w:pageBreakBefore/>
        <w:spacing w:after="120"/>
        <w:jc w:val="both"/>
      </w:pPr>
      <w:r w:rsidRPr="00F13310">
        <w:rPr>
          <w:rStyle w:val="Absatz-Standardschriftart1"/>
          <w:b/>
          <w:bCs/>
          <w:sz w:val="22"/>
          <w:szCs w:val="22"/>
        </w:rPr>
        <w:lastRenderedPageBreak/>
        <w:t>Kur riskine ilişkin bilgiler</w:t>
      </w:r>
    </w:p>
    <w:tbl>
      <w:tblPr>
        <w:tblW w:w="8276" w:type="dxa"/>
        <w:tblInd w:w="54" w:type="dxa"/>
        <w:tblCellMar>
          <w:left w:w="10" w:type="dxa"/>
          <w:right w:w="10" w:type="dxa"/>
        </w:tblCellMar>
        <w:tblLook w:val="0000"/>
      </w:tblPr>
      <w:tblGrid>
        <w:gridCol w:w="3728"/>
        <w:gridCol w:w="248"/>
        <w:gridCol w:w="851"/>
        <w:gridCol w:w="1100"/>
        <w:gridCol w:w="1114"/>
        <w:gridCol w:w="1235"/>
      </w:tblGrid>
      <w:tr w:rsidR="00360737" w:rsidRPr="00F13310" w:rsidTr="00992504">
        <w:trPr>
          <w:trHeight w:val="270"/>
        </w:trPr>
        <w:tc>
          <w:tcPr>
            <w:tcW w:w="3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 xml:space="preserve">Cari Dönem </w:t>
            </w:r>
          </w:p>
        </w:tc>
        <w:tc>
          <w:tcPr>
            <w:tcW w:w="1099"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Avro</w:t>
            </w:r>
          </w:p>
        </w:tc>
        <w:tc>
          <w:tcPr>
            <w:tcW w:w="11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ABD Doları</w:t>
            </w:r>
          </w:p>
        </w:tc>
        <w:tc>
          <w:tcPr>
            <w:tcW w:w="111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Diğer YP</w:t>
            </w:r>
          </w:p>
        </w:tc>
        <w:tc>
          <w:tcPr>
            <w:tcW w:w="12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Toplam</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Varlıklar: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ind w:left="88" w:hanging="88"/>
              <w:rPr>
                <w:sz w:val="18"/>
                <w:szCs w:val="18"/>
              </w:rPr>
            </w:pPr>
            <w:bookmarkStart w:id="24" w:name="OLE_LINK30"/>
            <w:r w:rsidRPr="00F13310">
              <w:rPr>
                <w:sz w:val="18"/>
                <w:szCs w:val="18"/>
              </w:rPr>
              <w:t>Nakit Değerler (Kasa, Efektif Deposu, Yoldaki Paralar, Satın Alınan Çekler, K.Maden Deposu) ve TC Merkez Bnk.</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111</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33</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144</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Bankalar </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8,520</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92,683</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297</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101,500</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Gerçeğe Uygun D. Farkı K/Z Yansıtılan FV </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Piyasalarından Alacaklar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Satılamaya Hazır Finansal Varlıklar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Krediler ve alacaklar</w:t>
            </w:r>
            <w:r w:rsidRPr="00F13310">
              <w:rPr>
                <w:rStyle w:val="Absatz-Standardschriftart1"/>
                <w:sz w:val="18"/>
                <w:szCs w:val="18"/>
                <w:vertAlign w:val="superscript"/>
              </w:rPr>
              <w:t>(*)</w:t>
            </w:r>
            <w:r w:rsidRPr="00F13310">
              <w:rPr>
                <w:rStyle w:val="Absatz-Standardschriftart1"/>
                <w:b/>
                <w:sz w:val="18"/>
                <w:szCs w:val="18"/>
              </w:rPr>
              <w:t xml:space="preserve"> </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3</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3</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bookmarkStart w:id="25" w:name="OLE_LINK27"/>
            <w:r w:rsidRPr="00F13310">
              <w:rPr>
                <w:sz w:val="18"/>
                <w:szCs w:val="18"/>
              </w:rPr>
              <w:t>İştirak, Bağlı Ortaklık ve Birlikte Kontrol Edilen Ortaklıklar (İş Ortaklıkları)</w:t>
            </w:r>
            <w:bookmarkEnd w:id="25"/>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Vadeye Kadar Elde Tutulacak Yatırımlar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976"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Riskten Korunma Amaçlı Türev Finansal Varlıklar</w:t>
            </w:r>
          </w:p>
        </w:tc>
        <w:tc>
          <w:tcPr>
            <w:tcW w:w="85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Maddi Duran Varlıklar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Maddi Olmayan Duran Varlıklar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bookmarkEnd w:id="24"/>
      <w:tr w:rsidR="00360737" w:rsidRPr="00F13310" w:rsidTr="00992504">
        <w:trPr>
          <w:trHeight w:val="255"/>
        </w:trPr>
        <w:tc>
          <w:tcPr>
            <w:tcW w:w="3728"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Diğer Varlıklar </w:t>
            </w:r>
          </w:p>
        </w:tc>
        <w:tc>
          <w:tcPr>
            <w:tcW w:w="1099" w:type="dxa"/>
            <w:gridSpan w:val="2"/>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4,461</w:t>
            </w:r>
          </w:p>
        </w:tc>
        <w:tc>
          <w:tcPr>
            <w:tcW w:w="110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1,571</w:t>
            </w:r>
          </w:p>
        </w:tc>
        <w:tc>
          <w:tcPr>
            <w:tcW w:w="1114"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 </w:t>
            </w:r>
          </w:p>
        </w:tc>
        <w:tc>
          <w:tcPr>
            <w:tcW w:w="1235"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6,032</w:t>
            </w:r>
          </w:p>
        </w:tc>
      </w:tr>
      <w:tr w:rsidR="00360737" w:rsidRPr="00F13310" w:rsidTr="00992504">
        <w:trPr>
          <w:trHeight w:val="255"/>
        </w:trPr>
        <w:tc>
          <w:tcPr>
            <w:tcW w:w="3728"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Varlıklar</w:t>
            </w:r>
          </w:p>
        </w:tc>
        <w:tc>
          <w:tcPr>
            <w:tcW w:w="1099" w:type="dxa"/>
            <w:gridSpan w:val="2"/>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13,095</w:t>
            </w:r>
          </w:p>
        </w:tc>
        <w:tc>
          <w:tcPr>
            <w:tcW w:w="110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94,287</w:t>
            </w:r>
          </w:p>
        </w:tc>
        <w:tc>
          <w:tcPr>
            <w:tcW w:w="1114"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297</w:t>
            </w:r>
          </w:p>
        </w:tc>
        <w:tc>
          <w:tcPr>
            <w:tcW w:w="1235"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107,679</w:t>
            </w:r>
          </w:p>
        </w:tc>
      </w:tr>
      <w:tr w:rsidR="00360737" w:rsidRPr="00F13310" w:rsidTr="00992504">
        <w:trPr>
          <w:trHeight w:val="255"/>
        </w:trPr>
        <w:tc>
          <w:tcPr>
            <w:tcW w:w="3728"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99" w:type="dxa"/>
            <w:gridSpan w:val="2"/>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Yükümlülükler: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Bankalar Mevduatı </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9</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11</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Döviz Tevdiat Hesabı </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2,870</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4,365</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393</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7,628</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Kıymetli Maden DH</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86</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86</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Piyasalarına Borçlar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Diğer Mali Kuruluşlar. Sağl. Fonlar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İhraç Edilen Menkul Kıymetler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Muhtelif Borçlar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5,169</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46,373</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928</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52,470</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Riskten Korunma Amaçlı Türev Finansal Borçlar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Diğer Yükümlülükler</w:t>
            </w:r>
            <w:r w:rsidRPr="00F13310">
              <w:rPr>
                <w:rStyle w:val="Absatz-Standardschriftart1"/>
                <w:sz w:val="18"/>
                <w:szCs w:val="18"/>
                <w:vertAlign w:val="superscript"/>
              </w:rPr>
              <w:t xml:space="preserve"> </w:t>
            </w:r>
          </w:p>
        </w:tc>
        <w:tc>
          <w:tcPr>
            <w:tcW w:w="1099" w:type="dxa"/>
            <w:gridSpan w:val="2"/>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4,464</w:t>
            </w:r>
          </w:p>
        </w:tc>
        <w:tc>
          <w:tcPr>
            <w:tcW w:w="110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42,687</w:t>
            </w:r>
          </w:p>
        </w:tc>
        <w:tc>
          <w:tcPr>
            <w:tcW w:w="1114"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6</w:t>
            </w:r>
          </w:p>
        </w:tc>
        <w:tc>
          <w:tcPr>
            <w:tcW w:w="1235"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47,157</w:t>
            </w:r>
          </w:p>
        </w:tc>
      </w:tr>
      <w:tr w:rsidR="00360737" w:rsidRPr="00F13310" w:rsidTr="00992504">
        <w:trPr>
          <w:trHeight w:val="255"/>
        </w:trPr>
        <w:tc>
          <w:tcPr>
            <w:tcW w:w="3728"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Yükümlülükler</w:t>
            </w:r>
          </w:p>
        </w:tc>
        <w:tc>
          <w:tcPr>
            <w:tcW w:w="1099" w:type="dxa"/>
            <w:gridSpan w:val="2"/>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12,505</w:t>
            </w:r>
          </w:p>
        </w:tc>
        <w:tc>
          <w:tcPr>
            <w:tcW w:w="110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93,434</w:t>
            </w:r>
          </w:p>
        </w:tc>
        <w:tc>
          <w:tcPr>
            <w:tcW w:w="1114"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1,413</w:t>
            </w:r>
          </w:p>
        </w:tc>
        <w:tc>
          <w:tcPr>
            <w:tcW w:w="1235"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107,352</w:t>
            </w:r>
          </w:p>
        </w:tc>
      </w:tr>
      <w:tr w:rsidR="00360737" w:rsidRPr="00F13310" w:rsidTr="00992504">
        <w:trPr>
          <w:trHeight w:val="255"/>
        </w:trPr>
        <w:tc>
          <w:tcPr>
            <w:tcW w:w="3728"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99" w:type="dxa"/>
            <w:gridSpan w:val="2"/>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r>
      <w:tr w:rsidR="00360737" w:rsidRPr="00F13310" w:rsidTr="00992504">
        <w:trPr>
          <w:trHeight w:val="255"/>
        </w:trPr>
        <w:tc>
          <w:tcPr>
            <w:tcW w:w="3728"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Net Bilanço Pozisyonu</w:t>
            </w:r>
          </w:p>
        </w:tc>
        <w:tc>
          <w:tcPr>
            <w:tcW w:w="1099" w:type="dxa"/>
            <w:gridSpan w:val="2"/>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590</w:t>
            </w:r>
          </w:p>
        </w:tc>
        <w:tc>
          <w:tcPr>
            <w:tcW w:w="110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853</w:t>
            </w:r>
          </w:p>
        </w:tc>
        <w:tc>
          <w:tcPr>
            <w:tcW w:w="1114"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(1,116)</w:t>
            </w:r>
          </w:p>
        </w:tc>
        <w:tc>
          <w:tcPr>
            <w:tcW w:w="1235"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327</w:t>
            </w:r>
          </w:p>
        </w:tc>
      </w:tr>
      <w:tr w:rsidR="00360737" w:rsidRPr="00F13310" w:rsidTr="00992504">
        <w:trPr>
          <w:trHeight w:val="255"/>
        </w:trPr>
        <w:tc>
          <w:tcPr>
            <w:tcW w:w="3728"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8"/>
                <w:szCs w:val="18"/>
              </w:rPr>
            </w:pPr>
          </w:p>
        </w:tc>
        <w:tc>
          <w:tcPr>
            <w:tcW w:w="1099" w:type="dxa"/>
            <w:gridSpan w:val="2"/>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tcBorders>
              <w:top w:val="double" w:sz="4" w:space="0" w:color="auto"/>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p>
        </w:tc>
      </w:tr>
      <w:tr w:rsidR="00360737" w:rsidRPr="00F13310" w:rsidTr="00992504">
        <w:trPr>
          <w:trHeight w:val="255"/>
        </w:trPr>
        <w:tc>
          <w:tcPr>
            <w:tcW w:w="3728" w:type="dxa"/>
            <w:tcBorders>
              <w:top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8"/>
                <w:szCs w:val="18"/>
              </w:rPr>
            </w:pPr>
            <w:r w:rsidRPr="00F13310">
              <w:rPr>
                <w:b/>
                <w:sz w:val="18"/>
                <w:szCs w:val="18"/>
              </w:rPr>
              <w:t>Net Nazım Hesap Pozisyonu</w:t>
            </w:r>
          </w:p>
        </w:tc>
        <w:tc>
          <w:tcPr>
            <w:tcW w:w="1099" w:type="dxa"/>
            <w:gridSpan w:val="2"/>
            <w:tcBorders>
              <w:top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sz w:val="18"/>
                <w:szCs w:val="18"/>
              </w:rPr>
              <w:t>-</w:t>
            </w:r>
          </w:p>
        </w:tc>
        <w:tc>
          <w:tcPr>
            <w:tcW w:w="1100" w:type="dxa"/>
            <w:tcBorders>
              <w:top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52"/>
              <w:jc w:val="right"/>
              <w:rPr>
                <w:b/>
                <w:bCs/>
                <w:sz w:val="18"/>
                <w:szCs w:val="18"/>
              </w:rPr>
            </w:pPr>
            <w:r w:rsidRPr="00F13310">
              <w:rPr>
                <w:sz w:val="18"/>
                <w:szCs w:val="18"/>
              </w:rPr>
              <w:t>-</w:t>
            </w:r>
          </w:p>
        </w:tc>
        <w:tc>
          <w:tcPr>
            <w:tcW w:w="1114" w:type="dxa"/>
            <w:tcBorders>
              <w:top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tcBorders>
              <w:top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Türev Finansal Araçlardan Alacaklar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Türev Finansal Araçlardan Borçlar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 xml:space="preserve">  Gayri Nakdi Krediler</w:t>
            </w:r>
            <w:r w:rsidRPr="00F13310">
              <w:rPr>
                <w:rStyle w:val="Absatz-Standardschriftart1"/>
                <w:b/>
                <w:sz w:val="18"/>
                <w:szCs w:val="18"/>
                <w:vertAlign w:val="superscript"/>
              </w:rPr>
              <w:t>(**)</w:t>
            </w:r>
          </w:p>
        </w:tc>
        <w:tc>
          <w:tcPr>
            <w:tcW w:w="1099" w:type="dxa"/>
            <w:gridSpan w:val="2"/>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4,599</w:t>
            </w:r>
          </w:p>
        </w:tc>
        <w:tc>
          <w:tcPr>
            <w:tcW w:w="11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61,061</w:t>
            </w:r>
          </w:p>
        </w:tc>
        <w:tc>
          <w:tcPr>
            <w:tcW w:w="111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2,487</w:t>
            </w:r>
          </w:p>
        </w:tc>
        <w:tc>
          <w:tcPr>
            <w:tcW w:w="123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68,147</w:t>
            </w:r>
          </w:p>
        </w:tc>
      </w:tr>
      <w:tr w:rsidR="00360737" w:rsidRPr="00F13310" w:rsidTr="00992504">
        <w:trPr>
          <w:trHeight w:val="255"/>
        </w:trPr>
        <w:tc>
          <w:tcPr>
            <w:tcW w:w="3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99"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11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p>
        </w:tc>
      </w:tr>
      <w:tr w:rsidR="00360737" w:rsidRPr="00F13310" w:rsidTr="00992504">
        <w:trPr>
          <w:trHeight w:val="270"/>
        </w:trPr>
        <w:tc>
          <w:tcPr>
            <w:tcW w:w="3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 xml:space="preserve">Önceki Dönem </w:t>
            </w:r>
          </w:p>
        </w:tc>
        <w:tc>
          <w:tcPr>
            <w:tcW w:w="1099"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Avro</w:t>
            </w:r>
          </w:p>
        </w:tc>
        <w:tc>
          <w:tcPr>
            <w:tcW w:w="11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ABD Doları</w:t>
            </w:r>
          </w:p>
        </w:tc>
        <w:tc>
          <w:tcPr>
            <w:tcW w:w="111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Diğer YP</w:t>
            </w:r>
          </w:p>
        </w:tc>
        <w:tc>
          <w:tcPr>
            <w:tcW w:w="12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Toplam</w:t>
            </w:r>
          </w:p>
        </w:tc>
      </w:tr>
      <w:tr w:rsidR="00360737" w:rsidRPr="00F13310" w:rsidTr="00992504">
        <w:trPr>
          <w:trHeight w:val="255"/>
        </w:trPr>
        <w:tc>
          <w:tcPr>
            <w:tcW w:w="3728"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Toplam Varlıklar</w:t>
            </w:r>
          </w:p>
        </w:tc>
        <w:tc>
          <w:tcPr>
            <w:tcW w:w="1099" w:type="dxa"/>
            <w:gridSpan w:val="2"/>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15,345</w:t>
            </w:r>
          </w:p>
        </w:tc>
        <w:tc>
          <w:tcPr>
            <w:tcW w:w="110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104,041</w:t>
            </w:r>
          </w:p>
        </w:tc>
        <w:tc>
          <w:tcPr>
            <w:tcW w:w="111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366</w:t>
            </w:r>
          </w:p>
        </w:tc>
        <w:tc>
          <w:tcPr>
            <w:tcW w:w="123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119,752</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Toplam Yükümlülükler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14,364</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101,629</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1,311</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117,304</w:t>
            </w:r>
          </w:p>
        </w:tc>
      </w:tr>
      <w:tr w:rsidR="00360737" w:rsidRPr="00F13310" w:rsidTr="00992504">
        <w:trPr>
          <w:trHeight w:val="255"/>
        </w:trPr>
        <w:tc>
          <w:tcPr>
            <w:tcW w:w="3728"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99" w:type="dxa"/>
            <w:gridSpan w:val="2"/>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p>
        </w:tc>
        <w:tc>
          <w:tcPr>
            <w:tcW w:w="110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p>
        </w:tc>
        <w:tc>
          <w:tcPr>
            <w:tcW w:w="1114"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p>
        </w:tc>
        <w:tc>
          <w:tcPr>
            <w:tcW w:w="1235"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p>
        </w:tc>
      </w:tr>
      <w:tr w:rsidR="00360737" w:rsidRPr="00F13310" w:rsidTr="00992504">
        <w:trPr>
          <w:trHeight w:val="255"/>
        </w:trPr>
        <w:tc>
          <w:tcPr>
            <w:tcW w:w="3728"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8"/>
                <w:szCs w:val="18"/>
              </w:rPr>
            </w:pPr>
            <w:r w:rsidRPr="00F13310">
              <w:rPr>
                <w:b/>
                <w:sz w:val="18"/>
                <w:szCs w:val="18"/>
              </w:rPr>
              <w:t>Net Bilanço Pozisyonu</w:t>
            </w:r>
          </w:p>
        </w:tc>
        <w:tc>
          <w:tcPr>
            <w:tcW w:w="1099" w:type="dxa"/>
            <w:gridSpan w:val="2"/>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61"/>
              <w:jc w:val="right"/>
              <w:rPr>
                <w:b/>
                <w:bCs/>
                <w:sz w:val="18"/>
                <w:szCs w:val="18"/>
              </w:rPr>
            </w:pPr>
            <w:r w:rsidRPr="00F13310">
              <w:rPr>
                <w:b/>
                <w:bCs/>
                <w:sz w:val="18"/>
                <w:szCs w:val="18"/>
              </w:rPr>
              <w:t>981</w:t>
            </w:r>
          </w:p>
        </w:tc>
        <w:tc>
          <w:tcPr>
            <w:tcW w:w="110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2,412</w:t>
            </w:r>
          </w:p>
        </w:tc>
        <w:tc>
          <w:tcPr>
            <w:tcW w:w="1114"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61"/>
              <w:jc w:val="right"/>
              <w:rPr>
                <w:b/>
                <w:bCs/>
                <w:sz w:val="18"/>
                <w:szCs w:val="18"/>
              </w:rPr>
            </w:pPr>
            <w:r w:rsidRPr="00F13310">
              <w:rPr>
                <w:b/>
                <w:bCs/>
                <w:sz w:val="18"/>
                <w:szCs w:val="18"/>
              </w:rPr>
              <w:t>(945)</w:t>
            </w:r>
          </w:p>
        </w:tc>
        <w:tc>
          <w:tcPr>
            <w:tcW w:w="1235"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5"/>
              <w:jc w:val="right"/>
              <w:rPr>
                <w:b/>
                <w:bCs/>
                <w:sz w:val="18"/>
                <w:szCs w:val="18"/>
              </w:rPr>
            </w:pPr>
            <w:r w:rsidRPr="00F13310">
              <w:rPr>
                <w:b/>
                <w:bCs/>
                <w:sz w:val="18"/>
                <w:szCs w:val="18"/>
              </w:rPr>
              <w:t>2,448</w:t>
            </w:r>
          </w:p>
        </w:tc>
      </w:tr>
      <w:tr w:rsidR="00360737" w:rsidRPr="00F13310" w:rsidTr="00992504">
        <w:trPr>
          <w:trHeight w:val="255"/>
        </w:trPr>
        <w:tc>
          <w:tcPr>
            <w:tcW w:w="3728"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8"/>
                <w:szCs w:val="18"/>
              </w:rPr>
            </w:pPr>
          </w:p>
          <w:p w:rsidR="00360737" w:rsidRPr="00F13310" w:rsidRDefault="00360737" w:rsidP="00992504">
            <w:pPr>
              <w:pStyle w:val="Standard1"/>
              <w:rPr>
                <w:b/>
                <w:sz w:val="18"/>
                <w:szCs w:val="18"/>
              </w:rPr>
            </w:pPr>
            <w:r w:rsidRPr="00F13310">
              <w:rPr>
                <w:b/>
                <w:sz w:val="18"/>
                <w:szCs w:val="18"/>
              </w:rPr>
              <w:t>Net Nazım Hesap Pozisyonu</w:t>
            </w:r>
          </w:p>
        </w:tc>
        <w:tc>
          <w:tcPr>
            <w:tcW w:w="1099" w:type="dxa"/>
            <w:gridSpan w:val="2"/>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52"/>
              <w:jc w:val="right"/>
              <w:rPr>
                <w:b/>
                <w:bCs/>
                <w:sz w:val="18"/>
                <w:szCs w:val="18"/>
              </w:rPr>
            </w:pPr>
          </w:p>
        </w:tc>
        <w:tc>
          <w:tcPr>
            <w:tcW w:w="1100"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right="-52"/>
              <w:jc w:val="right"/>
              <w:rPr>
                <w:b/>
                <w:bCs/>
                <w:sz w:val="18"/>
                <w:szCs w:val="18"/>
              </w:rPr>
            </w:pPr>
          </w:p>
        </w:tc>
        <w:tc>
          <w:tcPr>
            <w:tcW w:w="1114"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p>
        </w:tc>
        <w:tc>
          <w:tcPr>
            <w:tcW w:w="1235"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Türev Finansal Araçlardan Alacaklar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Türev Finansal Araçlardan Borçlar</w:t>
            </w:r>
          </w:p>
        </w:tc>
        <w:tc>
          <w:tcPr>
            <w:tcW w:w="1099" w:type="dxa"/>
            <w:gridSpan w:val="2"/>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1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3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372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Gayri Nakdi Krediler</w:t>
            </w:r>
          </w:p>
        </w:tc>
        <w:tc>
          <w:tcPr>
            <w:tcW w:w="1099" w:type="dxa"/>
            <w:gridSpan w:val="2"/>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4,838</w:t>
            </w:r>
          </w:p>
        </w:tc>
        <w:tc>
          <w:tcPr>
            <w:tcW w:w="11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73,941</w:t>
            </w:r>
          </w:p>
        </w:tc>
        <w:tc>
          <w:tcPr>
            <w:tcW w:w="111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2,640</w:t>
            </w:r>
          </w:p>
        </w:tc>
        <w:tc>
          <w:tcPr>
            <w:tcW w:w="123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81,419</w:t>
            </w:r>
          </w:p>
        </w:tc>
      </w:tr>
    </w:tbl>
    <w:p w:rsidR="00360737" w:rsidRPr="00F13310" w:rsidRDefault="00360737" w:rsidP="00360737">
      <w:pPr>
        <w:pStyle w:val="BASLIK1"/>
        <w:tabs>
          <w:tab w:val="clear" w:pos="900"/>
        </w:tabs>
        <w:spacing w:before="60" w:after="60"/>
        <w:ind w:firstLine="0"/>
      </w:pPr>
      <w:r w:rsidRPr="00F13310">
        <w:rPr>
          <w:rStyle w:val="Absatz-Standardschriftart1"/>
          <w:rFonts w:ascii="Times New Roman Bold" w:hAnsi="Times New Roman Bold"/>
          <w:sz w:val="18"/>
          <w:szCs w:val="18"/>
          <w:vertAlign w:val="superscript"/>
        </w:rPr>
        <w:t xml:space="preserve"> (*)  </w:t>
      </w:r>
      <w:r w:rsidRPr="00F13310">
        <w:rPr>
          <w:rStyle w:val="Absatz-Standardschriftart1"/>
          <w:b w:val="0"/>
          <w:sz w:val="18"/>
          <w:szCs w:val="18"/>
        </w:rPr>
        <w:t xml:space="preserve"> Krediler ve alacaklar, 3 TL tutarındaki takipteki dövize endeksli kredileri içermektedir (31 Aralık 2011: 8 TL).</w:t>
      </w:r>
    </w:p>
    <w:p w:rsidR="00360737" w:rsidRPr="00F13310" w:rsidRDefault="00360737" w:rsidP="00360737">
      <w:pPr>
        <w:pStyle w:val="BASLIK1"/>
        <w:tabs>
          <w:tab w:val="clear" w:pos="900"/>
        </w:tabs>
        <w:spacing w:before="0" w:after="60"/>
        <w:ind w:firstLine="0"/>
      </w:pPr>
      <w:r w:rsidRPr="00F13310">
        <w:rPr>
          <w:rStyle w:val="Absatz-Standardschriftart1"/>
          <w:rFonts w:ascii="Times New Roman Bold" w:hAnsi="Times New Roman Bold"/>
          <w:sz w:val="18"/>
          <w:szCs w:val="18"/>
          <w:vertAlign w:val="superscript"/>
        </w:rPr>
        <w:t xml:space="preserve"> (**)</w:t>
      </w:r>
      <w:r w:rsidRPr="00F13310">
        <w:rPr>
          <w:rStyle w:val="Absatz-Standardschriftart1"/>
          <w:b w:val="0"/>
          <w:sz w:val="18"/>
          <w:szCs w:val="18"/>
        </w:rPr>
        <w:t>Gayri nakdi krediler yabancı para pozisyon hesabında dikkate alınmamaktadır.</w:t>
      </w:r>
    </w:p>
    <w:p w:rsidR="00360737" w:rsidRPr="00F13310" w:rsidRDefault="00360737" w:rsidP="00360737">
      <w:pPr>
        <w:pStyle w:val="BodybyBD"/>
        <w:pageBreakBefore/>
        <w:spacing w:before="0" w:after="0"/>
      </w:pPr>
      <w:r w:rsidRPr="00F13310">
        <w:rPr>
          <w:rStyle w:val="Absatz-Standardschriftart1"/>
          <w:b/>
        </w:rPr>
        <w:lastRenderedPageBreak/>
        <w:t>Maruz kalınan kur riski</w:t>
      </w:r>
    </w:p>
    <w:p w:rsidR="00360737" w:rsidRPr="00F13310" w:rsidRDefault="00360737" w:rsidP="00360737">
      <w:pPr>
        <w:pStyle w:val="BodybyBD"/>
        <w:spacing w:before="120" w:after="120" w:line="240" w:lineRule="auto"/>
      </w:pPr>
      <w:r w:rsidRPr="00F13310">
        <w:t>TL’nin aşağıdaki para birimlerine karşılık yüzde 10 değer kaybı varsayımı altında, 31 Aralık 2012 ve 31 Aralık 2011 tarihleri itibarıyla özkaynaklara ve gelir tablosuna (vergi etkisi hariç) etkisi aşağıdaki tabloda gösterilmiştir.</w:t>
      </w:r>
    </w:p>
    <w:p w:rsidR="00360737" w:rsidRPr="00F13310" w:rsidRDefault="00360737" w:rsidP="00360737">
      <w:pPr>
        <w:pStyle w:val="BodybyBD"/>
        <w:spacing w:before="120" w:after="120" w:line="240" w:lineRule="exact"/>
      </w:pPr>
      <w:r w:rsidRPr="00F13310">
        <w:t xml:space="preserve">TL’nin aşağıdaki para birimlerine karşılık yüzde 10 değer kazanması durumunda ise etki ters yönde aynı tutarda olacaktır. </w:t>
      </w:r>
    </w:p>
    <w:p w:rsidR="00360737" w:rsidRPr="00F13310" w:rsidRDefault="00360737" w:rsidP="00360737">
      <w:pPr>
        <w:pStyle w:val="BodybyBD"/>
        <w:spacing w:before="120" w:after="120" w:line="240" w:lineRule="auto"/>
      </w:pPr>
      <w:r w:rsidRPr="00F13310">
        <w:t xml:space="preserve">Bu analiz tüm diğer değişkenlerin, özellikle faiz oranlarının, sabit kaldığı varsayımıyla hazırlanmıştır. </w:t>
      </w:r>
    </w:p>
    <w:tbl>
      <w:tblPr>
        <w:tblW w:w="9360" w:type="dxa"/>
        <w:tblInd w:w="72" w:type="dxa"/>
        <w:tblLayout w:type="fixed"/>
        <w:tblCellMar>
          <w:left w:w="10" w:type="dxa"/>
          <w:right w:w="10" w:type="dxa"/>
        </w:tblCellMar>
        <w:tblLook w:val="0000"/>
      </w:tblPr>
      <w:tblGrid>
        <w:gridCol w:w="3780"/>
        <w:gridCol w:w="1440"/>
        <w:gridCol w:w="1260"/>
        <w:gridCol w:w="1440"/>
        <w:gridCol w:w="1440"/>
      </w:tblGrid>
      <w:tr w:rsidR="00360737" w:rsidRPr="00F13310" w:rsidTr="00992504">
        <w:trPr>
          <w:trHeight w:val="237"/>
        </w:trPr>
        <w:tc>
          <w:tcPr>
            <w:tcW w:w="3780" w:type="dxa"/>
            <w:vMerge w:val="restart"/>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rPr>
                <w:b/>
                <w:sz w:val="18"/>
                <w:szCs w:val="18"/>
              </w:rPr>
            </w:pPr>
          </w:p>
        </w:tc>
        <w:tc>
          <w:tcPr>
            <w:tcW w:w="270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18"/>
                <w:szCs w:val="18"/>
              </w:rPr>
            </w:pPr>
            <w:r w:rsidRPr="00F13310">
              <w:rPr>
                <w:b/>
                <w:bCs/>
                <w:sz w:val="18"/>
                <w:szCs w:val="18"/>
              </w:rPr>
              <w:t>31 Aralık 2012</w:t>
            </w:r>
          </w:p>
        </w:tc>
        <w:tc>
          <w:tcPr>
            <w:tcW w:w="288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18"/>
                <w:szCs w:val="18"/>
              </w:rPr>
            </w:pPr>
            <w:r w:rsidRPr="00F13310">
              <w:rPr>
                <w:b/>
                <w:bCs/>
                <w:sz w:val="18"/>
                <w:szCs w:val="18"/>
              </w:rPr>
              <w:t>31 Aralık 2011</w:t>
            </w:r>
          </w:p>
        </w:tc>
      </w:tr>
      <w:tr w:rsidR="00360737" w:rsidRPr="00F13310" w:rsidTr="00992504">
        <w:trPr>
          <w:trHeight w:val="166"/>
        </w:trPr>
        <w:tc>
          <w:tcPr>
            <w:tcW w:w="3780" w:type="dxa"/>
            <w:vMerge/>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rPr>
                <w:b/>
                <w:sz w:val="18"/>
                <w:szCs w:val="18"/>
              </w:rPr>
            </w:pP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ind w:right="24"/>
              <w:jc w:val="right"/>
              <w:rPr>
                <w:b/>
                <w:bCs/>
                <w:sz w:val="18"/>
                <w:szCs w:val="18"/>
              </w:rPr>
            </w:pPr>
            <w:r w:rsidRPr="00F13310">
              <w:rPr>
                <w:b/>
                <w:bCs/>
                <w:sz w:val="18"/>
                <w:szCs w:val="18"/>
              </w:rPr>
              <w:t xml:space="preserve">Gelir tablosu </w:t>
            </w:r>
          </w:p>
        </w:tc>
        <w:tc>
          <w:tcPr>
            <w:tcW w:w="126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sz w:val="18"/>
                <w:szCs w:val="18"/>
              </w:rPr>
            </w:pPr>
            <w:r w:rsidRPr="00F13310">
              <w:rPr>
                <w:b/>
                <w:bCs/>
                <w:sz w:val="18"/>
                <w:szCs w:val="18"/>
              </w:rPr>
              <w:t>Özkaynak (*)</w:t>
            </w: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sz w:val="18"/>
                <w:szCs w:val="18"/>
              </w:rPr>
            </w:pPr>
            <w:r w:rsidRPr="00F13310">
              <w:rPr>
                <w:b/>
                <w:bCs/>
                <w:sz w:val="18"/>
                <w:szCs w:val="18"/>
              </w:rPr>
              <w:t>Gelir tablosu</w:t>
            </w: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sz w:val="18"/>
                <w:szCs w:val="18"/>
              </w:rPr>
            </w:pPr>
            <w:r w:rsidRPr="00F13310">
              <w:rPr>
                <w:b/>
                <w:bCs/>
                <w:sz w:val="18"/>
                <w:szCs w:val="18"/>
              </w:rPr>
              <w:t>Özkaynak (*)</w:t>
            </w:r>
          </w:p>
        </w:tc>
      </w:tr>
      <w:tr w:rsidR="00360737" w:rsidRPr="00F13310" w:rsidTr="00992504">
        <w:trPr>
          <w:trHeight w:val="113"/>
        </w:trPr>
        <w:tc>
          <w:tcPr>
            <w:tcW w:w="3780" w:type="dxa"/>
            <w:tcBorders>
              <w:top w:val="single" w:sz="8" w:space="0" w:color="000000"/>
            </w:tcBorders>
            <w:shd w:val="clear" w:color="auto" w:fill="auto"/>
            <w:tcMar>
              <w:top w:w="0" w:type="dxa"/>
              <w:left w:w="72" w:type="dxa"/>
              <w:bottom w:w="0" w:type="dxa"/>
              <w:right w:w="72" w:type="dxa"/>
            </w:tcMar>
          </w:tcPr>
          <w:p w:rsidR="00360737" w:rsidRPr="00F13310" w:rsidRDefault="00360737" w:rsidP="00992504">
            <w:pPr>
              <w:pStyle w:val="Standard1"/>
              <w:jc w:val="both"/>
              <w:rPr>
                <w:sz w:val="18"/>
                <w:szCs w:val="18"/>
              </w:rPr>
            </w:pPr>
          </w:p>
        </w:tc>
        <w:tc>
          <w:tcPr>
            <w:tcW w:w="1440" w:type="dxa"/>
            <w:tcBorders>
              <w:top w:val="single" w:sz="8" w:space="0" w:color="000000"/>
            </w:tcBorders>
            <w:shd w:val="clear" w:color="auto" w:fill="auto"/>
            <w:tcMar>
              <w:top w:w="0" w:type="dxa"/>
              <w:left w:w="72" w:type="dxa"/>
              <w:bottom w:w="0" w:type="dxa"/>
              <w:right w:w="72" w:type="dxa"/>
            </w:tcMar>
          </w:tcPr>
          <w:p w:rsidR="00360737" w:rsidRPr="00F13310" w:rsidRDefault="00360737" w:rsidP="00992504">
            <w:pPr>
              <w:pStyle w:val="Standard1"/>
              <w:jc w:val="both"/>
              <w:rPr>
                <w:sz w:val="18"/>
                <w:szCs w:val="18"/>
              </w:rPr>
            </w:pPr>
          </w:p>
        </w:tc>
        <w:tc>
          <w:tcPr>
            <w:tcW w:w="1260" w:type="dxa"/>
            <w:tcBorders>
              <w:top w:val="single" w:sz="8" w:space="0" w:color="000000"/>
            </w:tcBorders>
            <w:shd w:val="clear" w:color="auto" w:fill="auto"/>
            <w:tcMar>
              <w:top w:w="0" w:type="dxa"/>
              <w:left w:w="72" w:type="dxa"/>
              <w:bottom w:w="0" w:type="dxa"/>
              <w:right w:w="72" w:type="dxa"/>
            </w:tcMar>
          </w:tcPr>
          <w:p w:rsidR="00360737" w:rsidRPr="00F13310" w:rsidRDefault="00360737" w:rsidP="00992504">
            <w:pPr>
              <w:pStyle w:val="Standard1"/>
              <w:jc w:val="both"/>
              <w:rPr>
                <w:sz w:val="18"/>
                <w:szCs w:val="18"/>
              </w:rPr>
            </w:pPr>
          </w:p>
        </w:tc>
        <w:tc>
          <w:tcPr>
            <w:tcW w:w="1440" w:type="dxa"/>
            <w:tcBorders>
              <w:top w:val="single" w:sz="8" w:space="0" w:color="000000"/>
            </w:tcBorders>
            <w:shd w:val="clear" w:color="auto" w:fill="auto"/>
            <w:tcMar>
              <w:top w:w="0" w:type="dxa"/>
              <w:left w:w="28" w:type="dxa"/>
              <w:bottom w:w="0" w:type="dxa"/>
              <w:right w:w="28" w:type="dxa"/>
            </w:tcMar>
          </w:tcPr>
          <w:p w:rsidR="00360737" w:rsidRPr="00F13310" w:rsidRDefault="00360737" w:rsidP="00992504">
            <w:pPr>
              <w:pStyle w:val="Standard1"/>
              <w:jc w:val="both"/>
              <w:rPr>
                <w:sz w:val="18"/>
                <w:szCs w:val="18"/>
              </w:rPr>
            </w:pPr>
          </w:p>
        </w:tc>
        <w:tc>
          <w:tcPr>
            <w:tcW w:w="1440" w:type="dxa"/>
            <w:tcBorders>
              <w:top w:val="single" w:sz="8" w:space="0" w:color="000000"/>
            </w:tcBorders>
            <w:shd w:val="clear" w:color="auto" w:fill="auto"/>
            <w:tcMar>
              <w:top w:w="0" w:type="dxa"/>
              <w:left w:w="72" w:type="dxa"/>
              <w:bottom w:w="0" w:type="dxa"/>
              <w:right w:w="72" w:type="dxa"/>
            </w:tcMar>
          </w:tcPr>
          <w:p w:rsidR="00360737" w:rsidRPr="00F13310" w:rsidRDefault="00360737" w:rsidP="00992504">
            <w:pPr>
              <w:pStyle w:val="Standard1"/>
              <w:jc w:val="both"/>
              <w:rPr>
                <w:sz w:val="18"/>
                <w:szCs w:val="18"/>
              </w:rPr>
            </w:pPr>
          </w:p>
        </w:tc>
      </w:tr>
      <w:tr w:rsidR="00360737" w:rsidRPr="00F13310" w:rsidTr="00992504">
        <w:trPr>
          <w:trHeight w:val="113"/>
        </w:trPr>
        <w:tc>
          <w:tcPr>
            <w:tcW w:w="3780" w:type="dxa"/>
            <w:shd w:val="clear" w:color="auto" w:fill="auto"/>
            <w:tcMar>
              <w:top w:w="0" w:type="dxa"/>
              <w:left w:w="72" w:type="dxa"/>
              <w:bottom w:w="0" w:type="dxa"/>
              <w:right w:w="72" w:type="dxa"/>
            </w:tcMar>
            <w:vAlign w:val="bottom"/>
          </w:tcPr>
          <w:p w:rsidR="00360737" w:rsidRPr="00F13310" w:rsidRDefault="00360737" w:rsidP="00992504">
            <w:pPr>
              <w:pStyle w:val="Standard1"/>
              <w:tabs>
                <w:tab w:val="left" w:pos="2100"/>
              </w:tabs>
              <w:rPr>
                <w:sz w:val="18"/>
                <w:szCs w:val="18"/>
              </w:rPr>
            </w:pPr>
            <w:r w:rsidRPr="00F13310">
              <w:rPr>
                <w:sz w:val="18"/>
                <w:szCs w:val="18"/>
              </w:rPr>
              <w:t>ABD Doları</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18"/>
                <w:szCs w:val="18"/>
              </w:rPr>
            </w:pPr>
            <w:r w:rsidRPr="00F13310">
              <w:rPr>
                <w:sz w:val="18"/>
                <w:szCs w:val="18"/>
              </w:rPr>
              <w:t>85</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18"/>
                <w:szCs w:val="18"/>
              </w:rPr>
            </w:pPr>
            <w:r w:rsidRPr="00F13310">
              <w:rPr>
                <w:sz w:val="18"/>
                <w:szCs w:val="18"/>
              </w:rPr>
              <w:t>85</w:t>
            </w:r>
          </w:p>
        </w:tc>
        <w:tc>
          <w:tcPr>
            <w:tcW w:w="1440"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241</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241</w:t>
            </w:r>
          </w:p>
        </w:tc>
      </w:tr>
      <w:tr w:rsidR="00360737" w:rsidRPr="00F13310" w:rsidTr="00992504">
        <w:trPr>
          <w:trHeight w:val="113"/>
        </w:trPr>
        <w:tc>
          <w:tcPr>
            <w:tcW w:w="3780" w:type="dxa"/>
            <w:shd w:val="clear" w:color="auto" w:fill="auto"/>
            <w:tcMar>
              <w:top w:w="0" w:type="dxa"/>
              <w:left w:w="72" w:type="dxa"/>
              <w:bottom w:w="0" w:type="dxa"/>
              <w:right w:w="72" w:type="dxa"/>
            </w:tcMar>
            <w:vAlign w:val="bottom"/>
          </w:tcPr>
          <w:p w:rsidR="00360737" w:rsidRPr="00F13310" w:rsidRDefault="00360737" w:rsidP="00992504">
            <w:pPr>
              <w:pStyle w:val="Standard1"/>
              <w:rPr>
                <w:sz w:val="18"/>
                <w:szCs w:val="18"/>
              </w:rPr>
            </w:pPr>
            <w:r w:rsidRPr="00F13310">
              <w:rPr>
                <w:sz w:val="18"/>
                <w:szCs w:val="18"/>
              </w:rPr>
              <w:t>Avro</w:t>
            </w:r>
          </w:p>
        </w:tc>
        <w:tc>
          <w:tcPr>
            <w:tcW w:w="1440"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sz w:val="18"/>
                <w:szCs w:val="18"/>
              </w:rPr>
            </w:pPr>
            <w:r w:rsidRPr="00F13310">
              <w:rPr>
                <w:sz w:val="18"/>
                <w:szCs w:val="18"/>
              </w:rPr>
              <w:t>59</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18"/>
                <w:szCs w:val="18"/>
              </w:rPr>
            </w:pPr>
            <w:r w:rsidRPr="00F13310">
              <w:rPr>
                <w:sz w:val="18"/>
                <w:szCs w:val="18"/>
              </w:rPr>
              <w:t>59</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98</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98</w:t>
            </w:r>
          </w:p>
        </w:tc>
      </w:tr>
      <w:tr w:rsidR="00360737" w:rsidRPr="00F13310" w:rsidTr="00992504">
        <w:trPr>
          <w:trHeight w:val="113"/>
        </w:trPr>
        <w:tc>
          <w:tcPr>
            <w:tcW w:w="378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sz w:val="18"/>
                <w:szCs w:val="18"/>
              </w:rPr>
            </w:pPr>
            <w:r w:rsidRPr="00F13310">
              <w:rPr>
                <w:sz w:val="18"/>
                <w:szCs w:val="18"/>
              </w:rPr>
              <w:t>Diğer para birimleri</w:t>
            </w:r>
          </w:p>
        </w:tc>
        <w:tc>
          <w:tcPr>
            <w:tcW w:w="1440" w:type="dxa"/>
            <w:tcBorders>
              <w:bottom w:val="single" w:sz="8" w:space="0" w:color="000000"/>
            </w:tcBorders>
            <w:shd w:val="clear" w:color="auto" w:fill="auto"/>
            <w:tcMar>
              <w:top w:w="0" w:type="dxa"/>
              <w:left w:w="28" w:type="dxa"/>
              <w:bottom w:w="0" w:type="dxa"/>
              <w:right w:w="28" w:type="dxa"/>
            </w:tcMar>
            <w:vAlign w:val="bottom"/>
          </w:tcPr>
          <w:p w:rsidR="00360737" w:rsidRPr="00F13310" w:rsidRDefault="00360737" w:rsidP="00992504">
            <w:pPr>
              <w:pStyle w:val="Standard1"/>
              <w:jc w:val="right"/>
              <w:rPr>
                <w:sz w:val="18"/>
                <w:szCs w:val="18"/>
              </w:rPr>
            </w:pPr>
            <w:r w:rsidRPr="00F13310">
              <w:rPr>
                <w:sz w:val="18"/>
                <w:szCs w:val="18"/>
              </w:rPr>
              <w:t>(111)</w:t>
            </w:r>
          </w:p>
        </w:tc>
        <w:tc>
          <w:tcPr>
            <w:tcW w:w="12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18"/>
                <w:szCs w:val="18"/>
              </w:rPr>
            </w:pPr>
            <w:r w:rsidRPr="00F13310">
              <w:rPr>
                <w:sz w:val="18"/>
                <w:szCs w:val="18"/>
              </w:rPr>
              <w:t>(111)</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(94)</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color w:val="000000"/>
                <w:sz w:val="18"/>
                <w:szCs w:val="18"/>
              </w:rPr>
            </w:pPr>
            <w:r w:rsidRPr="00F13310">
              <w:rPr>
                <w:color w:val="000000"/>
                <w:sz w:val="18"/>
                <w:szCs w:val="18"/>
              </w:rPr>
              <w:t>(94)</w:t>
            </w:r>
          </w:p>
        </w:tc>
      </w:tr>
      <w:tr w:rsidR="00360737" w:rsidRPr="00F13310" w:rsidTr="00992504">
        <w:trPr>
          <w:trHeight w:hRule="exact" w:val="284"/>
        </w:trPr>
        <w:tc>
          <w:tcPr>
            <w:tcW w:w="378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b/>
                <w:sz w:val="18"/>
                <w:szCs w:val="18"/>
              </w:rPr>
            </w:pPr>
            <w:r w:rsidRPr="00F13310">
              <w:rPr>
                <w:b/>
                <w:sz w:val="18"/>
                <w:szCs w:val="18"/>
              </w:rPr>
              <w:t>Toplam, net</w:t>
            </w:r>
          </w:p>
        </w:tc>
        <w:tc>
          <w:tcPr>
            <w:tcW w:w="144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sz w:val="18"/>
                <w:szCs w:val="18"/>
              </w:rPr>
            </w:pPr>
            <w:r w:rsidRPr="00F13310">
              <w:rPr>
                <w:b/>
                <w:bCs/>
                <w:sz w:val="18"/>
                <w:szCs w:val="18"/>
              </w:rPr>
              <w:t>33</w:t>
            </w:r>
          </w:p>
        </w:tc>
        <w:tc>
          <w:tcPr>
            <w:tcW w:w="126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sz w:val="18"/>
                <w:szCs w:val="18"/>
              </w:rPr>
            </w:pPr>
            <w:r w:rsidRPr="00F13310">
              <w:rPr>
                <w:b/>
                <w:bCs/>
                <w:sz w:val="18"/>
                <w:szCs w:val="18"/>
              </w:rPr>
              <w:t>33</w:t>
            </w:r>
          </w:p>
        </w:tc>
        <w:tc>
          <w:tcPr>
            <w:tcW w:w="144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color w:val="000000"/>
                <w:sz w:val="18"/>
                <w:szCs w:val="18"/>
              </w:rPr>
            </w:pPr>
            <w:r w:rsidRPr="00F13310">
              <w:rPr>
                <w:b/>
                <w:bCs/>
                <w:color w:val="000000"/>
                <w:sz w:val="18"/>
                <w:szCs w:val="18"/>
              </w:rPr>
              <w:t>245</w:t>
            </w:r>
          </w:p>
        </w:tc>
        <w:tc>
          <w:tcPr>
            <w:tcW w:w="144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b/>
                <w:bCs/>
                <w:color w:val="000000"/>
                <w:sz w:val="18"/>
                <w:szCs w:val="18"/>
              </w:rPr>
            </w:pPr>
            <w:r w:rsidRPr="00F13310">
              <w:rPr>
                <w:b/>
                <w:bCs/>
                <w:color w:val="000000"/>
                <w:sz w:val="18"/>
                <w:szCs w:val="18"/>
              </w:rPr>
              <w:t>245</w:t>
            </w:r>
          </w:p>
        </w:tc>
      </w:tr>
    </w:tbl>
    <w:p w:rsidR="00360737" w:rsidRPr="00F13310" w:rsidRDefault="00360737" w:rsidP="00360737">
      <w:pPr>
        <w:pStyle w:val="Standard1"/>
        <w:spacing w:before="120" w:after="120"/>
        <w:jc w:val="both"/>
      </w:pPr>
      <w:r w:rsidRPr="00F13310">
        <w:rPr>
          <w:rStyle w:val="Absatz-Standardschriftart1"/>
          <w:rFonts w:ascii="Times New Roman Bold" w:hAnsi="Times New Roman Bold"/>
          <w:b/>
          <w:sz w:val="18"/>
          <w:szCs w:val="18"/>
          <w:vertAlign w:val="superscript"/>
        </w:rPr>
        <w:t>(*)</w:t>
      </w:r>
      <w:r w:rsidRPr="00F13310">
        <w:rPr>
          <w:rStyle w:val="Absatz-Standardschriftart1"/>
          <w:sz w:val="18"/>
          <w:szCs w:val="18"/>
        </w:rPr>
        <w:t xml:space="preserve"> Özkaynak etkisi, TL’nin ilgili yabancı para birimlerine karşı %10’luk değer kaybından dolayı oluşacak gelir tablosu etkisini de içermektedir.</w:t>
      </w:r>
    </w:p>
    <w:p w:rsidR="00360737" w:rsidRPr="00F13310" w:rsidRDefault="00360737" w:rsidP="00360737">
      <w:pPr>
        <w:pStyle w:val="BASLIK1"/>
        <w:tabs>
          <w:tab w:val="clear" w:pos="900"/>
        </w:tabs>
        <w:spacing w:before="0"/>
        <w:ind w:left="-900" w:firstLine="900"/>
        <w:jc w:val="left"/>
        <w:rPr>
          <w:b w:val="0"/>
          <w:bCs w:val="0"/>
          <w:lang w:eastAsia="en-US"/>
        </w:rPr>
      </w:pPr>
    </w:p>
    <w:p w:rsidR="00360737" w:rsidRPr="00F13310" w:rsidRDefault="00360737" w:rsidP="00360737">
      <w:pPr>
        <w:pStyle w:val="BASLIK1"/>
        <w:tabs>
          <w:tab w:val="clear" w:pos="900"/>
        </w:tabs>
        <w:spacing w:before="0"/>
        <w:ind w:left="-900" w:firstLine="0"/>
        <w:jc w:val="left"/>
      </w:pPr>
    </w:p>
    <w:p w:rsidR="00360737" w:rsidRPr="00F13310" w:rsidRDefault="00360737" w:rsidP="00360737">
      <w:pPr>
        <w:pStyle w:val="BASLIK1"/>
        <w:pageBreakBefore/>
        <w:tabs>
          <w:tab w:val="clear" w:pos="900"/>
        </w:tabs>
        <w:spacing w:before="0" w:after="200"/>
        <w:ind w:left="-902" w:firstLine="0"/>
        <w:jc w:val="left"/>
      </w:pPr>
      <w:r w:rsidRPr="00F13310">
        <w:lastRenderedPageBreak/>
        <w:t xml:space="preserve">VI. </w:t>
      </w:r>
      <w:r w:rsidRPr="00F13310">
        <w:tab/>
        <w:t>Faiz oranı riskine ilişkin açıklamalar</w:t>
      </w:r>
    </w:p>
    <w:p w:rsidR="00360737" w:rsidRPr="00F13310" w:rsidRDefault="00360737" w:rsidP="00360737">
      <w:pPr>
        <w:pStyle w:val="Standard1"/>
        <w:spacing w:before="120"/>
        <w:jc w:val="both"/>
        <w:rPr>
          <w:sz w:val="22"/>
        </w:rPr>
      </w:pPr>
      <w:r w:rsidRPr="00F13310">
        <w:rPr>
          <w:sz w:val="22"/>
        </w:rPr>
        <w:t xml:space="preserve">Varlıkların, yükümlülüklerin ve bilanço dışı kalemlerin faize duyarlılığı Banka tarafından ölçülmektedir. Standart metot içerisinde yer alan genel ve </w:t>
      </w:r>
      <w:proofErr w:type="gramStart"/>
      <w:r w:rsidRPr="00F13310">
        <w:rPr>
          <w:sz w:val="22"/>
        </w:rPr>
        <w:t>spesifik</w:t>
      </w:r>
      <w:proofErr w:type="gramEnd"/>
      <w:r w:rsidRPr="00F13310">
        <w:rPr>
          <w:sz w:val="22"/>
        </w:rPr>
        <w:t xml:space="preserve"> faiz oranı riski tabloları, varlık ve yükümlülükler dahil edilerek, Banka’nın karşı karşıya olduğu faiz oranı riski hesaplanmakta ve genel piyasa riskinin bir parçası olarak, Sermaye Yeterliliği Standart Oranı’nın hesaplanmasında dikkate alınmaktadır.</w:t>
      </w:r>
    </w:p>
    <w:p w:rsidR="00360737" w:rsidRPr="00F13310" w:rsidRDefault="00360737" w:rsidP="00360737">
      <w:pPr>
        <w:pStyle w:val="Standard1"/>
        <w:spacing w:before="120"/>
        <w:jc w:val="both"/>
        <w:rPr>
          <w:sz w:val="22"/>
        </w:rPr>
      </w:pPr>
      <w:r w:rsidRPr="00F13310">
        <w:rPr>
          <w:sz w:val="22"/>
        </w:rPr>
        <w:t xml:space="preserve">Banka, likidite oranını yüksek tutmaya ve faiz öngörüleri doğrultusunda yapılan vadeli </w:t>
      </w:r>
      <w:proofErr w:type="gramStart"/>
      <w:r w:rsidRPr="00F13310">
        <w:rPr>
          <w:sz w:val="22"/>
        </w:rPr>
        <w:t>plasmanların</w:t>
      </w:r>
      <w:proofErr w:type="gramEnd"/>
      <w:r w:rsidRPr="00F13310">
        <w:rPr>
          <w:sz w:val="22"/>
        </w:rPr>
        <w:t xml:space="preserve"> vade dağılımının düzenli nakit akışı sağlamasına özen göstermektedır. Banka yönetim kurulu günlük raporlar ile piyasa faiz oranları ve gerçekleştirilen işlemler hakkında düzenli olarak bilgilendirilmektedir.</w:t>
      </w:r>
    </w:p>
    <w:p w:rsidR="00360737" w:rsidRPr="00F13310" w:rsidRDefault="00360737" w:rsidP="00360737">
      <w:pPr>
        <w:pStyle w:val="BASLIK2"/>
        <w:widowControl/>
        <w:spacing w:before="120" w:line="240" w:lineRule="auto"/>
        <w:ind w:firstLine="0"/>
      </w:pPr>
      <w:r w:rsidRPr="00F13310">
        <w:t>Varlıkların, yükümlülüklerin ve nazım hesap kalemlerinin faize duyarlılığı (Yeniden fiyatlandırmaya kalan süreler itibarıyla)</w:t>
      </w:r>
    </w:p>
    <w:tbl>
      <w:tblPr>
        <w:tblW w:w="9569" w:type="dxa"/>
        <w:tblInd w:w="54" w:type="dxa"/>
        <w:tblCellMar>
          <w:left w:w="10" w:type="dxa"/>
          <w:right w:w="10" w:type="dxa"/>
        </w:tblCellMar>
        <w:tblLook w:val="0000"/>
      </w:tblPr>
      <w:tblGrid>
        <w:gridCol w:w="2993"/>
        <w:gridCol w:w="993"/>
        <w:gridCol w:w="993"/>
        <w:gridCol w:w="957"/>
        <w:gridCol w:w="927"/>
        <w:gridCol w:w="760"/>
        <w:gridCol w:w="899"/>
        <w:gridCol w:w="1047"/>
      </w:tblGrid>
      <w:tr w:rsidR="00360737" w:rsidRPr="00F13310" w:rsidTr="00992504">
        <w:trPr>
          <w:trHeight w:val="397"/>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spacing w:line="276" w:lineRule="auto"/>
              <w:rPr>
                <w:b/>
                <w:bCs/>
                <w:sz w:val="18"/>
                <w:szCs w:val="18"/>
              </w:rPr>
            </w:pPr>
            <w:r w:rsidRPr="00F13310">
              <w:rPr>
                <w:b/>
                <w:bCs/>
                <w:sz w:val="18"/>
                <w:szCs w:val="18"/>
              </w:rPr>
              <w:t>Cari Dönem Sonu</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1 Aya</w:t>
            </w:r>
          </w:p>
          <w:p w:rsidR="00360737" w:rsidRPr="00F13310" w:rsidRDefault="00360737" w:rsidP="00992504">
            <w:pPr>
              <w:suppressAutoHyphens/>
              <w:jc w:val="right"/>
              <w:rPr>
                <w:b/>
                <w:bCs/>
                <w:sz w:val="18"/>
                <w:szCs w:val="18"/>
              </w:rPr>
            </w:pPr>
            <w:r w:rsidRPr="00F13310">
              <w:rPr>
                <w:b/>
                <w:bCs/>
                <w:sz w:val="18"/>
                <w:szCs w:val="18"/>
              </w:rPr>
              <w:t>Kadar</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 xml:space="preserve">1-3 </w:t>
            </w:r>
          </w:p>
          <w:p w:rsidR="00360737" w:rsidRPr="00F13310" w:rsidRDefault="00360737" w:rsidP="00992504">
            <w:pPr>
              <w:suppressAutoHyphens/>
              <w:jc w:val="right"/>
              <w:rPr>
                <w:b/>
                <w:bCs/>
                <w:sz w:val="18"/>
                <w:szCs w:val="18"/>
              </w:rPr>
            </w:pPr>
            <w:r w:rsidRPr="00F13310">
              <w:rPr>
                <w:b/>
                <w:bCs/>
                <w:sz w:val="18"/>
                <w:szCs w:val="18"/>
              </w:rPr>
              <w:t>Ay</w:t>
            </w:r>
          </w:p>
        </w:tc>
        <w:tc>
          <w:tcPr>
            <w:tcW w:w="9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 xml:space="preserve">3-12 </w:t>
            </w:r>
          </w:p>
          <w:p w:rsidR="00360737" w:rsidRPr="00F13310" w:rsidRDefault="00360737" w:rsidP="00992504">
            <w:pPr>
              <w:suppressAutoHyphens/>
              <w:jc w:val="right"/>
              <w:rPr>
                <w:b/>
                <w:bCs/>
                <w:sz w:val="18"/>
                <w:szCs w:val="18"/>
              </w:rPr>
            </w:pPr>
            <w:r w:rsidRPr="00F13310">
              <w:rPr>
                <w:b/>
                <w:bCs/>
                <w:sz w:val="18"/>
                <w:szCs w:val="18"/>
              </w:rPr>
              <w:t>Ay</w:t>
            </w:r>
          </w:p>
        </w:tc>
        <w:tc>
          <w:tcPr>
            <w:tcW w:w="92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 xml:space="preserve">1-5 </w:t>
            </w:r>
          </w:p>
          <w:p w:rsidR="00360737" w:rsidRPr="00F13310" w:rsidRDefault="00360737" w:rsidP="00992504">
            <w:pPr>
              <w:suppressAutoHyphens/>
              <w:jc w:val="right"/>
              <w:rPr>
                <w:b/>
                <w:bCs/>
                <w:sz w:val="18"/>
                <w:szCs w:val="18"/>
              </w:rPr>
            </w:pPr>
            <w:r w:rsidRPr="00F13310">
              <w:rPr>
                <w:b/>
                <w:bCs/>
                <w:sz w:val="18"/>
                <w:szCs w:val="18"/>
              </w:rPr>
              <w:t>Yıl</w:t>
            </w:r>
          </w:p>
        </w:tc>
        <w:tc>
          <w:tcPr>
            <w:tcW w:w="7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5 Yıl ve Üzeri</w:t>
            </w:r>
          </w:p>
        </w:tc>
        <w:tc>
          <w:tcPr>
            <w:tcW w:w="89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Faizsiz</w:t>
            </w:r>
          </w:p>
        </w:tc>
        <w:tc>
          <w:tcPr>
            <w:tcW w:w="10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sz w:val="18"/>
                <w:szCs w:val="18"/>
              </w:rPr>
            </w:pPr>
            <w:r w:rsidRPr="00F13310">
              <w:rPr>
                <w:b/>
                <w:bCs/>
                <w:sz w:val="18"/>
                <w:szCs w:val="18"/>
              </w:rPr>
              <w:t>Toplam</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Varlıklar: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r>
      <w:tr w:rsidR="00360737" w:rsidRPr="00F13310" w:rsidTr="00992504">
        <w:trPr>
          <w:trHeight w:val="454"/>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pPr>
            <w:r w:rsidRPr="00F13310">
              <w:rPr>
                <w:rStyle w:val="Absatz-Standardschriftart1"/>
                <w:sz w:val="18"/>
                <w:szCs w:val="18"/>
              </w:rPr>
              <w:t>Nakit Değerler (Kasa, Efektif Deposu, Yoldaki Paralar, Satın Alınan Çekler) ve T.C. Merkez Bnk.</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354</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354</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Bankalar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96,574</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279,487</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 </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1,077</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377,138</w:t>
            </w:r>
          </w:p>
        </w:tc>
      </w:tr>
      <w:tr w:rsidR="00360737" w:rsidRPr="00F13310" w:rsidTr="00992504">
        <w:trPr>
          <w:trHeight w:val="480"/>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r w:rsidRPr="00F13310">
              <w:rPr>
                <w:sz w:val="18"/>
                <w:szCs w:val="18"/>
              </w:rPr>
              <w:t>Gerçeğe Uygun Değer Farkı Kâr veya Zarara Yansıtılan Finansal Varlıklar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67,600</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67,600</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Piyasalarından Alacaklar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1,500</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1,500</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r w:rsidRPr="00F13310">
              <w:rPr>
                <w:sz w:val="18"/>
                <w:szCs w:val="18"/>
              </w:rPr>
              <w:t>Satılmaya Hazır Finansal Varlıklar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Krediler ve Alacaklar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156</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828</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740</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1,734</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r w:rsidRPr="00F13310">
              <w:rPr>
                <w:sz w:val="18"/>
                <w:szCs w:val="18"/>
              </w:rPr>
              <w:t>Vadeye Kadar Elde Tutulacak Yatırımlar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107,240</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142,420</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249,660</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 xml:space="preserve">Diğer Varlıklar </w:t>
            </w:r>
            <w:r w:rsidRPr="00F13310">
              <w:rPr>
                <w:rStyle w:val="Absatz-Standardschriftart1"/>
                <w:b/>
                <w:sz w:val="18"/>
                <w:szCs w:val="18"/>
                <w:vertAlign w:val="superscript"/>
              </w:rPr>
              <w:t>(*)</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tcBorders>
              <w:bottom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tcBorders>
              <w:bottom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25,416</w:t>
            </w:r>
          </w:p>
        </w:tc>
        <w:tc>
          <w:tcPr>
            <w:tcW w:w="7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82,776</w:t>
            </w:r>
          </w:p>
        </w:tc>
        <w:tc>
          <w:tcPr>
            <w:tcW w:w="10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108,192</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Varlıklar</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98,074</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386,737</w:t>
            </w:r>
          </w:p>
        </w:tc>
        <w:tc>
          <w:tcPr>
            <w:tcW w:w="957" w:type="dxa"/>
            <w:tcBorders>
              <w:top w:val="single" w:sz="8" w:space="0" w:color="auto"/>
              <w:bottom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210,176</w:t>
            </w:r>
          </w:p>
        </w:tc>
        <w:tc>
          <w:tcPr>
            <w:tcW w:w="927" w:type="dxa"/>
            <w:tcBorders>
              <w:top w:val="single" w:sz="8" w:space="0" w:color="auto"/>
              <w:bottom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26,244</w:t>
            </w:r>
          </w:p>
        </w:tc>
        <w:tc>
          <w:tcPr>
            <w:tcW w:w="7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9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84,947</w:t>
            </w:r>
          </w:p>
        </w:tc>
        <w:tc>
          <w:tcPr>
            <w:tcW w:w="10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806,178</w:t>
            </w: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i/>
                <w:sz w:val="18"/>
                <w:szCs w:val="18"/>
              </w:rPr>
            </w:pP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57" w:type="dxa"/>
            <w:tcBorders>
              <w:top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27" w:type="dxa"/>
            <w:tcBorders>
              <w:top w:val="single" w:sz="8"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9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0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Yükümlülükler: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Bankalar Mevduatı</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35</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Diğer Mevduat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11,153</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11,153</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Piyasalarına Borçlar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1,235</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1,235</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Muhtelif Borçlar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324</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64,608</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64,932</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İhraç Edilen Menkul Kıymetler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Diğer Mali Kuruluşlar. Sağl. Fonlar</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 xml:space="preserve">Diğer Yükümlülükler </w:t>
            </w:r>
            <w:r w:rsidRPr="00F13310">
              <w:rPr>
                <w:rStyle w:val="Absatz-Standardschriftart1"/>
                <w:b/>
                <w:sz w:val="18"/>
                <w:szCs w:val="18"/>
                <w:vertAlign w:val="superscript"/>
              </w:rPr>
              <w:t>(**)</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884</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1,878</w:t>
            </w:r>
          </w:p>
        </w:tc>
        <w:tc>
          <w:tcPr>
            <w:tcW w:w="95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726,061</w:t>
            </w:r>
          </w:p>
        </w:tc>
        <w:tc>
          <w:tcPr>
            <w:tcW w:w="10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728,823</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Yükümlülükler</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2,443</w:t>
            </w: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1,878</w:t>
            </w:r>
          </w:p>
        </w:tc>
        <w:tc>
          <w:tcPr>
            <w:tcW w:w="9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2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9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801,857</w:t>
            </w:r>
          </w:p>
        </w:tc>
        <w:tc>
          <w:tcPr>
            <w:tcW w:w="10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806,178</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2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89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10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
              <w:rPr>
                <w:sz w:val="18"/>
                <w:szCs w:val="18"/>
              </w:rPr>
            </w:pPr>
            <w:r w:rsidRPr="00F13310">
              <w:rPr>
                <w:sz w:val="18"/>
                <w:szCs w:val="18"/>
              </w:rPr>
              <w:t>Bilançodaki Uzun Pozisyon</w:t>
            </w: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95,631</w:t>
            </w: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384,859</w:t>
            </w:r>
          </w:p>
        </w:tc>
        <w:tc>
          <w:tcPr>
            <w:tcW w:w="95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210,176</w:t>
            </w:r>
          </w:p>
        </w:tc>
        <w:tc>
          <w:tcPr>
            <w:tcW w:w="92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26,244</w:t>
            </w:r>
          </w:p>
        </w:tc>
        <w:tc>
          <w:tcPr>
            <w:tcW w:w="7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716,910</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
              <w:rPr>
                <w:sz w:val="18"/>
                <w:szCs w:val="18"/>
              </w:rPr>
            </w:pPr>
            <w:r w:rsidRPr="00F13310">
              <w:rPr>
                <w:sz w:val="18"/>
                <w:szCs w:val="18"/>
              </w:rPr>
              <w:t>Bilançodaki Kısa Pozisyon</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bottom w:val="single" w:sz="8" w:space="0" w:color="000000"/>
            </w:tcBorders>
            <w:shd w:val="clear" w:color="auto" w:fill="auto"/>
            <w:tcMar>
              <w:top w:w="0" w:type="dxa"/>
              <w:left w:w="40" w:type="dxa"/>
              <w:bottom w:w="0" w:type="dxa"/>
              <w:right w:w="40" w:type="dxa"/>
            </w:tcMar>
            <w:vAlign w:val="bottom"/>
          </w:tcPr>
          <w:p w:rsidR="00360737" w:rsidRPr="00F13310" w:rsidRDefault="00360737" w:rsidP="00992504">
            <w:pPr>
              <w:pStyle w:val="Standard1"/>
              <w:jc w:val="right"/>
              <w:rPr>
                <w:sz w:val="16"/>
                <w:szCs w:val="16"/>
              </w:rPr>
            </w:pPr>
            <w:r w:rsidRPr="00F13310">
              <w:rPr>
                <w:sz w:val="16"/>
                <w:szCs w:val="16"/>
              </w:rPr>
              <w:t>(716,910)</w:t>
            </w:r>
          </w:p>
        </w:tc>
        <w:tc>
          <w:tcPr>
            <w:tcW w:w="10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(716,910)</w:t>
            </w: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left="126" w:right="-2" w:hanging="126"/>
              <w:rPr>
                <w:sz w:val="18"/>
                <w:szCs w:val="18"/>
              </w:rPr>
            </w:pPr>
            <w:r w:rsidRPr="00F13310">
              <w:rPr>
                <w:sz w:val="18"/>
                <w:szCs w:val="18"/>
              </w:rPr>
              <w:t>Nazım Hesaplardaki Uzun Pozisyon</w:t>
            </w: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left="126" w:right="-2" w:hanging="126"/>
              <w:rPr>
                <w:sz w:val="18"/>
                <w:szCs w:val="18"/>
              </w:rPr>
            </w:pPr>
            <w:r w:rsidRPr="00F13310">
              <w:rPr>
                <w:sz w:val="18"/>
                <w:szCs w:val="18"/>
              </w:rPr>
              <w:t>Nazım Hesaplardaki Kısa Pozisyon</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5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3"/>
              <w:jc w:val="right"/>
              <w:rPr>
                <w:sz w:val="16"/>
                <w:szCs w:val="16"/>
              </w:rPr>
            </w:pPr>
            <w:r w:rsidRPr="00F13310">
              <w:rPr>
                <w:sz w:val="16"/>
                <w:szCs w:val="16"/>
              </w:rPr>
              <w:t>-</w:t>
            </w:r>
          </w:p>
        </w:tc>
        <w:tc>
          <w:tcPr>
            <w:tcW w:w="92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3"/>
              <w:jc w:val="right"/>
              <w:rPr>
                <w:sz w:val="16"/>
                <w:szCs w:val="16"/>
              </w:rPr>
            </w:pPr>
            <w:r w:rsidRPr="00F13310">
              <w:rPr>
                <w:sz w:val="16"/>
                <w:szCs w:val="16"/>
              </w:rPr>
              <w:t>-</w:t>
            </w:r>
          </w:p>
        </w:tc>
        <w:tc>
          <w:tcPr>
            <w:tcW w:w="7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9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2"/>
              <w:jc w:val="right"/>
              <w:rPr>
                <w:b/>
                <w:bCs/>
                <w:sz w:val="16"/>
                <w:szCs w:val="16"/>
              </w:rPr>
            </w:pPr>
            <w:r w:rsidRPr="00F13310">
              <w:rPr>
                <w:b/>
                <w:bCs/>
                <w:sz w:val="16"/>
                <w:szCs w:val="16"/>
              </w:rPr>
              <w:t>-</w:t>
            </w:r>
          </w:p>
        </w:tc>
      </w:tr>
      <w:tr w:rsidR="00360737" w:rsidRPr="00F13310" w:rsidTr="00992504">
        <w:trPr>
          <w:trHeight w:val="255"/>
        </w:trPr>
        <w:tc>
          <w:tcPr>
            <w:tcW w:w="2993"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
              <w:rPr>
                <w:b/>
                <w:sz w:val="18"/>
                <w:szCs w:val="18"/>
              </w:rPr>
            </w:pPr>
            <w:r w:rsidRPr="00F13310">
              <w:rPr>
                <w:b/>
                <w:sz w:val="18"/>
                <w:szCs w:val="18"/>
              </w:rPr>
              <w:t>Toplam Pozisyon</w:t>
            </w:r>
          </w:p>
        </w:tc>
        <w:tc>
          <w:tcPr>
            <w:tcW w:w="993"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95,631</w:t>
            </w:r>
          </w:p>
        </w:tc>
        <w:tc>
          <w:tcPr>
            <w:tcW w:w="993"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384,859</w:t>
            </w:r>
          </w:p>
        </w:tc>
        <w:tc>
          <w:tcPr>
            <w:tcW w:w="957"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210,176</w:t>
            </w:r>
          </w:p>
        </w:tc>
        <w:tc>
          <w:tcPr>
            <w:tcW w:w="927"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26,244</w:t>
            </w:r>
          </w:p>
        </w:tc>
        <w:tc>
          <w:tcPr>
            <w:tcW w:w="760"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99" w:type="dxa"/>
            <w:tcBorders>
              <w:top w:val="single" w:sz="8" w:space="0" w:color="000000"/>
              <w:bottom w:val="double" w:sz="4" w:space="0" w:color="000000"/>
            </w:tcBorders>
            <w:shd w:val="clear" w:color="auto" w:fill="auto"/>
            <w:tcMar>
              <w:top w:w="0" w:type="dxa"/>
              <w:left w:w="40" w:type="dxa"/>
              <w:bottom w:w="0" w:type="dxa"/>
              <w:right w:w="40" w:type="dxa"/>
            </w:tcMar>
            <w:vAlign w:val="bottom"/>
          </w:tcPr>
          <w:p w:rsidR="00360737" w:rsidRPr="00F13310" w:rsidRDefault="00360737" w:rsidP="00992504">
            <w:pPr>
              <w:pStyle w:val="Standard1"/>
              <w:jc w:val="right"/>
              <w:rPr>
                <w:b/>
                <w:sz w:val="16"/>
                <w:szCs w:val="16"/>
              </w:rPr>
            </w:pPr>
            <w:r w:rsidRPr="00F13310">
              <w:rPr>
                <w:b/>
                <w:sz w:val="16"/>
                <w:szCs w:val="16"/>
              </w:rPr>
              <w:t>(716,910)</w:t>
            </w:r>
          </w:p>
        </w:tc>
        <w:tc>
          <w:tcPr>
            <w:tcW w:w="1047"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r>
    </w:tbl>
    <w:p w:rsidR="00360737" w:rsidRPr="00F13310" w:rsidRDefault="00360737" w:rsidP="00360737">
      <w:pPr>
        <w:pStyle w:val="BASLIK1"/>
        <w:spacing w:before="60" w:after="0"/>
        <w:ind w:hanging="284"/>
        <w:rPr>
          <w:rStyle w:val="Absatz-Standardschriftart1"/>
          <w:rFonts w:ascii="Times New Roman Bold" w:hAnsi="Times New Roman Bold"/>
          <w:b w:val="0"/>
          <w:bCs w:val="0"/>
          <w:sz w:val="24"/>
          <w:szCs w:val="24"/>
          <w:vertAlign w:val="superscript"/>
        </w:rPr>
      </w:pPr>
      <w:r w:rsidRPr="00F13310">
        <w:rPr>
          <w:rStyle w:val="Absatz-Standardschriftart1"/>
          <w:rFonts w:ascii="Times New Roman Bold" w:hAnsi="Times New Roman Bold"/>
          <w:b w:val="0"/>
          <w:bCs w:val="0"/>
          <w:sz w:val="18"/>
          <w:szCs w:val="18"/>
          <w:vertAlign w:val="superscript"/>
        </w:rPr>
        <w:t xml:space="preserve">(*)   </w:t>
      </w:r>
      <w:r w:rsidRPr="00F13310">
        <w:rPr>
          <w:rStyle w:val="Absatz-Standardschriftart1"/>
          <w:b w:val="0"/>
          <w:bCs w:val="0"/>
          <w:sz w:val="18"/>
          <w:szCs w:val="18"/>
        </w:rPr>
        <w:t>Diğer</w:t>
      </w:r>
      <w:r w:rsidRPr="00F13310">
        <w:rPr>
          <w:rStyle w:val="Absatz-Standardschriftart1"/>
          <w:rFonts w:ascii="Times New Roman Bold" w:hAnsi="Times New Roman Bold"/>
          <w:b w:val="0"/>
          <w:bCs w:val="0"/>
          <w:sz w:val="24"/>
          <w:szCs w:val="24"/>
          <w:vertAlign w:val="superscript"/>
        </w:rPr>
        <w:t xml:space="preserve"> </w:t>
      </w:r>
      <w:r w:rsidRPr="00F13310">
        <w:rPr>
          <w:rStyle w:val="Absatz-Standardschriftart1"/>
          <w:b w:val="0"/>
          <w:bCs w:val="0"/>
          <w:sz w:val="18"/>
          <w:szCs w:val="18"/>
        </w:rPr>
        <w:t xml:space="preserve">varlıklar satırı 50,721 TL tutarındaki maddi duran varlıklar, 192 TL tutarındaki maddi olmayan duran varlıklar, 10,843 TL tutarındaki ertelenmiş vergi varlığı, 46,436 TL tutarındaki diğer aktifler bakiyelerini içermektedir. Diğer yükümlülükler satırı ise 2,709 TL tutarındaki diğer yabancı kaynaklar, 107,888 TL tutarındaki karşılıklar, 2,613 cari vergi </w:t>
      </w:r>
      <w:proofErr w:type="gramStart"/>
      <w:r w:rsidRPr="00F13310">
        <w:rPr>
          <w:rStyle w:val="Absatz-Standardschriftart1"/>
          <w:b w:val="0"/>
          <w:bCs w:val="0"/>
          <w:sz w:val="18"/>
          <w:szCs w:val="18"/>
        </w:rPr>
        <w:t>borcu  ve</w:t>
      </w:r>
      <w:proofErr w:type="gramEnd"/>
      <w:r w:rsidRPr="00F13310">
        <w:rPr>
          <w:rStyle w:val="Absatz-Standardschriftart1"/>
          <w:b w:val="0"/>
          <w:bCs w:val="0"/>
          <w:sz w:val="18"/>
          <w:szCs w:val="18"/>
        </w:rPr>
        <w:t xml:space="preserve"> 615,613 TL tutarındaki özkaynaklar bakiyelerini içermektedir.</w:t>
      </w:r>
    </w:p>
    <w:p w:rsidR="00360737" w:rsidRPr="00F13310" w:rsidRDefault="00360737" w:rsidP="00360737">
      <w:pPr>
        <w:pStyle w:val="BASLIK1"/>
        <w:tabs>
          <w:tab w:val="left" w:pos="7429"/>
        </w:tabs>
        <w:spacing w:before="60" w:after="0"/>
        <w:ind w:hanging="284"/>
      </w:pPr>
      <w:r w:rsidRPr="00F13310">
        <w:rPr>
          <w:rStyle w:val="Absatz-Standardschriftart1"/>
          <w:rFonts w:ascii="Times New Roman Bold" w:hAnsi="Times New Roman Bold"/>
          <w:bCs w:val="0"/>
          <w:sz w:val="18"/>
          <w:szCs w:val="18"/>
          <w:vertAlign w:val="superscript"/>
        </w:rPr>
        <w:t>(**)</w:t>
      </w:r>
      <w:r w:rsidRPr="00F13310">
        <w:rPr>
          <w:rStyle w:val="Absatz-Standardschriftart1"/>
          <w:b w:val="0"/>
          <w:bCs w:val="0"/>
          <w:sz w:val="18"/>
          <w:szCs w:val="18"/>
        </w:rPr>
        <w:t xml:space="preserve"> Özkaynak kalemleri diğer yükümlülükler içerisinde “Faizsiz” sütununda gösterilmiştir.</w:t>
      </w:r>
      <w:r w:rsidRPr="00F13310">
        <w:rPr>
          <w:rStyle w:val="Absatz-Standardschriftart1"/>
          <w:b w:val="0"/>
          <w:bCs w:val="0"/>
          <w:sz w:val="18"/>
          <w:szCs w:val="18"/>
        </w:rPr>
        <w:tab/>
      </w:r>
    </w:p>
    <w:p w:rsidR="00360737" w:rsidRPr="00F13310" w:rsidRDefault="00360737" w:rsidP="00360737">
      <w:pPr>
        <w:pStyle w:val="StandardWeb1"/>
        <w:spacing w:before="60" w:after="480" w:line="260" w:lineRule="exact"/>
        <w:jc w:val="both"/>
        <w:rPr>
          <w:rFonts w:ascii="Times New Roman" w:hAnsi="Times New Roman"/>
          <w:sz w:val="18"/>
          <w:szCs w:val="18"/>
          <w:lang w:val="tr-TR"/>
        </w:rPr>
      </w:pPr>
    </w:p>
    <w:p w:rsidR="00360737" w:rsidRPr="00F13310" w:rsidRDefault="00360737" w:rsidP="00360737">
      <w:pPr>
        <w:pStyle w:val="StandardWeb1"/>
        <w:spacing w:before="0" w:after="0" w:line="260" w:lineRule="exact"/>
        <w:jc w:val="both"/>
        <w:rPr>
          <w:rFonts w:ascii="Times New Roman" w:hAnsi="Times New Roman"/>
          <w:sz w:val="20"/>
          <w:szCs w:val="20"/>
          <w:lang w:val="tr-TR"/>
        </w:rPr>
      </w:pPr>
    </w:p>
    <w:tbl>
      <w:tblPr>
        <w:tblW w:w="9591" w:type="dxa"/>
        <w:tblInd w:w="54" w:type="dxa"/>
        <w:tblLayout w:type="fixed"/>
        <w:tblCellMar>
          <w:left w:w="10" w:type="dxa"/>
          <w:right w:w="10" w:type="dxa"/>
        </w:tblCellMar>
        <w:tblLook w:val="0000"/>
      </w:tblPr>
      <w:tblGrid>
        <w:gridCol w:w="2993"/>
        <w:gridCol w:w="1034"/>
        <w:gridCol w:w="985"/>
        <w:gridCol w:w="925"/>
        <w:gridCol w:w="947"/>
        <w:gridCol w:w="733"/>
        <w:gridCol w:w="904"/>
        <w:gridCol w:w="1070"/>
      </w:tblGrid>
      <w:tr w:rsidR="00360737" w:rsidRPr="00F13310" w:rsidTr="00992504">
        <w:trPr>
          <w:trHeight w:val="49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rPr>
                <w:b/>
                <w:bCs/>
                <w:sz w:val="18"/>
                <w:szCs w:val="18"/>
              </w:rPr>
            </w:pPr>
            <w:r w:rsidRPr="00F13310">
              <w:rPr>
                <w:b/>
                <w:bCs/>
                <w:sz w:val="18"/>
                <w:szCs w:val="18"/>
              </w:rPr>
              <w:lastRenderedPageBreak/>
              <w:t>Önceki Dönem Sonu</w:t>
            </w:r>
          </w:p>
        </w:tc>
        <w:tc>
          <w:tcPr>
            <w:tcW w:w="1034"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1 Aya Kadar</w:t>
            </w:r>
          </w:p>
        </w:tc>
        <w:tc>
          <w:tcPr>
            <w:tcW w:w="985"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1-3 Ay</w:t>
            </w:r>
          </w:p>
        </w:tc>
        <w:tc>
          <w:tcPr>
            <w:tcW w:w="925"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3-12 Ay</w:t>
            </w:r>
          </w:p>
        </w:tc>
        <w:tc>
          <w:tcPr>
            <w:tcW w:w="947"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1-5 Yıl</w:t>
            </w:r>
          </w:p>
        </w:tc>
        <w:tc>
          <w:tcPr>
            <w:tcW w:w="733"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5 Yıl ve Üzeri</w:t>
            </w:r>
          </w:p>
        </w:tc>
        <w:tc>
          <w:tcPr>
            <w:tcW w:w="904"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 xml:space="preserve">Faizsiz </w:t>
            </w:r>
          </w:p>
        </w:tc>
        <w:tc>
          <w:tcPr>
            <w:tcW w:w="1070" w:type="dxa"/>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r w:rsidRPr="00F13310">
              <w:rPr>
                <w:b/>
                <w:bCs/>
                <w:sz w:val="18"/>
                <w:szCs w:val="18"/>
              </w:rPr>
              <w:t>Toplam</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Varlıklar: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color w:val="000000"/>
                <w:sz w:val="18"/>
                <w:szCs w:val="18"/>
              </w:rPr>
            </w:pPr>
          </w:p>
        </w:tc>
      </w:tr>
      <w:tr w:rsidR="00360737" w:rsidRPr="00F13310" w:rsidTr="00992504">
        <w:trPr>
          <w:trHeight w:val="302"/>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70" w:hanging="170"/>
            </w:pPr>
            <w:r w:rsidRPr="00F13310">
              <w:rPr>
                <w:rStyle w:val="Absatz-Standardschriftart1"/>
                <w:sz w:val="18"/>
                <w:szCs w:val="18"/>
              </w:rPr>
              <w:t>Nakit Değerler (Kasa, Efektif Deposu, Yoldaki Paralar, Satın Alınan Çekler) ve T.C. Merkez Bnk,</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234</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234</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Bankalar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102,675</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203,599</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28,592</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911</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335,777</w:t>
            </w:r>
          </w:p>
        </w:tc>
      </w:tr>
      <w:tr w:rsidR="00360737" w:rsidRPr="00F13310" w:rsidTr="00992504">
        <w:trPr>
          <w:trHeight w:val="480"/>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r w:rsidRPr="00F13310">
              <w:rPr>
                <w:sz w:val="18"/>
                <w:szCs w:val="18"/>
              </w:rPr>
              <w:t>Gerçeğe Uygun Değer Farkı Kâr veya Zarara Yansıtılan Finansal Varlıklar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124,448</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97,021</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60,444</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281,913</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Piyasalarından Alacaklar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Satılmaya Hazır Finansal Varlıklar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Krediler ve Alacaklar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185</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722</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1,074</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1,986</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8"/>
                <w:szCs w:val="18"/>
              </w:rPr>
            </w:pPr>
            <w:r w:rsidRPr="00F13310">
              <w:rPr>
                <w:sz w:val="18"/>
                <w:szCs w:val="18"/>
              </w:rPr>
              <w:t>Vadeye Kadar Elde Tutulacak Yatırımlar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89,887</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89,887</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 xml:space="preserve">Diğer Varlıklar </w:t>
            </w:r>
            <w:r w:rsidRPr="00F13310">
              <w:rPr>
                <w:rStyle w:val="Absatz-Standardschriftart1"/>
                <w:b/>
                <w:sz w:val="18"/>
                <w:szCs w:val="18"/>
                <w:vertAlign w:val="superscript"/>
              </w:rPr>
              <w:t>(*)</w:t>
            </w:r>
          </w:p>
        </w:tc>
        <w:tc>
          <w:tcPr>
            <w:tcW w:w="103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283</w:t>
            </w:r>
          </w:p>
        </w:tc>
        <w:tc>
          <w:tcPr>
            <w:tcW w:w="98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350</w:t>
            </w:r>
          </w:p>
        </w:tc>
        <w:tc>
          <w:tcPr>
            <w:tcW w:w="92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884</w:t>
            </w:r>
          </w:p>
        </w:tc>
        <w:tc>
          <w:tcPr>
            <w:tcW w:w="9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1,925</w:t>
            </w:r>
          </w:p>
        </w:tc>
        <w:tc>
          <w:tcPr>
            <w:tcW w:w="73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109,486</w:t>
            </w:r>
          </w:p>
        </w:tc>
        <w:tc>
          <w:tcPr>
            <w:tcW w:w="107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112,928</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Varlıklar</w:t>
            </w:r>
          </w:p>
        </w:tc>
        <w:tc>
          <w:tcPr>
            <w:tcW w:w="103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227,408</w:t>
            </w:r>
          </w:p>
        </w:tc>
        <w:tc>
          <w:tcPr>
            <w:tcW w:w="98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203,952</w:t>
            </w:r>
          </w:p>
        </w:tc>
        <w:tc>
          <w:tcPr>
            <w:tcW w:w="92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126,682</w:t>
            </w:r>
          </w:p>
        </w:tc>
        <w:tc>
          <w:tcPr>
            <w:tcW w:w="9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152,978</w:t>
            </w:r>
          </w:p>
        </w:tc>
        <w:tc>
          <w:tcPr>
            <w:tcW w:w="73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111,705</w:t>
            </w:r>
          </w:p>
        </w:tc>
        <w:tc>
          <w:tcPr>
            <w:tcW w:w="107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822,725</w:t>
            </w: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i/>
                <w:sz w:val="18"/>
                <w:szCs w:val="18"/>
              </w:rPr>
            </w:pPr>
          </w:p>
        </w:tc>
        <w:tc>
          <w:tcPr>
            <w:tcW w:w="103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8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2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3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0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07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8"/>
                <w:szCs w:val="18"/>
              </w:rPr>
            </w:pPr>
            <w:r w:rsidRPr="00F13310">
              <w:rPr>
                <w:b/>
                <w:i/>
                <w:sz w:val="18"/>
                <w:szCs w:val="18"/>
              </w:rPr>
              <w:t>Yükümlülükler: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Bankalar Mevduatı</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158</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158</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Diğer Mevduat</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20,944</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20,944</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Para Piyasalarına Borçlar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1,919</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1,919</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Muhtelif Borçlar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64,185</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64,185</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İhraç Edilen Menkul Kıymetler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Diğer Mali Kuruluşlar. Sağl. Fonlar</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18"/>
                <w:szCs w:val="18"/>
              </w:rPr>
              <w:t xml:space="preserve">Diğer Yükümlülükler </w:t>
            </w:r>
            <w:r w:rsidRPr="00F13310">
              <w:rPr>
                <w:rStyle w:val="Absatz-Standardschriftart1"/>
                <w:b/>
                <w:sz w:val="18"/>
                <w:szCs w:val="18"/>
                <w:vertAlign w:val="superscript"/>
              </w:rPr>
              <w:t>(**)</w:t>
            </w:r>
          </w:p>
        </w:tc>
        <w:tc>
          <w:tcPr>
            <w:tcW w:w="103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884</w:t>
            </w:r>
          </w:p>
        </w:tc>
        <w:tc>
          <w:tcPr>
            <w:tcW w:w="98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716</w:t>
            </w:r>
          </w:p>
        </w:tc>
        <w:tc>
          <w:tcPr>
            <w:tcW w:w="92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733,919</w:t>
            </w:r>
          </w:p>
        </w:tc>
        <w:tc>
          <w:tcPr>
            <w:tcW w:w="107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735,519</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Yükümlülükler</w:t>
            </w:r>
          </w:p>
        </w:tc>
        <w:tc>
          <w:tcPr>
            <w:tcW w:w="103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2,803</w:t>
            </w:r>
          </w:p>
        </w:tc>
        <w:tc>
          <w:tcPr>
            <w:tcW w:w="98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716</w:t>
            </w:r>
          </w:p>
        </w:tc>
        <w:tc>
          <w:tcPr>
            <w:tcW w:w="92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3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819,206</w:t>
            </w:r>
          </w:p>
        </w:tc>
        <w:tc>
          <w:tcPr>
            <w:tcW w:w="107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822,725</w:t>
            </w:r>
          </w:p>
        </w:tc>
      </w:tr>
      <w:tr w:rsidR="00360737" w:rsidRPr="00F13310" w:rsidTr="00992504">
        <w:trPr>
          <w:trHeight w:val="255"/>
        </w:trPr>
        <w:tc>
          <w:tcPr>
            <w:tcW w:w="299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3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8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2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4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3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90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107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bookmarkStart w:id="26" w:name="OLE_LINK18"/>
            <w:r w:rsidRPr="00F13310">
              <w:rPr>
                <w:sz w:val="18"/>
                <w:szCs w:val="18"/>
              </w:rPr>
              <w:t>Bilançodaki Uzun Pozisyon</w:t>
            </w:r>
          </w:p>
        </w:tc>
        <w:tc>
          <w:tcPr>
            <w:tcW w:w="103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224,605</w:t>
            </w:r>
          </w:p>
        </w:tc>
        <w:tc>
          <w:tcPr>
            <w:tcW w:w="98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203,236</w:t>
            </w:r>
          </w:p>
        </w:tc>
        <w:tc>
          <w:tcPr>
            <w:tcW w:w="92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126,682</w:t>
            </w:r>
          </w:p>
        </w:tc>
        <w:tc>
          <w:tcPr>
            <w:tcW w:w="9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152,978</w:t>
            </w:r>
          </w:p>
        </w:tc>
        <w:tc>
          <w:tcPr>
            <w:tcW w:w="73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707,501</w:t>
            </w:r>
          </w:p>
        </w:tc>
      </w:tr>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Bilançodaki Kısa Pozisyon</w:t>
            </w:r>
          </w:p>
        </w:tc>
        <w:tc>
          <w:tcPr>
            <w:tcW w:w="103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(707,501)</w:t>
            </w:r>
          </w:p>
        </w:tc>
        <w:tc>
          <w:tcPr>
            <w:tcW w:w="107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(707,501)</w:t>
            </w:r>
          </w:p>
        </w:tc>
      </w:tr>
      <w:tr w:rsidR="00360737" w:rsidRPr="00F13310" w:rsidTr="00992504">
        <w:trPr>
          <w:trHeight w:val="255"/>
        </w:trPr>
        <w:tc>
          <w:tcPr>
            <w:tcW w:w="299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p>
        </w:tc>
        <w:tc>
          <w:tcPr>
            <w:tcW w:w="103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8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2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4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3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90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07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5"/>
        </w:trPr>
        <w:tc>
          <w:tcPr>
            <w:tcW w:w="299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Nazım Hesaplardaki Uzun Pozisyon</w:t>
            </w:r>
          </w:p>
        </w:tc>
        <w:tc>
          <w:tcPr>
            <w:tcW w:w="103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bookmarkEnd w:id="26"/>
      <w:tr w:rsidR="00360737" w:rsidRPr="00F13310" w:rsidTr="00992504">
        <w:trPr>
          <w:trHeight w:val="255"/>
        </w:trPr>
        <w:tc>
          <w:tcPr>
            <w:tcW w:w="299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Nazım Hesaplardaki Kısa Pozisyon</w:t>
            </w:r>
          </w:p>
        </w:tc>
        <w:tc>
          <w:tcPr>
            <w:tcW w:w="103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8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2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4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3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07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64"/>
              <w:jc w:val="right"/>
              <w:rPr>
                <w:sz w:val="16"/>
                <w:szCs w:val="16"/>
              </w:rPr>
            </w:pPr>
            <w:r w:rsidRPr="00F13310">
              <w:rPr>
                <w:sz w:val="16"/>
                <w:szCs w:val="16"/>
              </w:rPr>
              <w:t>-</w:t>
            </w:r>
          </w:p>
        </w:tc>
      </w:tr>
      <w:tr w:rsidR="00360737" w:rsidRPr="00F13310" w:rsidTr="00992504">
        <w:trPr>
          <w:trHeight w:val="270"/>
        </w:trPr>
        <w:tc>
          <w:tcPr>
            <w:tcW w:w="299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Toplam Pozisyon</w:t>
            </w:r>
          </w:p>
        </w:tc>
        <w:tc>
          <w:tcPr>
            <w:tcW w:w="1034"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224,605</w:t>
            </w:r>
          </w:p>
        </w:tc>
        <w:tc>
          <w:tcPr>
            <w:tcW w:w="98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203,236</w:t>
            </w:r>
          </w:p>
        </w:tc>
        <w:tc>
          <w:tcPr>
            <w:tcW w:w="92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126,682</w:t>
            </w:r>
          </w:p>
        </w:tc>
        <w:tc>
          <w:tcPr>
            <w:tcW w:w="94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152,978</w:t>
            </w:r>
          </w:p>
        </w:tc>
        <w:tc>
          <w:tcPr>
            <w:tcW w:w="73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4"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(707,501)</w:t>
            </w:r>
          </w:p>
        </w:tc>
        <w:tc>
          <w:tcPr>
            <w:tcW w:w="107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16"/>
                <w:szCs w:val="16"/>
              </w:rPr>
              <w:t>-</w:t>
            </w:r>
          </w:p>
        </w:tc>
      </w:tr>
    </w:tbl>
    <w:p w:rsidR="00360737" w:rsidRPr="00F13310" w:rsidRDefault="00360737" w:rsidP="00360737">
      <w:pPr>
        <w:pStyle w:val="BASLIK1"/>
        <w:spacing w:before="60" w:after="0"/>
        <w:ind w:hanging="284"/>
        <w:rPr>
          <w:rStyle w:val="Absatz-Standardschriftart1"/>
          <w:b w:val="0"/>
          <w:bCs w:val="0"/>
          <w:sz w:val="18"/>
          <w:szCs w:val="18"/>
        </w:rPr>
      </w:pPr>
      <w:r w:rsidRPr="00F13310">
        <w:rPr>
          <w:rStyle w:val="Absatz-Standardschriftart1"/>
          <w:b w:val="0"/>
          <w:bCs w:val="0"/>
          <w:sz w:val="18"/>
          <w:szCs w:val="18"/>
        </w:rPr>
        <w:t>(*)</w:t>
      </w:r>
      <w:r w:rsidRPr="00F13310">
        <w:rPr>
          <w:rStyle w:val="Absatz-Standardschriftart1"/>
          <w:b w:val="0"/>
          <w:bCs w:val="0"/>
          <w:sz w:val="18"/>
          <w:szCs w:val="18"/>
        </w:rPr>
        <w:tab/>
        <w:t>Faizsiz kolonunda yer alan diğer varlıklar satırı 52,086 TL tutarındaki maddi duran varlıklar, 296 TL tutarındaki maddi olmayan duran varlıklar, 9,984 TL tutarındaki ertelenmiş vergi varlığı, 47,120 TL tutarındaki diğer aktifler bakiyelerini içermektedir. Diğer yükümlülükler satırı ise 1,805 TL tutarındaki diğer yabancı kaynaklar, 113,425 TL tutarındaki karşılıklar, 1,575 TL tutarındaki vergi borcu ve 617,114 TL tutarındaki özkaynaklar bakiyelerini içermektedir.</w:t>
      </w:r>
    </w:p>
    <w:p w:rsidR="00360737" w:rsidRPr="00F13310" w:rsidRDefault="00360737" w:rsidP="00360737">
      <w:pPr>
        <w:pStyle w:val="BASLIK1"/>
        <w:spacing w:before="60" w:after="0"/>
        <w:ind w:hanging="284"/>
      </w:pPr>
      <w:r w:rsidRPr="00F13310">
        <w:rPr>
          <w:rStyle w:val="Absatz-Standardschriftart1"/>
          <w:rFonts w:ascii="Times New Roman Bold" w:hAnsi="Times New Roman Bold"/>
          <w:bCs w:val="0"/>
          <w:sz w:val="18"/>
          <w:szCs w:val="18"/>
          <w:vertAlign w:val="superscript"/>
        </w:rPr>
        <w:t>(**)</w:t>
      </w:r>
      <w:r w:rsidRPr="00F13310">
        <w:rPr>
          <w:rStyle w:val="Absatz-Standardschriftart1"/>
          <w:b w:val="0"/>
          <w:bCs w:val="0"/>
          <w:sz w:val="18"/>
          <w:szCs w:val="18"/>
        </w:rPr>
        <w:t xml:space="preserve"> Özkaynak kalemleri diğer yükümlülükler içerisinde “Faizsiz” sütununda gösterilmiştir.</w:t>
      </w:r>
    </w:p>
    <w:p w:rsidR="00360737" w:rsidRPr="00F13310" w:rsidRDefault="00360737" w:rsidP="00360737">
      <w:pPr>
        <w:pStyle w:val="StandardWeb1"/>
        <w:spacing w:before="60" w:after="480"/>
        <w:jc w:val="both"/>
        <w:rPr>
          <w:rFonts w:ascii="Times New Roman" w:hAnsi="Times New Roman"/>
          <w:sz w:val="18"/>
          <w:szCs w:val="18"/>
          <w:lang w:val="tr-TR"/>
        </w:rPr>
      </w:pPr>
    </w:p>
    <w:p w:rsidR="00360737" w:rsidRPr="00F13310" w:rsidRDefault="00360737" w:rsidP="00360737">
      <w:pPr>
        <w:pStyle w:val="Textkrper-Einzug21"/>
        <w:ind w:left="0"/>
        <w:rPr>
          <w:b/>
          <w:bCs/>
          <w:sz w:val="22"/>
          <w:szCs w:val="22"/>
        </w:rPr>
      </w:pPr>
    </w:p>
    <w:p w:rsidR="00360737" w:rsidRPr="00F13310" w:rsidRDefault="00360737" w:rsidP="00360737">
      <w:pPr>
        <w:pStyle w:val="Textkrper-Einzug21"/>
        <w:pageBreakBefore/>
        <w:spacing w:line="240" w:lineRule="auto"/>
        <w:ind w:left="0"/>
      </w:pPr>
      <w:bookmarkStart w:id="27" w:name="OLE_LINK1"/>
      <w:r w:rsidRPr="00F13310">
        <w:rPr>
          <w:rStyle w:val="Absatz-Standardschriftart1"/>
          <w:sz w:val="22"/>
          <w:szCs w:val="22"/>
        </w:rPr>
        <w:lastRenderedPageBreak/>
        <w:t>Parasal finansal araçlara uygulanan ortalama faiz oranları:</w:t>
      </w:r>
    </w:p>
    <w:tbl>
      <w:tblPr>
        <w:tblW w:w="5000" w:type="pct"/>
        <w:jc w:val="center"/>
        <w:tblCellMar>
          <w:left w:w="10" w:type="dxa"/>
          <w:right w:w="10" w:type="dxa"/>
        </w:tblCellMar>
        <w:tblLook w:val="0000"/>
      </w:tblPr>
      <w:tblGrid>
        <w:gridCol w:w="3839"/>
        <w:gridCol w:w="1309"/>
        <w:gridCol w:w="1311"/>
        <w:gridCol w:w="1302"/>
        <w:gridCol w:w="1311"/>
      </w:tblGrid>
      <w:tr w:rsidR="00360737" w:rsidRPr="00F13310" w:rsidTr="00992504">
        <w:trPr>
          <w:cantSplit/>
          <w:trHeight w:val="227"/>
          <w:jc w:val="center"/>
        </w:trPr>
        <w:tc>
          <w:tcPr>
            <w:tcW w:w="3965" w:type="dxa"/>
            <w:vMerge w:val="restart"/>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rPr>
                <w:b/>
                <w:bCs/>
                <w:sz w:val="18"/>
                <w:szCs w:val="18"/>
              </w:rPr>
            </w:pPr>
            <w:r w:rsidRPr="00F13310">
              <w:rPr>
                <w:b/>
                <w:bCs/>
                <w:sz w:val="18"/>
                <w:szCs w:val="18"/>
              </w:rPr>
              <w:t>Cari Dönem Sonu</w:t>
            </w: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b/>
                <w:bCs/>
                <w:sz w:val="18"/>
                <w:szCs w:val="18"/>
              </w:rPr>
              <w:t>Avro</w:t>
            </w: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b/>
                <w:bCs/>
                <w:sz w:val="18"/>
                <w:szCs w:val="18"/>
              </w:rPr>
              <w:t>ABD Doları</w:t>
            </w: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Yen</w:t>
            </w:r>
          </w:p>
        </w:tc>
        <w:tc>
          <w:tcPr>
            <w:tcW w:w="134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rPr>
                <w:rFonts w:eastAsia="Arial Unicode MS"/>
                <w:b/>
                <w:bCs/>
                <w:sz w:val="18"/>
                <w:szCs w:val="18"/>
              </w:rPr>
            </w:pPr>
            <w:r w:rsidRPr="00F13310">
              <w:rPr>
                <w:rFonts w:eastAsia="Arial Unicode MS"/>
                <w:b/>
                <w:bCs/>
                <w:sz w:val="18"/>
                <w:szCs w:val="18"/>
              </w:rPr>
              <w:t>TL</w:t>
            </w:r>
          </w:p>
        </w:tc>
      </w:tr>
      <w:tr w:rsidR="00360737" w:rsidRPr="00F13310" w:rsidTr="00992504">
        <w:trPr>
          <w:cantSplit/>
          <w:trHeight w:val="227"/>
          <w:jc w:val="center"/>
        </w:trPr>
        <w:tc>
          <w:tcPr>
            <w:tcW w:w="3965" w:type="dxa"/>
            <w:vMerge/>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both"/>
              <w:rPr>
                <w:sz w:val="18"/>
                <w:szCs w:val="18"/>
              </w:rPr>
            </w:pP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50"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4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r>
      <w:tr w:rsidR="00360737" w:rsidRPr="00F13310" w:rsidTr="00992504">
        <w:trPr>
          <w:trHeight w:val="227"/>
          <w:jc w:val="center"/>
        </w:trPr>
        <w:tc>
          <w:tcPr>
            <w:tcW w:w="3965"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i/>
                <w:sz w:val="18"/>
                <w:szCs w:val="18"/>
              </w:rPr>
              <w:t>Varlıklar:</w:t>
            </w:r>
          </w:p>
        </w:tc>
        <w:tc>
          <w:tcPr>
            <w:tcW w:w="1350"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p>
        </w:tc>
        <w:tc>
          <w:tcPr>
            <w:tcW w:w="1350"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rFonts w:eastAsia="Arial Unicode MS"/>
                <w:sz w:val="16"/>
                <w:szCs w:val="16"/>
              </w:rPr>
            </w:pPr>
          </w:p>
        </w:tc>
        <w:tc>
          <w:tcPr>
            <w:tcW w:w="1350"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rFonts w:eastAsia="Arial Unicode MS"/>
                <w:sz w:val="16"/>
                <w:szCs w:val="16"/>
              </w:rPr>
            </w:pPr>
          </w:p>
        </w:tc>
        <w:tc>
          <w:tcPr>
            <w:tcW w:w="1348"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center"/>
              <w:rPr>
                <w:rFonts w:eastAsia="Arial Unicode MS"/>
                <w:sz w:val="16"/>
                <w:szCs w:val="16"/>
              </w:rPr>
            </w:pP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sz w:val="18"/>
                <w:szCs w:val="18"/>
              </w:rPr>
              <w:t>Nakit Değerler (Kasa, Efektif Deposu, Yoldaki Paralar, Satın Alınan Çekler) ve TC Merkez Bankası</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sz w:val="18"/>
                <w:szCs w:val="18"/>
              </w:rPr>
              <w:t xml:space="preserve">Bankalar </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3.10</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3.10</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8.30</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Gerçeğe Uygun Değer Farkı Kar/Zarara Yansıtılan FV</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12.28</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Para Piyasalarından Alacaklar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5.00</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Satılmaya Hazır Finansal Varlıklar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 xml:space="preserve">Verilen Krediler </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12.00</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Vadeye Kadar Elde Tutulacak Yatırımlar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8.52</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berschrift91"/>
              <w:rPr>
                <w:i/>
              </w:rPr>
            </w:pP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berschrift91"/>
            </w:pPr>
            <w:r w:rsidRPr="00F13310">
              <w:rPr>
                <w:rStyle w:val="Absatz-Standardschriftart1"/>
                <w:i/>
              </w:rPr>
              <w:t>Yükümlülükler: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bCs/>
                <w:sz w:val="16"/>
                <w:szCs w:val="16"/>
              </w:rPr>
            </w:pP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Bankalar Mevduatı</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Diğer Mevduat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Para Piyasalarına Borçlar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5.59</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Muhtelif Borçlar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İhraç Edilen Menkul Kıymetler</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3965"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Diğer Mali Kuruluşlardan Sağlanan Fonlar</w:t>
            </w:r>
          </w:p>
        </w:tc>
        <w:tc>
          <w:tcPr>
            <w:tcW w:w="1350"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50"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50"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48"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bl>
    <w:p w:rsidR="00360737" w:rsidRPr="00F13310" w:rsidRDefault="00360737" w:rsidP="00360737">
      <w:pPr>
        <w:pStyle w:val="Standardeinzug1"/>
        <w:tabs>
          <w:tab w:val="left" w:pos="6540"/>
        </w:tabs>
        <w:rPr>
          <w:lang w:val="tr-TR"/>
        </w:rPr>
      </w:pPr>
      <w:r w:rsidRPr="00F13310">
        <w:rPr>
          <w:lang w:val="tr-TR"/>
        </w:rPr>
        <w:tab/>
      </w:r>
    </w:p>
    <w:tbl>
      <w:tblPr>
        <w:tblW w:w="5000" w:type="pct"/>
        <w:jc w:val="center"/>
        <w:tblCellMar>
          <w:left w:w="10" w:type="dxa"/>
          <w:right w:w="10" w:type="dxa"/>
        </w:tblCellMar>
        <w:tblLook w:val="0000"/>
      </w:tblPr>
      <w:tblGrid>
        <w:gridCol w:w="3825"/>
        <w:gridCol w:w="1314"/>
        <w:gridCol w:w="1316"/>
        <w:gridCol w:w="1302"/>
        <w:gridCol w:w="1315"/>
      </w:tblGrid>
      <w:tr w:rsidR="00360737" w:rsidRPr="00F13310" w:rsidTr="00992504">
        <w:trPr>
          <w:cantSplit/>
          <w:trHeight w:val="227"/>
          <w:jc w:val="center"/>
        </w:trPr>
        <w:tc>
          <w:tcPr>
            <w:tcW w:w="4054" w:type="dxa"/>
            <w:vMerge w:val="restart"/>
            <w:tcBorders>
              <w:top w:val="single" w:sz="8" w:space="0" w:color="000000"/>
              <w:bottom w:val="single" w:sz="8" w:space="0" w:color="000000"/>
            </w:tcBorders>
            <w:shd w:val="clear" w:color="auto" w:fill="auto"/>
            <w:tcMar>
              <w:top w:w="0" w:type="dxa"/>
              <w:left w:w="0" w:type="dxa"/>
              <w:bottom w:w="0" w:type="dxa"/>
              <w:right w:w="0" w:type="dxa"/>
            </w:tcMar>
            <w:vAlign w:val="bottom"/>
          </w:tcPr>
          <w:bookmarkEnd w:id="27"/>
          <w:p w:rsidR="00360737" w:rsidRPr="00F13310" w:rsidRDefault="00360737" w:rsidP="00992504">
            <w:pPr>
              <w:pStyle w:val="Standard1"/>
              <w:rPr>
                <w:b/>
                <w:bCs/>
                <w:sz w:val="18"/>
                <w:szCs w:val="18"/>
              </w:rPr>
            </w:pPr>
            <w:r w:rsidRPr="00F13310">
              <w:rPr>
                <w:b/>
                <w:bCs/>
                <w:sz w:val="18"/>
                <w:szCs w:val="18"/>
              </w:rPr>
              <w:t>Önceki Dönem Sonu</w:t>
            </w: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b/>
                <w:bCs/>
                <w:sz w:val="18"/>
                <w:szCs w:val="18"/>
              </w:rPr>
              <w:t>Avro</w:t>
            </w: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b/>
                <w:bCs/>
                <w:sz w:val="18"/>
                <w:szCs w:val="18"/>
              </w:rPr>
              <w:t>ABD Doları</w:t>
            </w: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Yen</w:t>
            </w:r>
          </w:p>
        </w:tc>
        <w:tc>
          <w:tcPr>
            <w:tcW w:w="1382"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rPr>
                <w:rFonts w:eastAsia="Arial Unicode MS"/>
                <w:b/>
                <w:bCs/>
                <w:sz w:val="18"/>
                <w:szCs w:val="18"/>
              </w:rPr>
            </w:pPr>
            <w:r w:rsidRPr="00F13310">
              <w:rPr>
                <w:rFonts w:eastAsia="Arial Unicode MS"/>
                <w:b/>
                <w:bCs/>
                <w:sz w:val="18"/>
                <w:szCs w:val="18"/>
              </w:rPr>
              <w:t>TL</w:t>
            </w:r>
          </w:p>
        </w:tc>
      </w:tr>
      <w:tr w:rsidR="00360737" w:rsidRPr="00F13310" w:rsidTr="00992504">
        <w:trPr>
          <w:cantSplit/>
          <w:trHeight w:val="227"/>
          <w:jc w:val="center"/>
        </w:trPr>
        <w:tc>
          <w:tcPr>
            <w:tcW w:w="4054" w:type="dxa"/>
            <w:vMerge/>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both"/>
              <w:rPr>
                <w:sz w:val="18"/>
                <w:szCs w:val="18"/>
              </w:rPr>
            </w:pP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8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c>
          <w:tcPr>
            <w:tcW w:w="1382"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pPr>
            <w:r w:rsidRPr="00F13310">
              <w:rPr>
                <w:rStyle w:val="Absatz-Standardschriftart1"/>
                <w:sz w:val="18"/>
                <w:szCs w:val="18"/>
              </w:rPr>
              <w:t>%</w:t>
            </w:r>
          </w:p>
        </w:tc>
      </w:tr>
      <w:tr w:rsidR="00360737" w:rsidRPr="00F13310" w:rsidTr="00992504">
        <w:trPr>
          <w:trHeight w:val="227"/>
          <w:jc w:val="center"/>
        </w:trPr>
        <w:tc>
          <w:tcPr>
            <w:tcW w:w="4054"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i/>
                <w:sz w:val="18"/>
                <w:szCs w:val="18"/>
              </w:rPr>
              <w:t>Varlıklar:</w:t>
            </w:r>
          </w:p>
        </w:tc>
        <w:tc>
          <w:tcPr>
            <w:tcW w:w="1388"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p>
        </w:tc>
        <w:tc>
          <w:tcPr>
            <w:tcW w:w="1388"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rFonts w:eastAsia="Arial Unicode MS"/>
                <w:sz w:val="16"/>
                <w:szCs w:val="16"/>
              </w:rPr>
            </w:pPr>
          </w:p>
        </w:tc>
        <w:tc>
          <w:tcPr>
            <w:tcW w:w="1388"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jc w:val="center"/>
              <w:rPr>
                <w:rFonts w:eastAsia="Arial Unicode MS"/>
                <w:sz w:val="16"/>
                <w:szCs w:val="16"/>
              </w:rPr>
            </w:pPr>
          </w:p>
        </w:tc>
        <w:tc>
          <w:tcPr>
            <w:tcW w:w="1382"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center"/>
              <w:rPr>
                <w:rFonts w:eastAsia="Arial Unicode MS"/>
                <w:sz w:val="16"/>
                <w:szCs w:val="16"/>
              </w:rPr>
            </w:pP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sz w:val="18"/>
                <w:szCs w:val="18"/>
              </w:rPr>
              <w:t>Nakit Değerler (Kasa, Efektif Deposu, Yoldaki Paralar, Satın Alınan Çekler) ve TC Merkez Bankası</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sz w:val="18"/>
                <w:szCs w:val="18"/>
              </w:rPr>
              <w:t xml:space="preserve">Bankalar </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4.80</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4.94</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11.91</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Gerçeğe Uygun Değer Farkı Kar/Zarara Yansıtılan FV</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 xml:space="preserve">       -</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18.23</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Para Piyasalarından Alacaklar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Satılmaya Hazır Finansal Varlıklar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 xml:space="preserve">Verilen Krediler </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12.00</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Vadeye Kadar Elde Tutulacak Yatırımlar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9.58</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berschrift91"/>
              <w:rPr>
                <w:i/>
              </w:rPr>
            </w:pP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jc w:val="center"/>
              <w:rPr>
                <w:sz w:val="18"/>
                <w:szCs w:val="18"/>
              </w:rPr>
            </w:pP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berschrift91"/>
            </w:pPr>
            <w:r w:rsidRPr="00F13310">
              <w:rPr>
                <w:rStyle w:val="Absatz-Standardschriftart1"/>
                <w:i/>
              </w:rPr>
              <w:t>Yükümlülükler: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bCs/>
                <w:sz w:val="16"/>
                <w:szCs w:val="16"/>
              </w:rPr>
            </w:pP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Bankalar Mevduatı</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Diğer Mevduat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Para Piyasalarına Borçlar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5.88</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Muhtelif Borçlar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İhraç Edilen Menkul Kıymetler</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r w:rsidR="00360737" w:rsidRPr="00F13310" w:rsidTr="00992504">
        <w:trPr>
          <w:trHeight w:val="227"/>
          <w:jc w:val="center"/>
        </w:trPr>
        <w:tc>
          <w:tcPr>
            <w:tcW w:w="4054"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rPr>
                <w:sz w:val="18"/>
                <w:szCs w:val="18"/>
              </w:rPr>
            </w:pPr>
            <w:r w:rsidRPr="00F13310">
              <w:rPr>
                <w:sz w:val="18"/>
                <w:szCs w:val="18"/>
              </w:rPr>
              <w:t xml:space="preserve">Diğer Mali Kuruluşlardan Sağlanan Fonlar </w:t>
            </w:r>
          </w:p>
        </w:tc>
        <w:tc>
          <w:tcPr>
            <w:tcW w:w="1388"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0"/>
              <w:jc w:val="right"/>
              <w:rPr>
                <w:rFonts w:eastAsia="Arial Unicode MS"/>
                <w:sz w:val="16"/>
                <w:szCs w:val="16"/>
              </w:rPr>
            </w:pPr>
            <w:r w:rsidRPr="00F13310">
              <w:rPr>
                <w:rFonts w:eastAsia="Arial Unicode MS"/>
                <w:sz w:val="16"/>
                <w:szCs w:val="16"/>
              </w:rPr>
              <w:t>-</w:t>
            </w:r>
          </w:p>
        </w:tc>
        <w:tc>
          <w:tcPr>
            <w:tcW w:w="1388"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8"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c>
          <w:tcPr>
            <w:tcW w:w="1382"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autoSpaceDE w:val="0"/>
              <w:ind w:right="188"/>
              <w:jc w:val="right"/>
              <w:rPr>
                <w:rFonts w:eastAsia="Arial Unicode MS"/>
                <w:sz w:val="16"/>
                <w:szCs w:val="16"/>
              </w:rPr>
            </w:pPr>
            <w:r w:rsidRPr="00F13310">
              <w:rPr>
                <w:rFonts w:eastAsia="Arial Unicode MS"/>
                <w:sz w:val="16"/>
                <w:szCs w:val="16"/>
              </w:rPr>
              <w:t>-</w:t>
            </w:r>
          </w:p>
        </w:tc>
      </w:tr>
    </w:tbl>
    <w:p w:rsidR="00360737" w:rsidRPr="00F13310" w:rsidRDefault="00360737" w:rsidP="00360737">
      <w:pPr>
        <w:pStyle w:val="Standard1"/>
        <w:spacing w:before="120"/>
        <w:jc w:val="both"/>
        <w:rPr>
          <w:b/>
          <w:sz w:val="22"/>
          <w:szCs w:val="22"/>
          <w:lang w:eastAsia="en-US"/>
        </w:rPr>
      </w:pPr>
      <w:r w:rsidRPr="00F13310">
        <w:rPr>
          <w:b/>
          <w:sz w:val="22"/>
          <w:szCs w:val="22"/>
          <w:lang w:eastAsia="en-US"/>
        </w:rPr>
        <w:t xml:space="preserve">Bankacılık hesaplarından kaynaklanan faiz oranı riski </w:t>
      </w:r>
    </w:p>
    <w:p w:rsidR="00360737" w:rsidRPr="00F13310" w:rsidRDefault="00360737" w:rsidP="00360737">
      <w:pPr>
        <w:pStyle w:val="1tipi"/>
        <w:tabs>
          <w:tab w:val="clear" w:pos="1134"/>
        </w:tabs>
        <w:spacing w:before="120"/>
        <w:ind w:right="-22"/>
        <w:rPr>
          <w:rFonts w:ascii="Times New Roman" w:hAnsi="Times New Roman"/>
          <w:sz w:val="22"/>
          <w:lang w:val="tr-TR"/>
        </w:rPr>
      </w:pPr>
      <w:r w:rsidRPr="00F13310">
        <w:rPr>
          <w:rFonts w:ascii="Times New Roman" w:hAnsi="Times New Roman"/>
          <w:sz w:val="22"/>
          <w:lang w:val="tr-TR"/>
        </w:rPr>
        <w:t>Aktif ve pasif kalemlerin yeniden fiyatlandırma vadeleri arasındaki farklılık nedeniyle ortaya çıkan riskin ölçümüne yönelik olarak Banka’da standart şok yöntemleri kullanılmaktadır. Anılan analizler Banka’da günlük olarak gerçekleştirilmekte olup, vadesiz mevduatlara yönelik olarak yapılan hesaplamalarda kor mevduat ve durasyon analizleri sonucunda elde edilen süreler esas alınmaktadır.</w:t>
      </w:r>
    </w:p>
    <w:p w:rsidR="00360737" w:rsidRPr="00F13310" w:rsidRDefault="00360737" w:rsidP="00360737">
      <w:pPr>
        <w:pStyle w:val="Standard1"/>
        <w:spacing w:before="120"/>
        <w:jc w:val="both"/>
        <w:rPr>
          <w:sz w:val="22"/>
        </w:rPr>
      </w:pPr>
      <w:proofErr w:type="gramStart"/>
      <w:r w:rsidRPr="00F13310">
        <w:rPr>
          <w:sz w:val="22"/>
        </w:rPr>
        <w:t>Bankacılık hesaplarından kaynaklanan faiz oranı riski standart rasyosu, faize duyarlı bankacılık hesaplarında yer alan bilanço içi ve bilanço dışı poziyonların nakit akışları üzerinden elde edilen net pozisyon tutarlarının pozitif ve negatif standart şok uygulanması sonucu elde edilen iskonto oranları ile indirgenmiş tutarlarının, net pozisyon tutarlarının şok uygulanmamış iskonto oranları dikkate alınarak indirgenmesi neticesinde elde edilen tutarlardan farklarının vadeler ve para birimleri bazında toplamının özkaynaklara bölünmesi suretiyle hesaplanan rasyolardan Banka için en büyük zararı oluşturan rasyodur, Söz konusu oran için belirlenen üst sınır %20’dir.</w:t>
      </w:r>
      <w:proofErr w:type="gramEnd"/>
    </w:p>
    <w:p w:rsidR="00360737" w:rsidRPr="00F13310" w:rsidRDefault="00360737" w:rsidP="00360737">
      <w:pPr>
        <w:pStyle w:val="Standard1"/>
        <w:jc w:val="both"/>
        <w:rPr>
          <w:sz w:val="22"/>
          <w:szCs w:val="22"/>
        </w:rPr>
      </w:pPr>
    </w:p>
    <w:p w:rsidR="00360737" w:rsidRPr="00F13310" w:rsidRDefault="00360737" w:rsidP="00360737">
      <w:pPr>
        <w:pStyle w:val="Standard1"/>
        <w:spacing w:before="120"/>
        <w:jc w:val="both"/>
        <w:rPr>
          <w:sz w:val="22"/>
        </w:rPr>
      </w:pPr>
      <w:r w:rsidRPr="00F13310">
        <w:rPr>
          <w:sz w:val="22"/>
        </w:rPr>
        <w:t xml:space="preserve">Aşağıdaki tabloda, Banka’nın, farklı para birimlerine göre bölünmüş olarak, Bankacılık Hesaplarından Kaynaklanan Faiz Oranı Riskinin Standart Şok Yöntemiyle Ölçülmesine ve Değerlendirilmesine </w:t>
      </w:r>
      <w:r w:rsidRPr="00F13310">
        <w:rPr>
          <w:sz w:val="22"/>
        </w:rPr>
        <w:lastRenderedPageBreak/>
        <w:t>İlişkin Yönetmelik uyarınca faiz oranlarındaki dalgalanmalardan doğan ekonomik değer farkları gösterilmektedir.</w:t>
      </w:r>
    </w:p>
    <w:tbl>
      <w:tblPr>
        <w:tblW w:w="9072" w:type="dxa"/>
        <w:tblInd w:w="108" w:type="dxa"/>
        <w:tblBorders>
          <w:top w:val="single" w:sz="4" w:space="0" w:color="auto"/>
          <w:bottom w:val="single" w:sz="4" w:space="0" w:color="auto"/>
        </w:tblBorders>
        <w:tblLayout w:type="fixed"/>
        <w:tblLook w:val="01E0"/>
      </w:tblPr>
      <w:tblGrid>
        <w:gridCol w:w="1196"/>
        <w:gridCol w:w="2525"/>
        <w:gridCol w:w="1639"/>
        <w:gridCol w:w="1586"/>
        <w:gridCol w:w="2126"/>
      </w:tblGrid>
      <w:tr w:rsidR="00360737" w:rsidRPr="00F13310" w:rsidTr="00992504">
        <w:trPr>
          <w:trHeight w:val="700"/>
        </w:trPr>
        <w:tc>
          <w:tcPr>
            <w:tcW w:w="1196" w:type="dxa"/>
            <w:tcBorders>
              <w:top w:val="single" w:sz="4" w:space="0" w:color="auto"/>
              <w:bottom w:val="single" w:sz="4" w:space="0" w:color="auto"/>
              <w:right w:val="nil"/>
            </w:tcBorders>
            <w:vAlign w:val="bottom"/>
          </w:tcPr>
          <w:p w:rsidR="00360737" w:rsidRPr="00F13310" w:rsidRDefault="00360737" w:rsidP="00992504">
            <w:pPr>
              <w:pStyle w:val="BodyText"/>
              <w:tabs>
                <w:tab w:val="center" w:pos="539"/>
                <w:tab w:val="center" w:pos="5310"/>
                <w:tab w:val="center" w:pos="7560"/>
              </w:tabs>
              <w:suppressAutoHyphens/>
              <w:ind w:left="-8"/>
              <w:rPr>
                <w:b/>
                <w:bCs/>
                <w:noProof/>
                <w:sz w:val="18"/>
                <w:szCs w:val="18"/>
              </w:rPr>
            </w:pPr>
          </w:p>
        </w:tc>
        <w:tc>
          <w:tcPr>
            <w:tcW w:w="2525" w:type="dxa"/>
            <w:tcBorders>
              <w:top w:val="single" w:sz="4" w:space="0" w:color="auto"/>
              <w:left w:val="nil"/>
              <w:bottom w:val="single" w:sz="4" w:space="0" w:color="auto"/>
              <w:right w:val="nil"/>
            </w:tcBorders>
            <w:vAlign w:val="bottom"/>
          </w:tcPr>
          <w:p w:rsidR="00360737" w:rsidRPr="00F13310" w:rsidRDefault="00360737" w:rsidP="00992504">
            <w:pPr>
              <w:pStyle w:val="BodyText"/>
              <w:tabs>
                <w:tab w:val="center" w:pos="539"/>
                <w:tab w:val="left" w:pos="709"/>
                <w:tab w:val="center" w:pos="5310"/>
                <w:tab w:val="center" w:pos="7560"/>
              </w:tabs>
              <w:suppressAutoHyphens/>
              <w:rPr>
                <w:b/>
                <w:bCs/>
                <w:noProof/>
                <w:sz w:val="18"/>
                <w:szCs w:val="18"/>
              </w:rPr>
            </w:pPr>
            <w:r w:rsidRPr="00F13310">
              <w:rPr>
                <w:b/>
                <w:bCs/>
                <w:noProof/>
                <w:sz w:val="18"/>
                <w:szCs w:val="18"/>
              </w:rPr>
              <w:t>Para Birimi</w:t>
            </w:r>
          </w:p>
        </w:tc>
        <w:tc>
          <w:tcPr>
            <w:tcW w:w="1639" w:type="dxa"/>
            <w:tcBorders>
              <w:top w:val="single" w:sz="4" w:space="0" w:color="auto"/>
              <w:left w:val="nil"/>
              <w:bottom w:val="single" w:sz="4" w:space="0" w:color="auto"/>
              <w:right w:val="nil"/>
            </w:tcBorders>
            <w:vAlign w:val="bottom"/>
          </w:tcPr>
          <w:p w:rsidR="00360737" w:rsidRPr="00F13310" w:rsidRDefault="00360737" w:rsidP="00992504">
            <w:pPr>
              <w:pStyle w:val="BodyText"/>
              <w:tabs>
                <w:tab w:val="left" w:pos="709"/>
              </w:tabs>
              <w:suppressAutoHyphens/>
              <w:jc w:val="right"/>
              <w:rPr>
                <w:b/>
                <w:bCs/>
                <w:noProof/>
                <w:sz w:val="18"/>
                <w:szCs w:val="18"/>
              </w:rPr>
            </w:pPr>
            <w:r w:rsidRPr="00F13310">
              <w:rPr>
                <w:b/>
                <w:sz w:val="18"/>
                <w:szCs w:val="18"/>
              </w:rPr>
              <w:t xml:space="preserve">Uygulanan Şok </w:t>
            </w:r>
            <w:r w:rsidRPr="00F13310">
              <w:rPr>
                <w:b/>
                <w:sz w:val="18"/>
                <w:szCs w:val="18"/>
              </w:rPr>
              <w:br/>
              <w:t xml:space="preserve">(+/- x </w:t>
            </w:r>
            <w:proofErr w:type="gramStart"/>
            <w:r w:rsidRPr="00F13310">
              <w:rPr>
                <w:b/>
                <w:sz w:val="18"/>
                <w:szCs w:val="18"/>
              </w:rPr>
              <w:t>baz</w:t>
            </w:r>
            <w:proofErr w:type="gramEnd"/>
            <w:r w:rsidRPr="00F13310">
              <w:rPr>
                <w:b/>
                <w:sz w:val="18"/>
                <w:szCs w:val="18"/>
              </w:rPr>
              <w:t xml:space="preserve"> puan)</w:t>
            </w:r>
          </w:p>
        </w:tc>
        <w:tc>
          <w:tcPr>
            <w:tcW w:w="1586" w:type="dxa"/>
            <w:tcBorders>
              <w:top w:val="single" w:sz="4" w:space="0" w:color="auto"/>
              <w:left w:val="nil"/>
              <w:bottom w:val="single" w:sz="4" w:space="0" w:color="auto"/>
            </w:tcBorders>
            <w:vAlign w:val="bottom"/>
          </w:tcPr>
          <w:p w:rsidR="00360737" w:rsidRPr="00F13310" w:rsidRDefault="00360737" w:rsidP="00992504">
            <w:pPr>
              <w:pStyle w:val="BodyText"/>
              <w:tabs>
                <w:tab w:val="left" w:pos="709"/>
              </w:tabs>
              <w:suppressAutoHyphens/>
              <w:jc w:val="right"/>
              <w:rPr>
                <w:b/>
                <w:sz w:val="18"/>
                <w:szCs w:val="18"/>
              </w:rPr>
            </w:pPr>
            <w:r w:rsidRPr="00F13310">
              <w:rPr>
                <w:b/>
                <w:sz w:val="18"/>
                <w:szCs w:val="18"/>
              </w:rPr>
              <w:t xml:space="preserve">Kazançlar/ </w:t>
            </w:r>
          </w:p>
          <w:p w:rsidR="00360737" w:rsidRPr="00F13310" w:rsidRDefault="00360737" w:rsidP="00992504">
            <w:pPr>
              <w:pStyle w:val="BodyText"/>
              <w:tabs>
                <w:tab w:val="left" w:pos="709"/>
              </w:tabs>
              <w:suppressAutoHyphens/>
              <w:jc w:val="right"/>
              <w:rPr>
                <w:b/>
                <w:bCs/>
                <w:noProof/>
                <w:sz w:val="18"/>
                <w:szCs w:val="18"/>
              </w:rPr>
            </w:pPr>
            <w:r w:rsidRPr="00F13310">
              <w:rPr>
                <w:b/>
                <w:sz w:val="18"/>
                <w:szCs w:val="18"/>
              </w:rPr>
              <w:t>Kayıplar</w:t>
            </w:r>
          </w:p>
        </w:tc>
        <w:tc>
          <w:tcPr>
            <w:tcW w:w="2126" w:type="dxa"/>
            <w:tcBorders>
              <w:top w:val="single" w:sz="4" w:space="0" w:color="auto"/>
              <w:bottom w:val="single" w:sz="4" w:space="0" w:color="auto"/>
            </w:tcBorders>
            <w:vAlign w:val="bottom"/>
          </w:tcPr>
          <w:p w:rsidR="00360737" w:rsidRPr="00F13310" w:rsidRDefault="00360737" w:rsidP="00992504">
            <w:pPr>
              <w:pStyle w:val="BodyText"/>
              <w:tabs>
                <w:tab w:val="left" w:pos="709"/>
              </w:tabs>
              <w:suppressAutoHyphens/>
              <w:jc w:val="right"/>
              <w:rPr>
                <w:b/>
                <w:bCs/>
                <w:noProof/>
                <w:sz w:val="18"/>
                <w:szCs w:val="18"/>
              </w:rPr>
            </w:pPr>
            <w:r w:rsidRPr="00F13310">
              <w:rPr>
                <w:b/>
                <w:sz w:val="18"/>
                <w:szCs w:val="18"/>
              </w:rPr>
              <w:t>Kazaçlar/Özkaynaklar – Kayıplar/Özkaynaklar</w:t>
            </w:r>
          </w:p>
        </w:tc>
      </w:tr>
      <w:tr w:rsidR="00360737" w:rsidRPr="00F13310" w:rsidTr="00992504">
        <w:trPr>
          <w:trHeight w:val="227"/>
        </w:trPr>
        <w:tc>
          <w:tcPr>
            <w:tcW w:w="1196" w:type="dxa"/>
            <w:tcBorders>
              <w:top w:val="single" w:sz="4" w:space="0" w:color="auto"/>
              <w:bottom w:val="nil"/>
              <w:right w:val="nil"/>
            </w:tcBorders>
            <w:vAlign w:val="bottom"/>
          </w:tcPr>
          <w:p w:rsidR="00360737" w:rsidRPr="00F13310" w:rsidRDefault="00360737" w:rsidP="00992504">
            <w:pPr>
              <w:suppressAutoHyphens/>
              <w:rPr>
                <w:sz w:val="18"/>
                <w:szCs w:val="18"/>
              </w:rPr>
            </w:pPr>
            <w:r w:rsidRPr="00F13310">
              <w:rPr>
                <w:sz w:val="18"/>
                <w:szCs w:val="18"/>
              </w:rPr>
              <w:t>1</w:t>
            </w:r>
          </w:p>
        </w:tc>
        <w:tc>
          <w:tcPr>
            <w:tcW w:w="2525" w:type="dxa"/>
            <w:tcBorders>
              <w:top w:val="single" w:sz="4" w:space="0" w:color="auto"/>
              <w:left w:val="nil"/>
              <w:bottom w:val="nil"/>
              <w:right w:val="nil"/>
            </w:tcBorders>
            <w:vAlign w:val="bottom"/>
          </w:tcPr>
          <w:p w:rsidR="00360737" w:rsidRPr="00F13310" w:rsidRDefault="00360737" w:rsidP="00992504">
            <w:pPr>
              <w:suppressAutoHyphens/>
              <w:rPr>
                <w:sz w:val="18"/>
                <w:szCs w:val="18"/>
              </w:rPr>
            </w:pPr>
            <w:r w:rsidRPr="00F13310">
              <w:rPr>
                <w:sz w:val="18"/>
                <w:szCs w:val="18"/>
              </w:rPr>
              <w:t>TL</w:t>
            </w:r>
          </w:p>
        </w:tc>
        <w:tc>
          <w:tcPr>
            <w:tcW w:w="1639" w:type="dxa"/>
            <w:tcBorders>
              <w:top w:val="single" w:sz="4" w:space="0" w:color="auto"/>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500</w:t>
            </w:r>
          </w:p>
        </w:tc>
        <w:tc>
          <w:tcPr>
            <w:tcW w:w="1586" w:type="dxa"/>
            <w:tcBorders>
              <w:top w:val="single" w:sz="4" w:space="0" w:color="auto"/>
              <w:left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(452)</w:t>
            </w:r>
          </w:p>
        </w:tc>
        <w:tc>
          <w:tcPr>
            <w:tcW w:w="2126" w:type="dxa"/>
            <w:tcBorders>
              <w:top w:val="single" w:sz="4" w:space="0" w:color="auto"/>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(%0.073)</w:t>
            </w:r>
          </w:p>
        </w:tc>
      </w:tr>
      <w:tr w:rsidR="00360737" w:rsidRPr="00F13310" w:rsidTr="00992504">
        <w:trPr>
          <w:trHeight w:val="227"/>
        </w:trPr>
        <w:tc>
          <w:tcPr>
            <w:tcW w:w="1196" w:type="dxa"/>
            <w:tcBorders>
              <w:top w:val="nil"/>
              <w:bottom w:val="nil"/>
              <w:right w:val="nil"/>
            </w:tcBorders>
            <w:vAlign w:val="bottom"/>
          </w:tcPr>
          <w:p w:rsidR="00360737" w:rsidRPr="00F13310" w:rsidRDefault="00360737" w:rsidP="00992504">
            <w:pPr>
              <w:suppressAutoHyphens/>
              <w:rPr>
                <w:sz w:val="18"/>
                <w:szCs w:val="18"/>
              </w:rPr>
            </w:pPr>
          </w:p>
        </w:tc>
        <w:tc>
          <w:tcPr>
            <w:tcW w:w="2525" w:type="dxa"/>
            <w:tcBorders>
              <w:top w:val="nil"/>
              <w:left w:val="nil"/>
              <w:bottom w:val="nil"/>
              <w:right w:val="nil"/>
            </w:tcBorders>
            <w:vAlign w:val="bottom"/>
          </w:tcPr>
          <w:p w:rsidR="00360737" w:rsidRPr="00F13310" w:rsidRDefault="00360737" w:rsidP="00992504">
            <w:pPr>
              <w:suppressAutoHyphens/>
              <w:rPr>
                <w:rFonts w:eastAsia="Arial Unicode MS"/>
                <w:sz w:val="18"/>
                <w:szCs w:val="18"/>
              </w:rPr>
            </w:pPr>
          </w:p>
        </w:tc>
        <w:tc>
          <w:tcPr>
            <w:tcW w:w="1639"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(400)</w:t>
            </w:r>
          </w:p>
        </w:tc>
        <w:tc>
          <w:tcPr>
            <w:tcW w:w="1586" w:type="dxa"/>
            <w:tcBorders>
              <w:top w:val="nil"/>
              <w:left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365</w:t>
            </w:r>
          </w:p>
        </w:tc>
        <w:tc>
          <w:tcPr>
            <w:tcW w:w="2126" w:type="dxa"/>
            <w:tcBorders>
              <w:top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%0.059</w:t>
            </w:r>
          </w:p>
        </w:tc>
      </w:tr>
      <w:tr w:rsidR="00360737" w:rsidRPr="00F13310" w:rsidTr="00992504">
        <w:trPr>
          <w:trHeight w:val="227"/>
        </w:trPr>
        <w:tc>
          <w:tcPr>
            <w:tcW w:w="1196" w:type="dxa"/>
            <w:tcBorders>
              <w:top w:val="nil"/>
              <w:bottom w:val="nil"/>
              <w:right w:val="nil"/>
            </w:tcBorders>
            <w:vAlign w:val="bottom"/>
          </w:tcPr>
          <w:p w:rsidR="00360737" w:rsidRPr="00F13310" w:rsidRDefault="00360737" w:rsidP="00992504">
            <w:pPr>
              <w:suppressAutoHyphens/>
              <w:rPr>
                <w:sz w:val="18"/>
                <w:szCs w:val="18"/>
              </w:rPr>
            </w:pPr>
            <w:r w:rsidRPr="00F13310">
              <w:rPr>
                <w:sz w:val="18"/>
                <w:szCs w:val="18"/>
              </w:rPr>
              <w:t>2</w:t>
            </w:r>
          </w:p>
        </w:tc>
        <w:tc>
          <w:tcPr>
            <w:tcW w:w="2525" w:type="dxa"/>
            <w:tcBorders>
              <w:top w:val="nil"/>
              <w:left w:val="nil"/>
              <w:bottom w:val="nil"/>
              <w:right w:val="nil"/>
            </w:tcBorders>
            <w:vAlign w:val="bottom"/>
          </w:tcPr>
          <w:p w:rsidR="00360737" w:rsidRPr="00F13310" w:rsidRDefault="00360737" w:rsidP="00992504">
            <w:pPr>
              <w:suppressAutoHyphens/>
              <w:rPr>
                <w:rFonts w:eastAsia="Arial Unicode MS"/>
                <w:sz w:val="18"/>
                <w:szCs w:val="18"/>
              </w:rPr>
            </w:pPr>
            <w:r w:rsidRPr="00F13310">
              <w:rPr>
                <w:sz w:val="18"/>
                <w:szCs w:val="18"/>
              </w:rPr>
              <w:t>Avro</w:t>
            </w:r>
          </w:p>
        </w:tc>
        <w:tc>
          <w:tcPr>
            <w:tcW w:w="1639"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200</w:t>
            </w:r>
          </w:p>
        </w:tc>
        <w:tc>
          <w:tcPr>
            <w:tcW w:w="1586" w:type="dxa"/>
            <w:tcBorders>
              <w:top w:val="nil"/>
              <w:left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(5)</w:t>
            </w:r>
          </w:p>
        </w:tc>
        <w:tc>
          <w:tcPr>
            <w:tcW w:w="2126" w:type="dxa"/>
            <w:tcBorders>
              <w:top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(%0.001)</w:t>
            </w:r>
          </w:p>
        </w:tc>
      </w:tr>
      <w:tr w:rsidR="00360737" w:rsidRPr="00F13310" w:rsidTr="00992504">
        <w:trPr>
          <w:trHeight w:val="227"/>
        </w:trPr>
        <w:tc>
          <w:tcPr>
            <w:tcW w:w="1196" w:type="dxa"/>
            <w:tcBorders>
              <w:top w:val="nil"/>
              <w:bottom w:val="nil"/>
              <w:right w:val="nil"/>
            </w:tcBorders>
            <w:vAlign w:val="bottom"/>
          </w:tcPr>
          <w:p w:rsidR="00360737" w:rsidRPr="00F13310" w:rsidRDefault="00360737" w:rsidP="00992504">
            <w:pPr>
              <w:suppressAutoHyphens/>
              <w:rPr>
                <w:sz w:val="18"/>
                <w:szCs w:val="18"/>
              </w:rPr>
            </w:pPr>
          </w:p>
        </w:tc>
        <w:tc>
          <w:tcPr>
            <w:tcW w:w="2525" w:type="dxa"/>
            <w:tcBorders>
              <w:top w:val="nil"/>
              <w:left w:val="nil"/>
              <w:bottom w:val="nil"/>
              <w:right w:val="nil"/>
            </w:tcBorders>
            <w:vAlign w:val="bottom"/>
          </w:tcPr>
          <w:p w:rsidR="00360737" w:rsidRPr="00F13310" w:rsidRDefault="00360737" w:rsidP="00992504">
            <w:pPr>
              <w:suppressAutoHyphens/>
              <w:rPr>
                <w:sz w:val="18"/>
                <w:szCs w:val="18"/>
              </w:rPr>
            </w:pPr>
          </w:p>
        </w:tc>
        <w:tc>
          <w:tcPr>
            <w:tcW w:w="1639" w:type="dxa"/>
            <w:tcBorders>
              <w:top w:val="nil"/>
              <w:left w:val="nil"/>
              <w:bottom w:val="nil"/>
              <w:right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(200)</w:t>
            </w:r>
          </w:p>
        </w:tc>
        <w:tc>
          <w:tcPr>
            <w:tcW w:w="1586" w:type="dxa"/>
            <w:tcBorders>
              <w:top w:val="nil"/>
              <w:left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5</w:t>
            </w:r>
          </w:p>
        </w:tc>
        <w:tc>
          <w:tcPr>
            <w:tcW w:w="2126" w:type="dxa"/>
            <w:tcBorders>
              <w:top w:val="nil"/>
              <w:bottom w:val="nil"/>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%0.001</w:t>
            </w:r>
          </w:p>
        </w:tc>
      </w:tr>
      <w:tr w:rsidR="00360737" w:rsidRPr="00F13310" w:rsidTr="00992504">
        <w:trPr>
          <w:trHeight w:val="219"/>
        </w:trPr>
        <w:tc>
          <w:tcPr>
            <w:tcW w:w="1196" w:type="dxa"/>
            <w:tcBorders>
              <w:top w:val="nil"/>
              <w:bottom w:val="nil"/>
              <w:right w:val="nil"/>
            </w:tcBorders>
            <w:vAlign w:val="bottom"/>
          </w:tcPr>
          <w:p w:rsidR="00360737" w:rsidRPr="00F13310" w:rsidRDefault="00360737" w:rsidP="00992504">
            <w:pPr>
              <w:suppressAutoHyphens/>
              <w:rPr>
                <w:sz w:val="18"/>
                <w:szCs w:val="18"/>
              </w:rPr>
            </w:pPr>
            <w:r w:rsidRPr="00F13310">
              <w:rPr>
                <w:sz w:val="18"/>
                <w:szCs w:val="18"/>
              </w:rPr>
              <w:t>3</w:t>
            </w:r>
          </w:p>
        </w:tc>
        <w:tc>
          <w:tcPr>
            <w:tcW w:w="2525" w:type="dxa"/>
            <w:tcBorders>
              <w:top w:val="nil"/>
              <w:left w:val="nil"/>
              <w:bottom w:val="nil"/>
              <w:right w:val="nil"/>
            </w:tcBorders>
            <w:vAlign w:val="bottom"/>
          </w:tcPr>
          <w:p w:rsidR="00360737" w:rsidRPr="00F13310" w:rsidRDefault="00360737" w:rsidP="00992504">
            <w:pPr>
              <w:suppressAutoHyphens/>
              <w:rPr>
                <w:sz w:val="18"/>
                <w:szCs w:val="18"/>
              </w:rPr>
            </w:pPr>
            <w:r w:rsidRPr="00F13310">
              <w:rPr>
                <w:sz w:val="18"/>
                <w:szCs w:val="18"/>
              </w:rPr>
              <w:t>ABD Doları</w:t>
            </w:r>
          </w:p>
        </w:tc>
        <w:tc>
          <w:tcPr>
            <w:tcW w:w="1639"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color w:val="000000"/>
                <w:sz w:val="18"/>
                <w:szCs w:val="18"/>
              </w:rPr>
              <w:t>200</w:t>
            </w:r>
          </w:p>
        </w:tc>
        <w:tc>
          <w:tcPr>
            <w:tcW w:w="1586" w:type="dxa"/>
            <w:tcBorders>
              <w:top w:val="nil"/>
              <w:left w:val="nil"/>
              <w:bottom w:val="nil"/>
            </w:tcBorders>
            <w:vAlign w:val="bottom"/>
          </w:tcPr>
          <w:p w:rsidR="00360737" w:rsidRPr="00F13310" w:rsidRDefault="00360737" w:rsidP="00992504">
            <w:pPr>
              <w:suppressAutoHyphens/>
              <w:jc w:val="right"/>
              <w:rPr>
                <w:sz w:val="18"/>
                <w:szCs w:val="18"/>
              </w:rPr>
            </w:pPr>
            <w:r w:rsidRPr="00F13310">
              <w:rPr>
                <w:color w:val="000000"/>
                <w:sz w:val="18"/>
                <w:szCs w:val="18"/>
              </w:rPr>
              <w:t>(113)</w:t>
            </w:r>
          </w:p>
        </w:tc>
        <w:tc>
          <w:tcPr>
            <w:tcW w:w="2126" w:type="dxa"/>
            <w:tcBorders>
              <w:top w:val="nil"/>
              <w:bottom w:val="nil"/>
            </w:tcBorders>
            <w:vAlign w:val="bottom"/>
          </w:tcPr>
          <w:p w:rsidR="00360737" w:rsidRPr="00F13310" w:rsidRDefault="00360737" w:rsidP="00992504">
            <w:pPr>
              <w:suppressAutoHyphens/>
              <w:jc w:val="right"/>
              <w:rPr>
                <w:sz w:val="18"/>
                <w:szCs w:val="18"/>
              </w:rPr>
            </w:pPr>
            <w:r w:rsidRPr="00F13310">
              <w:rPr>
                <w:color w:val="000000"/>
                <w:sz w:val="18"/>
                <w:szCs w:val="18"/>
              </w:rPr>
              <w:t>(%0.018)</w:t>
            </w:r>
          </w:p>
        </w:tc>
      </w:tr>
      <w:tr w:rsidR="00360737" w:rsidRPr="00F13310" w:rsidTr="00992504">
        <w:trPr>
          <w:trHeight w:val="219"/>
        </w:trPr>
        <w:tc>
          <w:tcPr>
            <w:tcW w:w="1196" w:type="dxa"/>
            <w:tcBorders>
              <w:top w:val="nil"/>
              <w:bottom w:val="nil"/>
              <w:right w:val="nil"/>
            </w:tcBorders>
            <w:vAlign w:val="bottom"/>
          </w:tcPr>
          <w:p w:rsidR="00360737" w:rsidRPr="00F13310" w:rsidRDefault="00360737" w:rsidP="00992504">
            <w:pPr>
              <w:suppressAutoHyphens/>
              <w:rPr>
                <w:sz w:val="18"/>
                <w:szCs w:val="18"/>
              </w:rPr>
            </w:pPr>
          </w:p>
        </w:tc>
        <w:tc>
          <w:tcPr>
            <w:tcW w:w="2525" w:type="dxa"/>
            <w:tcBorders>
              <w:top w:val="nil"/>
              <w:left w:val="nil"/>
              <w:bottom w:val="nil"/>
              <w:right w:val="nil"/>
            </w:tcBorders>
            <w:vAlign w:val="bottom"/>
          </w:tcPr>
          <w:p w:rsidR="00360737" w:rsidRPr="00F13310" w:rsidRDefault="00360737" w:rsidP="00992504">
            <w:pPr>
              <w:suppressAutoHyphens/>
              <w:rPr>
                <w:sz w:val="18"/>
                <w:szCs w:val="18"/>
              </w:rPr>
            </w:pPr>
          </w:p>
        </w:tc>
        <w:tc>
          <w:tcPr>
            <w:tcW w:w="1639" w:type="dxa"/>
            <w:tcBorders>
              <w:top w:val="nil"/>
              <w:left w:val="nil"/>
              <w:bottom w:val="nil"/>
              <w:right w:val="nil"/>
            </w:tcBorders>
            <w:vAlign w:val="bottom"/>
          </w:tcPr>
          <w:p w:rsidR="00360737" w:rsidRPr="00F13310" w:rsidRDefault="00360737" w:rsidP="00992504">
            <w:pPr>
              <w:suppressAutoHyphens/>
              <w:jc w:val="right"/>
              <w:rPr>
                <w:sz w:val="18"/>
                <w:szCs w:val="18"/>
              </w:rPr>
            </w:pPr>
            <w:r w:rsidRPr="00F13310">
              <w:rPr>
                <w:color w:val="000000"/>
                <w:sz w:val="18"/>
                <w:szCs w:val="18"/>
              </w:rPr>
              <w:t>(200)</w:t>
            </w:r>
          </w:p>
        </w:tc>
        <w:tc>
          <w:tcPr>
            <w:tcW w:w="1586" w:type="dxa"/>
            <w:tcBorders>
              <w:top w:val="nil"/>
              <w:left w:val="nil"/>
              <w:bottom w:val="nil"/>
            </w:tcBorders>
            <w:vAlign w:val="bottom"/>
          </w:tcPr>
          <w:p w:rsidR="00360737" w:rsidRPr="00F13310" w:rsidRDefault="00360737" w:rsidP="00992504">
            <w:pPr>
              <w:suppressAutoHyphens/>
              <w:jc w:val="right"/>
              <w:rPr>
                <w:sz w:val="18"/>
                <w:szCs w:val="18"/>
              </w:rPr>
            </w:pPr>
            <w:r w:rsidRPr="00F13310">
              <w:rPr>
                <w:color w:val="000000"/>
                <w:sz w:val="18"/>
                <w:szCs w:val="18"/>
              </w:rPr>
              <w:t>115</w:t>
            </w:r>
          </w:p>
        </w:tc>
        <w:tc>
          <w:tcPr>
            <w:tcW w:w="2126" w:type="dxa"/>
            <w:tcBorders>
              <w:top w:val="nil"/>
              <w:bottom w:val="nil"/>
            </w:tcBorders>
            <w:vAlign w:val="bottom"/>
          </w:tcPr>
          <w:p w:rsidR="00360737" w:rsidRPr="00F13310" w:rsidRDefault="00360737" w:rsidP="00992504">
            <w:pPr>
              <w:suppressAutoHyphens/>
              <w:jc w:val="right"/>
              <w:rPr>
                <w:sz w:val="18"/>
                <w:szCs w:val="18"/>
              </w:rPr>
            </w:pPr>
            <w:r w:rsidRPr="00F13310">
              <w:rPr>
                <w:color w:val="000000"/>
                <w:sz w:val="18"/>
                <w:szCs w:val="18"/>
              </w:rPr>
              <w:t>%0.018</w:t>
            </w:r>
          </w:p>
        </w:tc>
      </w:tr>
      <w:tr w:rsidR="00360737" w:rsidRPr="00F13310" w:rsidTr="00992504">
        <w:trPr>
          <w:trHeight w:hRule="exact" w:val="227"/>
        </w:trPr>
        <w:tc>
          <w:tcPr>
            <w:tcW w:w="1196" w:type="dxa"/>
            <w:tcBorders>
              <w:top w:val="single" w:sz="4" w:space="0" w:color="auto"/>
              <w:bottom w:val="single" w:sz="4" w:space="0" w:color="auto"/>
              <w:right w:val="nil"/>
            </w:tcBorders>
            <w:vAlign w:val="bottom"/>
          </w:tcPr>
          <w:p w:rsidR="00360737" w:rsidRPr="00F13310" w:rsidRDefault="00360737" w:rsidP="00992504">
            <w:pPr>
              <w:pStyle w:val="BodyText"/>
              <w:suppressAutoHyphens/>
              <w:ind w:left="-8"/>
              <w:rPr>
                <w:bCs/>
                <w:noProof/>
                <w:sz w:val="18"/>
                <w:szCs w:val="18"/>
              </w:rPr>
            </w:pPr>
          </w:p>
        </w:tc>
        <w:tc>
          <w:tcPr>
            <w:tcW w:w="2525" w:type="dxa"/>
            <w:tcBorders>
              <w:top w:val="single" w:sz="4" w:space="0" w:color="auto"/>
              <w:left w:val="nil"/>
              <w:bottom w:val="single" w:sz="4" w:space="0" w:color="auto"/>
              <w:right w:val="nil"/>
            </w:tcBorders>
            <w:vAlign w:val="bottom"/>
          </w:tcPr>
          <w:p w:rsidR="00360737" w:rsidRPr="00F13310" w:rsidRDefault="00360737" w:rsidP="00992504">
            <w:pPr>
              <w:suppressAutoHyphens/>
              <w:rPr>
                <w:sz w:val="18"/>
                <w:szCs w:val="18"/>
              </w:rPr>
            </w:pPr>
            <w:r w:rsidRPr="00F13310">
              <w:rPr>
                <w:b/>
                <w:sz w:val="18"/>
                <w:szCs w:val="18"/>
              </w:rPr>
              <w:t>Toplam (Negatif Şoklar İçin)</w:t>
            </w:r>
          </w:p>
        </w:tc>
        <w:tc>
          <w:tcPr>
            <w:tcW w:w="1639" w:type="dxa"/>
            <w:tcBorders>
              <w:top w:val="single" w:sz="4" w:space="0" w:color="auto"/>
              <w:left w:val="nil"/>
              <w:bottom w:val="single" w:sz="4" w:space="0" w:color="auto"/>
              <w:right w:val="nil"/>
            </w:tcBorders>
            <w:vAlign w:val="bottom"/>
          </w:tcPr>
          <w:p w:rsidR="00360737" w:rsidRPr="00F13310" w:rsidRDefault="00360737" w:rsidP="00992504">
            <w:pPr>
              <w:suppressAutoHyphens/>
              <w:jc w:val="right"/>
              <w:rPr>
                <w:sz w:val="18"/>
                <w:szCs w:val="18"/>
              </w:rPr>
            </w:pPr>
          </w:p>
        </w:tc>
        <w:tc>
          <w:tcPr>
            <w:tcW w:w="1586" w:type="dxa"/>
            <w:tcBorders>
              <w:top w:val="single" w:sz="4" w:space="0" w:color="auto"/>
              <w:left w:val="nil"/>
              <w:bottom w:val="single" w:sz="4" w:space="0" w:color="auto"/>
            </w:tcBorders>
            <w:vAlign w:val="bottom"/>
          </w:tcPr>
          <w:p w:rsidR="00360737" w:rsidRPr="00F13310" w:rsidRDefault="00360737" w:rsidP="00992504">
            <w:pPr>
              <w:suppressAutoHyphens/>
              <w:jc w:val="right"/>
              <w:rPr>
                <w:sz w:val="18"/>
                <w:szCs w:val="18"/>
              </w:rPr>
            </w:pPr>
            <w:r w:rsidRPr="00F13310">
              <w:rPr>
                <w:b/>
                <w:bCs/>
                <w:color w:val="000000"/>
                <w:sz w:val="18"/>
                <w:szCs w:val="18"/>
              </w:rPr>
              <w:t>485</w:t>
            </w:r>
          </w:p>
        </w:tc>
        <w:tc>
          <w:tcPr>
            <w:tcW w:w="2126" w:type="dxa"/>
            <w:tcBorders>
              <w:top w:val="single" w:sz="4" w:space="0" w:color="auto"/>
              <w:bottom w:val="single" w:sz="4" w:space="0" w:color="auto"/>
            </w:tcBorders>
            <w:vAlign w:val="bottom"/>
          </w:tcPr>
          <w:p w:rsidR="00360737" w:rsidRPr="00F13310" w:rsidRDefault="00360737" w:rsidP="00992504">
            <w:pPr>
              <w:suppressAutoHyphens/>
              <w:jc w:val="right"/>
              <w:rPr>
                <w:sz w:val="18"/>
                <w:szCs w:val="18"/>
              </w:rPr>
            </w:pPr>
            <w:r w:rsidRPr="00F13310">
              <w:rPr>
                <w:b/>
                <w:bCs/>
                <w:color w:val="000000"/>
                <w:sz w:val="18"/>
                <w:szCs w:val="18"/>
              </w:rPr>
              <w:t>%0.0008</w:t>
            </w:r>
          </w:p>
        </w:tc>
      </w:tr>
      <w:tr w:rsidR="00360737" w:rsidRPr="00F13310" w:rsidTr="00992504">
        <w:trPr>
          <w:trHeight w:hRule="exact" w:val="284"/>
        </w:trPr>
        <w:tc>
          <w:tcPr>
            <w:tcW w:w="1196" w:type="dxa"/>
            <w:tcBorders>
              <w:top w:val="single" w:sz="4" w:space="0" w:color="auto"/>
              <w:bottom w:val="single" w:sz="4" w:space="0" w:color="auto"/>
              <w:right w:val="nil"/>
            </w:tcBorders>
            <w:vAlign w:val="bottom"/>
          </w:tcPr>
          <w:p w:rsidR="00360737" w:rsidRPr="00F13310" w:rsidRDefault="00360737" w:rsidP="00992504">
            <w:pPr>
              <w:pStyle w:val="BodyText"/>
              <w:suppressAutoHyphens/>
              <w:ind w:left="-8"/>
              <w:rPr>
                <w:bCs/>
                <w:noProof/>
                <w:sz w:val="18"/>
                <w:szCs w:val="18"/>
              </w:rPr>
            </w:pPr>
          </w:p>
        </w:tc>
        <w:tc>
          <w:tcPr>
            <w:tcW w:w="2525" w:type="dxa"/>
            <w:tcBorders>
              <w:top w:val="single" w:sz="4" w:space="0" w:color="auto"/>
              <w:left w:val="nil"/>
              <w:bottom w:val="single" w:sz="4" w:space="0" w:color="auto"/>
              <w:right w:val="nil"/>
            </w:tcBorders>
            <w:vAlign w:val="bottom"/>
          </w:tcPr>
          <w:p w:rsidR="00360737" w:rsidRPr="00F13310" w:rsidRDefault="00360737" w:rsidP="00992504">
            <w:pPr>
              <w:suppressAutoHyphens/>
              <w:rPr>
                <w:b/>
                <w:sz w:val="18"/>
                <w:szCs w:val="18"/>
              </w:rPr>
            </w:pPr>
            <w:r w:rsidRPr="00F13310">
              <w:rPr>
                <w:b/>
                <w:sz w:val="18"/>
                <w:szCs w:val="18"/>
              </w:rPr>
              <w:t>Toplam (Pozitif Şoklar İçin)</w:t>
            </w:r>
          </w:p>
        </w:tc>
        <w:tc>
          <w:tcPr>
            <w:tcW w:w="1639" w:type="dxa"/>
            <w:tcBorders>
              <w:top w:val="single" w:sz="4" w:space="0" w:color="auto"/>
              <w:left w:val="nil"/>
              <w:bottom w:val="single" w:sz="4" w:space="0" w:color="auto"/>
              <w:right w:val="nil"/>
            </w:tcBorders>
            <w:vAlign w:val="bottom"/>
          </w:tcPr>
          <w:p w:rsidR="00360737" w:rsidRPr="00F13310" w:rsidRDefault="00360737" w:rsidP="00992504">
            <w:pPr>
              <w:suppressAutoHyphens/>
              <w:jc w:val="right"/>
              <w:rPr>
                <w:sz w:val="18"/>
                <w:szCs w:val="18"/>
              </w:rPr>
            </w:pPr>
          </w:p>
        </w:tc>
        <w:tc>
          <w:tcPr>
            <w:tcW w:w="1586" w:type="dxa"/>
            <w:tcBorders>
              <w:top w:val="single" w:sz="4" w:space="0" w:color="auto"/>
              <w:left w:val="nil"/>
              <w:bottom w:val="single" w:sz="4" w:space="0" w:color="auto"/>
            </w:tcBorders>
            <w:vAlign w:val="bottom"/>
          </w:tcPr>
          <w:p w:rsidR="00360737" w:rsidRPr="00F13310" w:rsidRDefault="00360737" w:rsidP="00992504">
            <w:pPr>
              <w:suppressAutoHyphens/>
              <w:jc w:val="right"/>
              <w:rPr>
                <w:sz w:val="18"/>
                <w:szCs w:val="18"/>
              </w:rPr>
            </w:pPr>
            <w:r w:rsidRPr="00F13310">
              <w:rPr>
                <w:b/>
                <w:bCs/>
                <w:color w:val="000000"/>
                <w:sz w:val="18"/>
                <w:szCs w:val="18"/>
              </w:rPr>
              <w:t>(570)</w:t>
            </w:r>
          </w:p>
        </w:tc>
        <w:tc>
          <w:tcPr>
            <w:tcW w:w="2126" w:type="dxa"/>
            <w:tcBorders>
              <w:top w:val="single" w:sz="4" w:space="0" w:color="auto"/>
              <w:bottom w:val="single" w:sz="4" w:space="0" w:color="auto"/>
            </w:tcBorders>
            <w:vAlign w:val="bottom"/>
          </w:tcPr>
          <w:p w:rsidR="00360737" w:rsidRPr="00F13310" w:rsidRDefault="00360737" w:rsidP="00992504">
            <w:pPr>
              <w:suppressAutoHyphens/>
              <w:jc w:val="right"/>
              <w:rPr>
                <w:sz w:val="18"/>
                <w:szCs w:val="18"/>
              </w:rPr>
            </w:pPr>
            <w:r w:rsidRPr="00F13310">
              <w:rPr>
                <w:b/>
                <w:bCs/>
                <w:color w:val="000000"/>
                <w:sz w:val="18"/>
                <w:szCs w:val="18"/>
              </w:rPr>
              <w:t>(%0.0009)</w:t>
            </w:r>
          </w:p>
        </w:tc>
      </w:tr>
    </w:tbl>
    <w:p w:rsidR="00360737" w:rsidRPr="00F13310" w:rsidRDefault="00360737" w:rsidP="00360737">
      <w:pPr>
        <w:pStyle w:val="Standard1"/>
        <w:spacing w:before="120"/>
        <w:jc w:val="both"/>
        <w:rPr>
          <w:rFonts w:ascii="Times New Roman Bold" w:hAnsi="Times New Roman Bold"/>
          <w:b/>
          <w:sz w:val="22"/>
          <w:lang w:eastAsia="en-US"/>
        </w:rPr>
      </w:pPr>
      <w:r w:rsidRPr="00F13310">
        <w:rPr>
          <w:rFonts w:ascii="Times New Roman Bold" w:hAnsi="Times New Roman Bold"/>
          <w:b/>
          <w:sz w:val="22"/>
          <w:lang w:eastAsia="en-US"/>
        </w:rPr>
        <w:t>Varlıkların faize duyarlılığı</w:t>
      </w:r>
    </w:p>
    <w:p w:rsidR="00360737" w:rsidRPr="00F13310" w:rsidRDefault="00360737" w:rsidP="00360737">
      <w:pPr>
        <w:pStyle w:val="Standard1"/>
        <w:spacing w:before="80"/>
        <w:jc w:val="both"/>
        <w:rPr>
          <w:sz w:val="22"/>
        </w:rPr>
      </w:pPr>
      <w:r w:rsidRPr="00F13310">
        <w:rPr>
          <w:sz w:val="22"/>
        </w:rPr>
        <w:t>Gelir tablosunun faize duyarlılığı, aşağıda varsayılan nispetlerde faiz oranlarındaki değişimin; 31 Aralık 2012 tari</w:t>
      </w:r>
      <w:r w:rsidRPr="00F13310">
        <w:rPr>
          <w:sz w:val="20"/>
        </w:rPr>
        <w:t>h</w:t>
      </w:r>
      <w:r w:rsidRPr="00F13310">
        <w:rPr>
          <w:sz w:val="22"/>
        </w:rPr>
        <w:t xml:space="preserve">i itibarıyla gerçeğe uygun değer farkı kar/zarara yansıtılan finansal varlıkların rayiç değerlerine ve değişken faizli alım-satım amaçlı olmayan finansal varlık ve yükümlülüklerin net faiz gelirine (vergi etkileri hariç) olan etkisidir. </w:t>
      </w:r>
    </w:p>
    <w:p w:rsidR="00360737" w:rsidRPr="00F13310" w:rsidRDefault="00360737" w:rsidP="00360737">
      <w:pPr>
        <w:pStyle w:val="Standard1"/>
        <w:spacing w:before="80"/>
        <w:jc w:val="both"/>
        <w:rPr>
          <w:sz w:val="22"/>
        </w:rPr>
      </w:pPr>
      <w:r w:rsidRPr="00F13310">
        <w:rPr>
          <w:sz w:val="22"/>
        </w:rPr>
        <w:t xml:space="preserve">Özkaynakların faize duyarlılığı, faiz oranlarında varsayılan değişim sonucu 31 Aralık 2012 tarihi itibarıyla </w:t>
      </w:r>
      <w:proofErr w:type="gramStart"/>
      <w:r w:rsidRPr="00F13310">
        <w:rPr>
          <w:sz w:val="22"/>
        </w:rPr>
        <w:t>portföyde</w:t>
      </w:r>
      <w:proofErr w:type="gramEnd"/>
      <w:r w:rsidRPr="00F13310">
        <w:rPr>
          <w:sz w:val="22"/>
        </w:rPr>
        <w:t xml:space="preserve"> bulunan sabit faizli satılmaya hazır finansal varlıkların rayiç değerlerindeki değişim dikkate alınarak hesaplanmaktadır. </w:t>
      </w:r>
    </w:p>
    <w:p w:rsidR="00360737" w:rsidRPr="00F13310" w:rsidRDefault="00360737" w:rsidP="00360737">
      <w:pPr>
        <w:pStyle w:val="Standard1"/>
        <w:spacing w:before="80"/>
        <w:jc w:val="both"/>
        <w:rPr>
          <w:sz w:val="22"/>
        </w:rPr>
      </w:pPr>
      <w:r w:rsidRPr="00F13310">
        <w:rPr>
          <w:sz w:val="22"/>
        </w:rPr>
        <w:t xml:space="preserve">Bu analiz sırasında, diğer değişkenlerin, özellikle döviz kurlarının, sabit olduğu varsayılmaktadır. </w:t>
      </w:r>
    </w:p>
    <w:p w:rsidR="00360737" w:rsidRPr="00F13310" w:rsidRDefault="00360737" w:rsidP="00360737">
      <w:pPr>
        <w:pStyle w:val="Standard1"/>
        <w:spacing w:before="80" w:after="120"/>
        <w:jc w:val="both"/>
        <w:rPr>
          <w:sz w:val="22"/>
        </w:rPr>
      </w:pPr>
      <w:r w:rsidRPr="00F13310">
        <w:rPr>
          <w:sz w:val="22"/>
        </w:rPr>
        <w:t>Bu analiz, 31 Aralık 2011 tarihi itibarıyla da aynı şekilde hesaplanmıştır.</w:t>
      </w:r>
    </w:p>
    <w:tbl>
      <w:tblPr>
        <w:tblW w:w="9360" w:type="dxa"/>
        <w:tblInd w:w="72" w:type="dxa"/>
        <w:tblLayout w:type="fixed"/>
        <w:tblCellMar>
          <w:left w:w="10" w:type="dxa"/>
          <w:right w:w="10" w:type="dxa"/>
        </w:tblCellMar>
        <w:tblLook w:val="0000"/>
      </w:tblPr>
      <w:tblGrid>
        <w:gridCol w:w="3960"/>
        <w:gridCol w:w="1440"/>
        <w:gridCol w:w="1260"/>
        <w:gridCol w:w="1440"/>
        <w:gridCol w:w="1260"/>
      </w:tblGrid>
      <w:tr w:rsidR="00360737" w:rsidRPr="00F13310" w:rsidTr="00992504">
        <w:trPr>
          <w:trHeight w:val="227"/>
        </w:trPr>
        <w:tc>
          <w:tcPr>
            <w:tcW w:w="3960" w:type="dxa"/>
            <w:vMerge w:val="restart"/>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rPr>
                <w:b/>
                <w:sz w:val="20"/>
                <w:szCs w:val="20"/>
              </w:rPr>
            </w:pPr>
            <w:r w:rsidRPr="00F13310">
              <w:rPr>
                <w:b/>
                <w:sz w:val="20"/>
                <w:szCs w:val="20"/>
              </w:rPr>
              <w:t>31 Aralık 201</w:t>
            </w:r>
            <w:r>
              <w:rPr>
                <w:b/>
                <w:sz w:val="20"/>
                <w:szCs w:val="20"/>
              </w:rPr>
              <w:t>2</w:t>
            </w:r>
          </w:p>
        </w:tc>
        <w:tc>
          <w:tcPr>
            <w:tcW w:w="270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20"/>
                <w:szCs w:val="20"/>
              </w:rPr>
            </w:pPr>
            <w:r w:rsidRPr="00F13310">
              <w:rPr>
                <w:b/>
                <w:bCs/>
                <w:sz w:val="20"/>
                <w:szCs w:val="20"/>
              </w:rPr>
              <w:t>Gelir tablosu</w:t>
            </w:r>
          </w:p>
        </w:tc>
        <w:tc>
          <w:tcPr>
            <w:tcW w:w="270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pPr>
            <w:r w:rsidRPr="00F13310">
              <w:rPr>
                <w:rStyle w:val="Absatz-Standardschriftart1"/>
                <w:b/>
                <w:bCs/>
                <w:sz w:val="20"/>
                <w:szCs w:val="20"/>
              </w:rPr>
              <w:t>Özkaynak</w:t>
            </w:r>
            <w:r w:rsidRPr="00F13310">
              <w:rPr>
                <w:rStyle w:val="Absatz-Standardschriftart1"/>
                <w:rFonts w:ascii="Times New Roman Bold" w:hAnsi="Times New Roman Bold"/>
                <w:b/>
                <w:bCs/>
                <w:sz w:val="20"/>
                <w:szCs w:val="20"/>
                <w:vertAlign w:val="superscript"/>
              </w:rPr>
              <w:t xml:space="preserve"> (*)</w:t>
            </w:r>
          </w:p>
        </w:tc>
      </w:tr>
      <w:tr w:rsidR="00360737" w:rsidRPr="00F13310" w:rsidTr="00992504">
        <w:trPr>
          <w:trHeight w:val="227"/>
        </w:trPr>
        <w:tc>
          <w:tcPr>
            <w:tcW w:w="3960" w:type="dxa"/>
            <w:vMerge/>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tabs>
                <w:tab w:val="clear" w:pos="4536"/>
                <w:tab w:val="clear" w:pos="9072"/>
              </w:tabs>
              <w:rPr>
                <w:b/>
                <w:sz w:val="20"/>
                <w:szCs w:val="20"/>
              </w:rPr>
            </w:pP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artış</w:t>
            </w:r>
          </w:p>
        </w:tc>
        <w:tc>
          <w:tcPr>
            <w:tcW w:w="126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azalış</w:t>
            </w: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artış</w:t>
            </w:r>
          </w:p>
        </w:tc>
        <w:tc>
          <w:tcPr>
            <w:tcW w:w="126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azalış</w:t>
            </w:r>
          </w:p>
        </w:tc>
      </w:tr>
      <w:tr w:rsidR="00360737" w:rsidRPr="00F13310" w:rsidTr="00992504">
        <w:trPr>
          <w:trHeight w:val="113"/>
        </w:trPr>
        <w:tc>
          <w:tcPr>
            <w:tcW w:w="39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left" w:pos="2100"/>
              </w:tabs>
              <w:ind w:left="212" w:hanging="212"/>
              <w:rPr>
                <w:sz w:val="20"/>
                <w:szCs w:val="20"/>
              </w:rPr>
            </w:pPr>
            <w:r w:rsidRPr="00F13310">
              <w:rPr>
                <w:sz w:val="20"/>
                <w:szCs w:val="20"/>
              </w:rPr>
              <w:t>Gerçeğe uygun değer farkı kar/zarara yansıtılan finansal varlıklar</w:t>
            </w:r>
          </w:p>
        </w:tc>
        <w:tc>
          <w:tcPr>
            <w:tcW w:w="144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sz w:val="20"/>
                <w:szCs w:val="20"/>
              </w:rPr>
            </w:pPr>
            <w:r w:rsidRPr="00F13310">
              <w:rPr>
                <w:sz w:val="20"/>
                <w:szCs w:val="20"/>
              </w:rPr>
              <w:t>(343)</w:t>
            </w:r>
          </w:p>
        </w:tc>
        <w:tc>
          <w:tcPr>
            <w:tcW w:w="12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sz w:val="20"/>
                <w:szCs w:val="20"/>
              </w:rPr>
            </w:pPr>
            <w:r w:rsidRPr="00F13310">
              <w:rPr>
                <w:sz w:val="20"/>
                <w:szCs w:val="20"/>
              </w:rPr>
              <w:t>348</w:t>
            </w:r>
          </w:p>
        </w:tc>
        <w:tc>
          <w:tcPr>
            <w:tcW w:w="144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sz w:val="20"/>
                <w:szCs w:val="20"/>
              </w:rPr>
            </w:pPr>
            <w:r w:rsidRPr="00F13310">
              <w:rPr>
                <w:sz w:val="20"/>
                <w:szCs w:val="20"/>
              </w:rPr>
              <w:t>(343)</w:t>
            </w:r>
          </w:p>
        </w:tc>
        <w:tc>
          <w:tcPr>
            <w:tcW w:w="12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sz w:val="20"/>
                <w:szCs w:val="20"/>
              </w:rPr>
            </w:pPr>
            <w:r w:rsidRPr="00F13310">
              <w:rPr>
                <w:sz w:val="20"/>
                <w:szCs w:val="20"/>
              </w:rPr>
              <w:t>348</w:t>
            </w:r>
          </w:p>
        </w:tc>
      </w:tr>
      <w:tr w:rsidR="00360737" w:rsidRPr="00F13310" w:rsidTr="00992504">
        <w:trPr>
          <w:trHeight w:val="113"/>
        </w:trPr>
        <w:tc>
          <w:tcPr>
            <w:tcW w:w="3960" w:type="dxa"/>
            <w:shd w:val="clear" w:color="auto" w:fill="auto"/>
            <w:tcMar>
              <w:top w:w="0" w:type="dxa"/>
              <w:left w:w="72" w:type="dxa"/>
              <w:bottom w:w="0" w:type="dxa"/>
              <w:right w:w="72" w:type="dxa"/>
            </w:tcMar>
            <w:vAlign w:val="bottom"/>
          </w:tcPr>
          <w:p w:rsidR="00360737" w:rsidRPr="00F13310" w:rsidRDefault="00360737" w:rsidP="00992504">
            <w:pPr>
              <w:pStyle w:val="Standard1"/>
              <w:tabs>
                <w:tab w:val="left" w:pos="2100"/>
              </w:tabs>
              <w:rPr>
                <w:sz w:val="20"/>
                <w:szCs w:val="20"/>
              </w:rPr>
            </w:pPr>
            <w:r w:rsidRPr="00F13310">
              <w:rPr>
                <w:sz w:val="20"/>
                <w:szCs w:val="20"/>
              </w:rPr>
              <w:t xml:space="preserve">Satılmaya hazır finansal varlıklar </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r>
      <w:tr w:rsidR="00360737" w:rsidRPr="00F13310" w:rsidTr="00992504">
        <w:trPr>
          <w:trHeight w:val="113"/>
        </w:trPr>
        <w:tc>
          <w:tcPr>
            <w:tcW w:w="3960" w:type="dxa"/>
            <w:shd w:val="clear" w:color="auto" w:fill="auto"/>
            <w:tcMar>
              <w:top w:w="0" w:type="dxa"/>
              <w:left w:w="72" w:type="dxa"/>
              <w:bottom w:w="0" w:type="dxa"/>
              <w:right w:w="72" w:type="dxa"/>
            </w:tcMar>
            <w:vAlign w:val="bottom"/>
          </w:tcPr>
          <w:p w:rsidR="00360737" w:rsidRPr="00F13310" w:rsidRDefault="00360737" w:rsidP="00992504">
            <w:pPr>
              <w:pStyle w:val="Standard1"/>
              <w:rPr>
                <w:sz w:val="20"/>
                <w:szCs w:val="20"/>
              </w:rPr>
            </w:pPr>
            <w:r w:rsidRPr="00F13310">
              <w:rPr>
                <w:sz w:val="20"/>
                <w:szCs w:val="20"/>
              </w:rPr>
              <w:t>Değişken faizli finansal varlıklar</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r>
      <w:tr w:rsidR="00360737" w:rsidRPr="00F13310" w:rsidTr="00992504">
        <w:trPr>
          <w:trHeight w:val="113"/>
        </w:trPr>
        <w:tc>
          <w:tcPr>
            <w:tcW w:w="39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sz w:val="20"/>
                <w:szCs w:val="20"/>
              </w:rPr>
            </w:pPr>
            <w:r w:rsidRPr="00F13310">
              <w:rPr>
                <w:sz w:val="20"/>
                <w:szCs w:val="20"/>
              </w:rPr>
              <w:t>Değişken faizli finansal yükümlülükler</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r>
      <w:tr w:rsidR="00360737" w:rsidRPr="00F13310" w:rsidTr="00992504">
        <w:trPr>
          <w:trHeight w:val="113"/>
        </w:trPr>
        <w:tc>
          <w:tcPr>
            <w:tcW w:w="3960" w:type="dxa"/>
            <w:tcBorders>
              <w:top w:val="single" w:sz="8" w:space="0" w:color="000000"/>
              <w:bottom w:val="double" w:sz="6"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b/>
                <w:sz w:val="20"/>
                <w:szCs w:val="20"/>
              </w:rPr>
            </w:pPr>
            <w:r w:rsidRPr="00F13310">
              <w:rPr>
                <w:b/>
                <w:sz w:val="20"/>
                <w:szCs w:val="20"/>
              </w:rPr>
              <w:t>Toplam, net</w:t>
            </w:r>
          </w:p>
        </w:tc>
        <w:tc>
          <w:tcPr>
            <w:tcW w:w="1440" w:type="dxa"/>
            <w:tcBorders>
              <w:top w:val="single" w:sz="8" w:space="0" w:color="000000"/>
              <w:bottom w:val="double" w:sz="6"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b/>
                <w:sz w:val="20"/>
                <w:szCs w:val="20"/>
              </w:rPr>
            </w:pPr>
            <w:r w:rsidRPr="00F13310">
              <w:rPr>
                <w:b/>
                <w:sz w:val="20"/>
                <w:szCs w:val="20"/>
              </w:rPr>
              <w:t>(343)</w:t>
            </w:r>
          </w:p>
        </w:tc>
        <w:tc>
          <w:tcPr>
            <w:tcW w:w="1260" w:type="dxa"/>
            <w:tcBorders>
              <w:top w:val="single" w:sz="8" w:space="0" w:color="000000"/>
              <w:bottom w:val="double" w:sz="6"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b/>
                <w:sz w:val="20"/>
                <w:szCs w:val="20"/>
              </w:rPr>
            </w:pPr>
            <w:r w:rsidRPr="00F13310">
              <w:rPr>
                <w:b/>
                <w:sz w:val="20"/>
                <w:szCs w:val="20"/>
              </w:rPr>
              <w:t>348</w:t>
            </w:r>
          </w:p>
        </w:tc>
        <w:tc>
          <w:tcPr>
            <w:tcW w:w="1440" w:type="dxa"/>
            <w:tcBorders>
              <w:top w:val="single" w:sz="8" w:space="0" w:color="000000"/>
              <w:bottom w:val="double" w:sz="6"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b/>
                <w:sz w:val="20"/>
                <w:szCs w:val="20"/>
              </w:rPr>
            </w:pPr>
            <w:r w:rsidRPr="00F13310">
              <w:rPr>
                <w:b/>
                <w:sz w:val="20"/>
                <w:szCs w:val="20"/>
              </w:rPr>
              <w:t>(343)</w:t>
            </w:r>
          </w:p>
        </w:tc>
        <w:tc>
          <w:tcPr>
            <w:tcW w:w="1260" w:type="dxa"/>
            <w:tcBorders>
              <w:top w:val="single" w:sz="8" w:space="0" w:color="000000"/>
              <w:bottom w:val="double" w:sz="6"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b/>
                <w:sz w:val="20"/>
                <w:szCs w:val="20"/>
              </w:rPr>
            </w:pPr>
            <w:r w:rsidRPr="00F13310">
              <w:rPr>
                <w:b/>
                <w:sz w:val="20"/>
                <w:szCs w:val="20"/>
              </w:rPr>
              <w:t>348</w:t>
            </w:r>
          </w:p>
        </w:tc>
      </w:tr>
      <w:tr w:rsidR="00360737" w:rsidRPr="00F13310" w:rsidTr="00992504">
        <w:trPr>
          <w:trHeight w:val="170"/>
        </w:trPr>
        <w:tc>
          <w:tcPr>
            <w:tcW w:w="3960" w:type="dxa"/>
            <w:tcBorders>
              <w:top w:val="double" w:sz="6"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tabs>
                <w:tab w:val="clear" w:pos="4536"/>
                <w:tab w:val="clear" w:pos="9072"/>
              </w:tabs>
              <w:rPr>
                <w:b/>
                <w:sz w:val="20"/>
                <w:szCs w:val="20"/>
              </w:rPr>
            </w:pPr>
          </w:p>
        </w:tc>
        <w:tc>
          <w:tcPr>
            <w:tcW w:w="2700" w:type="dxa"/>
            <w:gridSpan w:val="2"/>
            <w:tcBorders>
              <w:top w:val="double" w:sz="6"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20"/>
                <w:szCs w:val="20"/>
              </w:rPr>
            </w:pPr>
          </w:p>
        </w:tc>
        <w:tc>
          <w:tcPr>
            <w:tcW w:w="2700" w:type="dxa"/>
            <w:gridSpan w:val="2"/>
            <w:tcBorders>
              <w:top w:val="double" w:sz="6"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20"/>
                <w:szCs w:val="20"/>
              </w:rPr>
            </w:pPr>
          </w:p>
        </w:tc>
      </w:tr>
      <w:tr w:rsidR="00360737" w:rsidRPr="00F13310" w:rsidTr="00992504">
        <w:trPr>
          <w:trHeight w:val="227"/>
        </w:trPr>
        <w:tc>
          <w:tcPr>
            <w:tcW w:w="3960" w:type="dxa"/>
            <w:vMerge w:val="restart"/>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rPr>
                <w:b/>
                <w:sz w:val="20"/>
                <w:szCs w:val="20"/>
              </w:rPr>
            </w:pPr>
            <w:r w:rsidRPr="00F13310">
              <w:rPr>
                <w:b/>
                <w:sz w:val="20"/>
                <w:szCs w:val="20"/>
              </w:rPr>
              <w:t>31 Aralık 2011</w:t>
            </w:r>
          </w:p>
        </w:tc>
        <w:tc>
          <w:tcPr>
            <w:tcW w:w="270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rPr>
                <w:b/>
                <w:bCs/>
                <w:sz w:val="20"/>
                <w:szCs w:val="20"/>
              </w:rPr>
            </w:pPr>
            <w:r w:rsidRPr="00F13310">
              <w:rPr>
                <w:b/>
                <w:bCs/>
                <w:sz w:val="20"/>
                <w:szCs w:val="20"/>
              </w:rPr>
              <w:t>Gelir tablosu</w:t>
            </w:r>
          </w:p>
        </w:tc>
        <w:tc>
          <w:tcPr>
            <w:tcW w:w="2700" w:type="dxa"/>
            <w:gridSpan w:val="2"/>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center"/>
            </w:pPr>
            <w:r w:rsidRPr="00F13310">
              <w:rPr>
                <w:rStyle w:val="Absatz-Standardschriftart1"/>
                <w:b/>
                <w:bCs/>
                <w:sz w:val="20"/>
                <w:szCs w:val="20"/>
              </w:rPr>
              <w:t>Özkaynak</w:t>
            </w:r>
            <w:r w:rsidRPr="00F13310">
              <w:rPr>
                <w:rStyle w:val="Absatz-Standardschriftart1"/>
                <w:rFonts w:ascii="Times New Roman Bold" w:hAnsi="Times New Roman Bold"/>
                <w:b/>
                <w:bCs/>
                <w:sz w:val="20"/>
                <w:szCs w:val="20"/>
                <w:vertAlign w:val="superscript"/>
              </w:rPr>
              <w:t xml:space="preserve"> (*)</w:t>
            </w:r>
          </w:p>
        </w:tc>
      </w:tr>
      <w:tr w:rsidR="00360737" w:rsidRPr="00F13310" w:rsidTr="00992504">
        <w:trPr>
          <w:trHeight w:val="227"/>
        </w:trPr>
        <w:tc>
          <w:tcPr>
            <w:tcW w:w="3960" w:type="dxa"/>
            <w:vMerge/>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Fuzeile1"/>
              <w:tabs>
                <w:tab w:val="clear" w:pos="4536"/>
                <w:tab w:val="clear" w:pos="9072"/>
              </w:tabs>
              <w:rPr>
                <w:b/>
                <w:sz w:val="20"/>
                <w:szCs w:val="20"/>
              </w:rPr>
            </w:pP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artış</w:t>
            </w:r>
          </w:p>
        </w:tc>
        <w:tc>
          <w:tcPr>
            <w:tcW w:w="126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azalış</w:t>
            </w:r>
          </w:p>
        </w:tc>
        <w:tc>
          <w:tcPr>
            <w:tcW w:w="144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artış</w:t>
            </w:r>
          </w:p>
        </w:tc>
        <w:tc>
          <w:tcPr>
            <w:tcW w:w="1260" w:type="dxa"/>
            <w:tcBorders>
              <w:top w:val="single" w:sz="8" w:space="0" w:color="000000"/>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b/>
                <w:bCs/>
                <w:sz w:val="20"/>
                <w:szCs w:val="20"/>
              </w:rPr>
              <w:t>100 bp azalış</w:t>
            </w:r>
          </w:p>
        </w:tc>
      </w:tr>
      <w:tr w:rsidR="00360737" w:rsidRPr="00F13310" w:rsidTr="00992504">
        <w:trPr>
          <w:trHeight w:val="113"/>
        </w:trPr>
        <w:tc>
          <w:tcPr>
            <w:tcW w:w="39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left" w:pos="2100"/>
              </w:tabs>
              <w:ind w:left="212" w:hanging="212"/>
              <w:rPr>
                <w:sz w:val="20"/>
                <w:szCs w:val="20"/>
              </w:rPr>
            </w:pPr>
            <w:r w:rsidRPr="00F13310">
              <w:rPr>
                <w:sz w:val="20"/>
                <w:szCs w:val="20"/>
              </w:rPr>
              <w:t>Gerçeğe uygun değer farkı kar/zarara yansıtılan finansal varlıklar</w:t>
            </w:r>
          </w:p>
        </w:tc>
        <w:tc>
          <w:tcPr>
            <w:tcW w:w="144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sz w:val="20"/>
                <w:szCs w:val="20"/>
              </w:rPr>
            </w:pPr>
            <w:r w:rsidRPr="00F13310">
              <w:rPr>
                <w:sz w:val="20"/>
                <w:szCs w:val="20"/>
              </w:rPr>
              <w:t>(1,647)</w:t>
            </w:r>
          </w:p>
        </w:tc>
        <w:tc>
          <w:tcPr>
            <w:tcW w:w="12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sz w:val="20"/>
                <w:szCs w:val="20"/>
              </w:rPr>
            </w:pPr>
            <w:r w:rsidRPr="00F13310">
              <w:rPr>
                <w:sz w:val="20"/>
                <w:szCs w:val="20"/>
              </w:rPr>
              <w:t>1,680</w:t>
            </w:r>
          </w:p>
        </w:tc>
        <w:tc>
          <w:tcPr>
            <w:tcW w:w="144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pPr>
            <w:r w:rsidRPr="00F13310">
              <w:rPr>
                <w:rStyle w:val="Absatz-Standardschriftart1"/>
                <w:sz w:val="20"/>
                <w:szCs w:val="20"/>
              </w:rPr>
              <w:t>(1,647)</w:t>
            </w:r>
          </w:p>
        </w:tc>
        <w:tc>
          <w:tcPr>
            <w:tcW w:w="1260" w:type="dxa"/>
            <w:tcBorders>
              <w:top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pPr>
            <w:r w:rsidRPr="00F13310">
              <w:t>1,680</w:t>
            </w:r>
          </w:p>
        </w:tc>
      </w:tr>
      <w:tr w:rsidR="00360737" w:rsidRPr="00F13310" w:rsidTr="00992504">
        <w:trPr>
          <w:trHeight w:val="113"/>
        </w:trPr>
        <w:tc>
          <w:tcPr>
            <w:tcW w:w="3960" w:type="dxa"/>
            <w:shd w:val="clear" w:color="auto" w:fill="auto"/>
            <w:tcMar>
              <w:top w:w="0" w:type="dxa"/>
              <w:left w:w="72" w:type="dxa"/>
              <w:bottom w:w="0" w:type="dxa"/>
              <w:right w:w="72" w:type="dxa"/>
            </w:tcMar>
            <w:vAlign w:val="bottom"/>
          </w:tcPr>
          <w:p w:rsidR="00360737" w:rsidRPr="00F13310" w:rsidRDefault="00360737" w:rsidP="00992504">
            <w:pPr>
              <w:pStyle w:val="Standard1"/>
              <w:tabs>
                <w:tab w:val="left" w:pos="2100"/>
              </w:tabs>
              <w:rPr>
                <w:sz w:val="20"/>
                <w:szCs w:val="20"/>
              </w:rPr>
            </w:pPr>
            <w:r w:rsidRPr="00F13310">
              <w:rPr>
                <w:sz w:val="20"/>
                <w:szCs w:val="20"/>
              </w:rPr>
              <w:t xml:space="preserve">Satılmaya hazır finansal varlıklar </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r>
      <w:tr w:rsidR="00360737" w:rsidRPr="00F13310" w:rsidTr="00992504">
        <w:trPr>
          <w:trHeight w:val="113"/>
        </w:trPr>
        <w:tc>
          <w:tcPr>
            <w:tcW w:w="3960" w:type="dxa"/>
            <w:shd w:val="clear" w:color="auto" w:fill="auto"/>
            <w:tcMar>
              <w:top w:w="0" w:type="dxa"/>
              <w:left w:w="72" w:type="dxa"/>
              <w:bottom w:w="0" w:type="dxa"/>
              <w:right w:w="72" w:type="dxa"/>
            </w:tcMar>
            <w:vAlign w:val="bottom"/>
          </w:tcPr>
          <w:p w:rsidR="00360737" w:rsidRPr="00F13310" w:rsidRDefault="00360737" w:rsidP="00992504">
            <w:pPr>
              <w:pStyle w:val="Standard1"/>
              <w:rPr>
                <w:sz w:val="20"/>
                <w:szCs w:val="20"/>
              </w:rPr>
            </w:pPr>
            <w:r w:rsidRPr="00F13310">
              <w:rPr>
                <w:sz w:val="20"/>
                <w:szCs w:val="20"/>
              </w:rPr>
              <w:t>Değişken faizli finansal varlıklar</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c>
          <w:tcPr>
            <w:tcW w:w="1260" w:type="dxa"/>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r>
      <w:tr w:rsidR="00360737" w:rsidRPr="00F13310" w:rsidTr="00992504">
        <w:trPr>
          <w:trHeight w:val="113"/>
        </w:trPr>
        <w:tc>
          <w:tcPr>
            <w:tcW w:w="39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sz w:val="20"/>
                <w:szCs w:val="20"/>
              </w:rPr>
            </w:pPr>
            <w:r w:rsidRPr="00F13310">
              <w:rPr>
                <w:sz w:val="20"/>
                <w:szCs w:val="20"/>
              </w:rPr>
              <w:t>Değişken faizli finansal yükümlülükler</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2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rPr>
                <w:sz w:val="20"/>
                <w:szCs w:val="20"/>
                <w:lang w:val="en-GB"/>
              </w:rPr>
            </w:pPr>
            <w:r w:rsidRPr="00F13310">
              <w:rPr>
                <w:sz w:val="20"/>
                <w:szCs w:val="20"/>
                <w:lang w:val="en-GB"/>
              </w:rPr>
              <w:t>-</w:t>
            </w:r>
          </w:p>
        </w:tc>
        <w:tc>
          <w:tcPr>
            <w:tcW w:w="144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c>
          <w:tcPr>
            <w:tcW w:w="1260" w:type="dxa"/>
            <w:tcBorders>
              <w:bottom w:val="single" w:sz="8"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jc w:val="right"/>
            </w:pPr>
            <w:r w:rsidRPr="00F13310">
              <w:rPr>
                <w:rStyle w:val="Absatz-Standardschriftart1"/>
                <w:sz w:val="20"/>
                <w:szCs w:val="20"/>
                <w:lang w:val="en-GB"/>
              </w:rPr>
              <w:t>-</w:t>
            </w:r>
          </w:p>
        </w:tc>
      </w:tr>
      <w:tr w:rsidR="00360737" w:rsidRPr="00F13310" w:rsidTr="00992504">
        <w:trPr>
          <w:trHeight w:val="113"/>
        </w:trPr>
        <w:tc>
          <w:tcPr>
            <w:tcW w:w="396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rPr>
                <w:b/>
                <w:sz w:val="20"/>
                <w:szCs w:val="20"/>
              </w:rPr>
            </w:pPr>
            <w:r w:rsidRPr="00F13310">
              <w:rPr>
                <w:b/>
                <w:sz w:val="20"/>
                <w:szCs w:val="20"/>
              </w:rPr>
              <w:t>Toplam, net</w:t>
            </w:r>
          </w:p>
        </w:tc>
        <w:tc>
          <w:tcPr>
            <w:tcW w:w="144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rPr>
                <w:b/>
                <w:sz w:val="20"/>
                <w:szCs w:val="20"/>
              </w:rPr>
            </w:pPr>
            <w:r w:rsidRPr="00F13310">
              <w:rPr>
                <w:b/>
                <w:sz w:val="20"/>
                <w:szCs w:val="20"/>
              </w:rPr>
              <w:t>(1,647)</w:t>
            </w:r>
          </w:p>
        </w:tc>
        <w:tc>
          <w:tcPr>
            <w:tcW w:w="126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rPr>
                <w:b/>
                <w:sz w:val="20"/>
                <w:szCs w:val="20"/>
              </w:rPr>
            </w:pPr>
            <w:r w:rsidRPr="00F13310">
              <w:rPr>
                <w:b/>
                <w:sz w:val="20"/>
                <w:szCs w:val="20"/>
              </w:rPr>
              <w:t>1,680</w:t>
            </w:r>
          </w:p>
        </w:tc>
        <w:tc>
          <w:tcPr>
            <w:tcW w:w="144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296"/>
              </w:tabs>
              <w:ind w:right="-72"/>
              <w:jc w:val="both"/>
            </w:pPr>
            <w:r w:rsidRPr="00F13310">
              <w:rPr>
                <w:rStyle w:val="Absatz-Standardschriftart1"/>
                <w:b/>
                <w:sz w:val="20"/>
                <w:szCs w:val="20"/>
              </w:rPr>
              <w:t>(1,647)</w:t>
            </w:r>
          </w:p>
        </w:tc>
        <w:tc>
          <w:tcPr>
            <w:tcW w:w="1260" w:type="dxa"/>
            <w:tcBorders>
              <w:top w:val="single" w:sz="8" w:space="0" w:color="000000"/>
              <w:bottom w:val="double" w:sz="4" w:space="0" w:color="000000"/>
            </w:tcBorders>
            <w:shd w:val="clear" w:color="auto" w:fill="auto"/>
            <w:tcMar>
              <w:top w:w="0" w:type="dxa"/>
              <w:left w:w="72" w:type="dxa"/>
              <w:bottom w:w="0" w:type="dxa"/>
              <w:right w:w="72" w:type="dxa"/>
            </w:tcMar>
            <w:vAlign w:val="bottom"/>
          </w:tcPr>
          <w:p w:rsidR="00360737" w:rsidRPr="00F13310" w:rsidRDefault="00360737" w:rsidP="00992504">
            <w:pPr>
              <w:pStyle w:val="Standard1"/>
              <w:tabs>
                <w:tab w:val="decimal" w:pos="1116"/>
              </w:tabs>
              <w:ind w:right="-72"/>
              <w:jc w:val="both"/>
            </w:pPr>
            <w:r w:rsidRPr="00F13310">
              <w:rPr>
                <w:rStyle w:val="Absatz-Standardschriftart1"/>
                <w:b/>
                <w:sz w:val="20"/>
                <w:szCs w:val="20"/>
              </w:rPr>
              <w:t>1,680</w:t>
            </w:r>
          </w:p>
        </w:tc>
      </w:tr>
    </w:tbl>
    <w:p w:rsidR="00360737" w:rsidRPr="00F13310" w:rsidRDefault="00360737" w:rsidP="00360737">
      <w:pPr>
        <w:pStyle w:val="Standard1"/>
        <w:spacing w:before="60"/>
        <w:ind w:hanging="284"/>
        <w:jc w:val="both"/>
        <w:rPr>
          <w:rStyle w:val="Absatz-Standardschriftart1"/>
          <w:sz w:val="20"/>
          <w:szCs w:val="20"/>
        </w:rPr>
      </w:pPr>
      <w:r w:rsidRPr="00F13310">
        <w:rPr>
          <w:rStyle w:val="Absatz-Standardschriftart1"/>
          <w:rFonts w:ascii="Times New Roman Bold" w:hAnsi="Times New Roman Bold"/>
          <w:b/>
          <w:sz w:val="20"/>
          <w:szCs w:val="20"/>
          <w:vertAlign w:val="superscript"/>
        </w:rPr>
        <w:t>(*)</w:t>
      </w:r>
      <w:r w:rsidRPr="00F13310">
        <w:rPr>
          <w:rStyle w:val="Absatz-Standardschriftart1"/>
          <w:sz w:val="20"/>
          <w:szCs w:val="20"/>
        </w:rPr>
        <w:t xml:space="preserve"> Özkaynak etkisi, faiz oranındaki 100 </w:t>
      </w:r>
      <w:proofErr w:type="gramStart"/>
      <w:r w:rsidRPr="00F13310">
        <w:rPr>
          <w:rStyle w:val="Absatz-Standardschriftart1"/>
          <w:sz w:val="20"/>
          <w:szCs w:val="20"/>
        </w:rPr>
        <w:t>baz</w:t>
      </w:r>
      <w:proofErr w:type="gramEnd"/>
      <w:r w:rsidRPr="00F13310">
        <w:rPr>
          <w:rStyle w:val="Absatz-Standardschriftart1"/>
          <w:sz w:val="20"/>
          <w:szCs w:val="20"/>
        </w:rPr>
        <w:t xml:space="preserve"> puan (bp) artış ve azalışta meydana gelen gelir tablosu etkisini de içermektedir.</w:t>
      </w:r>
    </w:p>
    <w:p w:rsidR="00360737" w:rsidRPr="00F13310" w:rsidRDefault="00360737" w:rsidP="00360737">
      <w:pPr>
        <w:pStyle w:val="BASLIK1"/>
        <w:tabs>
          <w:tab w:val="clear" w:pos="900"/>
        </w:tabs>
        <w:spacing w:before="120"/>
        <w:ind w:left="-806" w:hanging="96"/>
        <w:jc w:val="left"/>
        <w:rPr>
          <w:b w:val="0"/>
        </w:rPr>
      </w:pPr>
      <w:r w:rsidRPr="00F13310">
        <w:t>VII.</w:t>
      </w:r>
      <w:r w:rsidRPr="00F13310">
        <w:tab/>
        <w:t>Hisse senedi pozisyon riskine ilişkin açıklamalar</w:t>
      </w:r>
    </w:p>
    <w:p w:rsidR="00360737" w:rsidRPr="00F13310" w:rsidRDefault="00360737" w:rsidP="00360737">
      <w:pPr>
        <w:pStyle w:val="Standard1"/>
        <w:spacing w:before="60"/>
        <w:ind w:hanging="284"/>
        <w:jc w:val="both"/>
      </w:pPr>
      <w:r w:rsidRPr="00F13310">
        <w:rPr>
          <w:sz w:val="22"/>
        </w:rPr>
        <w:tab/>
        <w:t>Bulunmamaktadır.</w:t>
      </w:r>
    </w:p>
    <w:p w:rsidR="00360737" w:rsidRPr="00F13310" w:rsidRDefault="00360737" w:rsidP="00360737">
      <w:pPr>
        <w:pStyle w:val="BASLIK1"/>
        <w:tabs>
          <w:tab w:val="clear" w:pos="900"/>
        </w:tabs>
        <w:spacing w:before="120"/>
        <w:ind w:left="-806" w:hanging="96"/>
        <w:jc w:val="left"/>
      </w:pPr>
      <w:r w:rsidRPr="00F13310">
        <w:t>VIII.</w:t>
      </w:r>
      <w:r w:rsidRPr="00F13310">
        <w:tab/>
        <w:t>Likidite riskine ilişkin açıklamalar</w:t>
      </w:r>
    </w:p>
    <w:p w:rsidR="00360737" w:rsidRPr="00F13310" w:rsidRDefault="00360737" w:rsidP="00360737">
      <w:pPr>
        <w:pStyle w:val="Textkrper1"/>
        <w:spacing w:before="0" w:after="80"/>
        <w:jc w:val="both"/>
        <w:rPr>
          <w:rFonts w:eastAsia="Arial Unicode MS"/>
          <w:lang w:val="tr-TR"/>
        </w:rPr>
      </w:pPr>
      <w:r w:rsidRPr="00F13310">
        <w:rPr>
          <w:rFonts w:eastAsia="Arial Unicode MS"/>
          <w:lang w:val="tr-TR"/>
        </w:rPr>
        <w:t>Likidite riski nakit akışındaki dengesizlik sonucunda nakit çıkışlarını tam olarak ve zamanında karşılayacak düzeyde ve nitelikte nakit mevcuduna veya nakit girişine sahip olunamamasıdır. Likidite riski ayrıca piyasaya gerektiği gibi girilememesi, piyasalarda oluşan engeller ve bölünmeler nedeniyle pozisyonların uygun bir fiyatta, yeterli tutarlarda ve hızlı olarak kapatılamaması ve pozisyonlardan çıkılamaması sonucu da oluşabilir.</w:t>
      </w:r>
    </w:p>
    <w:p w:rsidR="00360737" w:rsidRPr="00F13310" w:rsidRDefault="00360737" w:rsidP="00360737">
      <w:pPr>
        <w:pStyle w:val="Textkrper1"/>
        <w:spacing w:before="0" w:after="120"/>
        <w:jc w:val="both"/>
        <w:rPr>
          <w:rFonts w:eastAsia="Arial Unicode MS"/>
          <w:lang w:val="tr-TR"/>
        </w:rPr>
      </w:pPr>
      <w:r w:rsidRPr="00F13310">
        <w:rPr>
          <w:rFonts w:eastAsia="Arial Unicode MS"/>
          <w:lang w:val="tr-TR"/>
        </w:rPr>
        <w:lastRenderedPageBreak/>
        <w:t xml:space="preserve">Banka’nın aktifi ağırlıklı olarak devlet tahvilleri ve diğer bankalara plasmanlar (vadesi 3 aydan kısa olan) gibi </w:t>
      </w:r>
      <w:proofErr w:type="gramStart"/>
      <w:r w:rsidRPr="00F13310">
        <w:rPr>
          <w:rFonts w:eastAsia="Arial Unicode MS"/>
          <w:lang w:val="tr-TR"/>
        </w:rPr>
        <w:t>likit</w:t>
      </w:r>
      <w:proofErr w:type="gramEnd"/>
      <w:r w:rsidRPr="00F13310">
        <w:rPr>
          <w:rFonts w:eastAsia="Arial Unicode MS"/>
          <w:lang w:val="tr-TR"/>
        </w:rPr>
        <w:t xml:space="preserve"> değerlerden oluşmaktadır. Bilanço tarihi itibarıyla Banka </w:t>
      </w:r>
      <w:proofErr w:type="gramStart"/>
      <w:r w:rsidRPr="00F13310">
        <w:rPr>
          <w:rFonts w:eastAsia="Arial Unicode MS"/>
          <w:lang w:val="tr-TR"/>
        </w:rPr>
        <w:t>likit</w:t>
      </w:r>
      <w:proofErr w:type="gramEnd"/>
      <w:r w:rsidRPr="00F13310">
        <w:rPr>
          <w:rFonts w:eastAsia="Arial Unicode MS"/>
          <w:lang w:val="tr-TR"/>
        </w:rPr>
        <w:t xml:space="preserve"> olup, likidite fazlası piyasalarda satılarak Banka karlılığına olumlu katkı sağlamaktadır.</w:t>
      </w:r>
    </w:p>
    <w:p w:rsidR="00360737" w:rsidRPr="00F13310" w:rsidRDefault="00360737" w:rsidP="00360737">
      <w:pPr>
        <w:pStyle w:val="Textkrper1"/>
        <w:spacing w:before="0" w:after="120"/>
        <w:jc w:val="both"/>
        <w:rPr>
          <w:rFonts w:eastAsia="Arial Unicode MS"/>
          <w:lang w:val="tr-TR"/>
        </w:rPr>
      </w:pPr>
      <w:r w:rsidRPr="00F13310">
        <w:rPr>
          <w:rFonts w:eastAsia="Arial Unicode MS"/>
          <w:lang w:val="tr-TR"/>
        </w:rPr>
        <w:t xml:space="preserve">Banka temel prensip olarak, varlık ve yükümlülükler arasında vade uyumunu gözetmektedır. Piyasa dalgalanmaları neticesinde ortaya çıkabilecek olası likidite ihtiyacının karşılanması amacıyla </w:t>
      </w:r>
      <w:proofErr w:type="gramStart"/>
      <w:r w:rsidRPr="00F13310">
        <w:rPr>
          <w:rFonts w:eastAsia="Arial Unicode MS"/>
          <w:lang w:val="tr-TR"/>
        </w:rPr>
        <w:t>likit</w:t>
      </w:r>
      <w:proofErr w:type="gramEnd"/>
      <w:r w:rsidRPr="00F13310">
        <w:rPr>
          <w:rFonts w:eastAsia="Arial Unicode MS"/>
          <w:lang w:val="tr-TR"/>
        </w:rPr>
        <w:t xml:space="preserve"> değerler muhafaza edilmektedir.</w:t>
      </w:r>
    </w:p>
    <w:p w:rsidR="00360737" w:rsidRPr="00F13310" w:rsidRDefault="00360737" w:rsidP="00360737">
      <w:pPr>
        <w:pStyle w:val="Textkrper1"/>
        <w:spacing w:before="0" w:after="120"/>
        <w:jc w:val="both"/>
        <w:rPr>
          <w:lang w:val="de-DE"/>
        </w:rPr>
      </w:pPr>
      <w:r w:rsidRPr="00F13310">
        <w:rPr>
          <w:lang w:val="de-DE"/>
        </w:rPr>
        <w:t>Aktif ve pasif kalemlerin kalan vadelerine göre gösterimi:</w:t>
      </w:r>
    </w:p>
    <w:tbl>
      <w:tblPr>
        <w:tblW w:w="9738" w:type="dxa"/>
        <w:tblInd w:w="54" w:type="dxa"/>
        <w:tblLayout w:type="fixed"/>
        <w:tblCellMar>
          <w:left w:w="10" w:type="dxa"/>
          <w:right w:w="10" w:type="dxa"/>
        </w:tblCellMar>
        <w:tblLook w:val="0000"/>
      </w:tblPr>
      <w:tblGrid>
        <w:gridCol w:w="2783"/>
        <w:gridCol w:w="924"/>
        <w:gridCol w:w="823"/>
        <w:gridCol w:w="729"/>
        <w:gridCol w:w="729"/>
        <w:gridCol w:w="729"/>
        <w:gridCol w:w="728"/>
        <w:gridCol w:w="1455"/>
        <w:gridCol w:w="838"/>
      </w:tblGrid>
      <w:tr w:rsidR="00360737" w:rsidRPr="00F13310" w:rsidTr="00992504">
        <w:trPr>
          <w:trHeight w:val="412"/>
        </w:trPr>
        <w:tc>
          <w:tcPr>
            <w:tcW w:w="278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Cari Dönem Sonu</w:t>
            </w:r>
          </w:p>
        </w:tc>
        <w:tc>
          <w:tcPr>
            <w:tcW w:w="92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Vadesiz</w:t>
            </w:r>
          </w:p>
        </w:tc>
        <w:tc>
          <w:tcPr>
            <w:tcW w:w="82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 aya kadar</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1-3</w:t>
            </w:r>
          </w:p>
          <w:p w:rsidR="00360737" w:rsidRPr="00F13310" w:rsidRDefault="00360737" w:rsidP="00992504">
            <w:pPr>
              <w:pStyle w:val="Standard1"/>
              <w:jc w:val="right"/>
              <w:rPr>
                <w:b/>
                <w:bCs/>
                <w:sz w:val="16"/>
                <w:szCs w:val="16"/>
              </w:rPr>
            </w:pPr>
            <w:r w:rsidRPr="00F13310">
              <w:rPr>
                <w:b/>
                <w:bCs/>
                <w:sz w:val="16"/>
                <w:szCs w:val="16"/>
              </w:rPr>
              <w:t xml:space="preserve"> Ay</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 xml:space="preserve">3-12 </w:t>
            </w:r>
          </w:p>
          <w:p w:rsidR="00360737" w:rsidRPr="00F13310" w:rsidRDefault="00360737" w:rsidP="00992504">
            <w:pPr>
              <w:pStyle w:val="Standard1"/>
              <w:jc w:val="right"/>
              <w:rPr>
                <w:b/>
                <w:bCs/>
                <w:sz w:val="16"/>
                <w:szCs w:val="16"/>
              </w:rPr>
            </w:pPr>
            <w:r w:rsidRPr="00F13310">
              <w:rPr>
                <w:b/>
                <w:bCs/>
                <w:sz w:val="16"/>
                <w:szCs w:val="16"/>
              </w:rPr>
              <w:t>Ay</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 xml:space="preserve">1-5 </w:t>
            </w:r>
          </w:p>
          <w:p w:rsidR="00360737" w:rsidRPr="00F13310" w:rsidRDefault="00360737" w:rsidP="00992504">
            <w:pPr>
              <w:pStyle w:val="Standard1"/>
              <w:jc w:val="right"/>
              <w:rPr>
                <w:b/>
                <w:bCs/>
                <w:sz w:val="16"/>
                <w:szCs w:val="16"/>
              </w:rPr>
            </w:pPr>
            <w:r w:rsidRPr="00F13310">
              <w:rPr>
                <w:b/>
                <w:bCs/>
                <w:sz w:val="16"/>
                <w:szCs w:val="16"/>
              </w:rPr>
              <w:t>Yıl</w:t>
            </w:r>
          </w:p>
        </w:tc>
        <w:tc>
          <w:tcPr>
            <w:tcW w:w="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 xml:space="preserve">5 </w:t>
            </w:r>
            <w:proofErr w:type="gramStart"/>
            <w:r w:rsidRPr="00F13310">
              <w:rPr>
                <w:b/>
                <w:bCs/>
                <w:sz w:val="16"/>
                <w:szCs w:val="16"/>
              </w:rPr>
              <w:t>Yıl   ve</w:t>
            </w:r>
            <w:proofErr w:type="gramEnd"/>
            <w:r w:rsidRPr="00F13310">
              <w:rPr>
                <w:b/>
                <w:bCs/>
                <w:sz w:val="16"/>
                <w:szCs w:val="16"/>
              </w:rPr>
              <w:t xml:space="preserve"> Üzeri</w:t>
            </w:r>
          </w:p>
        </w:tc>
        <w:tc>
          <w:tcPr>
            <w:tcW w:w="145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left="-70" w:right="-70"/>
              <w:jc w:val="right"/>
              <w:rPr>
                <w:b/>
                <w:bCs/>
                <w:sz w:val="16"/>
                <w:szCs w:val="16"/>
              </w:rPr>
            </w:pPr>
            <w:r w:rsidRPr="00F13310">
              <w:rPr>
                <w:b/>
                <w:bCs/>
                <w:sz w:val="16"/>
                <w:szCs w:val="16"/>
              </w:rPr>
              <w:t>Dağıtılamayan (*)</w:t>
            </w:r>
          </w:p>
        </w:tc>
        <w:tc>
          <w:tcPr>
            <w:tcW w:w="83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Toplam</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6"/>
                <w:szCs w:val="16"/>
              </w:rPr>
            </w:pPr>
            <w:bookmarkStart w:id="28" w:name="OLE_LINK25"/>
            <w:bookmarkStart w:id="29" w:name="OLE_LINK26"/>
            <w:bookmarkStart w:id="30" w:name="_Hlk174273408"/>
            <w:r w:rsidRPr="00F13310">
              <w:rPr>
                <w:b/>
                <w:i/>
                <w:sz w:val="16"/>
                <w:szCs w:val="16"/>
              </w:rPr>
              <w:t>Varlıklar: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r>
      <w:bookmarkEnd w:id="28"/>
      <w:bookmarkEnd w:id="29"/>
      <w:bookmarkEnd w:id="30"/>
      <w:tr w:rsidR="00360737" w:rsidRPr="00F13310" w:rsidTr="00992504">
        <w:trPr>
          <w:trHeight w:val="428"/>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6"/>
                <w:szCs w:val="16"/>
              </w:rPr>
            </w:pPr>
            <w:r w:rsidRPr="00F13310">
              <w:rPr>
                <w:sz w:val="16"/>
                <w:szCs w:val="16"/>
              </w:rPr>
              <w:t>Nakit Değerler (Kasa, Efektif Deposu, Yoldaki Paralar, Satın Alınan Çekler, K.Maden Deposu) ve TCMB</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354</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354</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Bankalar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1,077</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96,574</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279,487</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377,138</w:t>
            </w:r>
          </w:p>
        </w:tc>
      </w:tr>
      <w:tr w:rsidR="00360737" w:rsidRPr="00F13310" w:rsidTr="00992504">
        <w:trPr>
          <w:trHeight w:val="426"/>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6"/>
                <w:szCs w:val="16"/>
              </w:rPr>
            </w:pPr>
            <w:r w:rsidRPr="00F13310">
              <w:rPr>
                <w:sz w:val="16"/>
                <w:szCs w:val="16"/>
              </w:rPr>
              <w:t>Gerçeğe Uygun Değer Farkı Kâr/Zarara Yansıtılan MD.</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67,600</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67,600</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6"/>
                <w:szCs w:val="16"/>
              </w:rPr>
            </w:pPr>
            <w:r w:rsidRPr="00F13310">
              <w:rPr>
                <w:sz w:val="16"/>
                <w:szCs w:val="16"/>
              </w:rPr>
              <w:t>Para Piyasalarından Alacaklar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1,500</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1,500</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Satılmaya Hazır MD.</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 xml:space="preserve">Verilen Krediler </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156</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828</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740</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1,734</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ind w:left="126" w:hanging="126"/>
              <w:rPr>
                <w:sz w:val="16"/>
                <w:szCs w:val="16"/>
              </w:rPr>
            </w:pPr>
            <w:r w:rsidRPr="00F13310">
              <w:rPr>
                <w:sz w:val="16"/>
                <w:szCs w:val="16"/>
              </w:rPr>
              <w:t>Vadeye Kadar Elde Tutulacak Yatırımlar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142,420</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107,240</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249,660</w:t>
            </w:r>
          </w:p>
        </w:tc>
      </w:tr>
      <w:tr w:rsidR="00360737" w:rsidRPr="00F13310" w:rsidTr="00992504">
        <w:trPr>
          <w:trHeight w:val="241"/>
        </w:trPr>
        <w:tc>
          <w:tcPr>
            <w:tcW w:w="278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 xml:space="preserve">Diğer Varlıklar </w:t>
            </w:r>
          </w:p>
        </w:tc>
        <w:tc>
          <w:tcPr>
            <w:tcW w:w="92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sz w:val="16"/>
                <w:szCs w:val="16"/>
              </w:rPr>
            </w:pPr>
            <w:r w:rsidRPr="00F13310">
              <w:rPr>
                <w:sz w:val="16"/>
                <w:szCs w:val="16"/>
              </w:rPr>
              <w:t xml:space="preserve">   25,416</w:t>
            </w:r>
          </w:p>
        </w:tc>
        <w:tc>
          <w:tcPr>
            <w:tcW w:w="72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82,776</w:t>
            </w:r>
          </w:p>
        </w:tc>
        <w:tc>
          <w:tcPr>
            <w:tcW w:w="838" w:type="dxa"/>
            <w:tcBorders>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108,192</w:t>
            </w:r>
          </w:p>
        </w:tc>
      </w:tr>
      <w:tr w:rsidR="00360737" w:rsidRPr="00F13310" w:rsidTr="00992504">
        <w:trPr>
          <w:trHeight w:val="241"/>
        </w:trPr>
        <w:tc>
          <w:tcPr>
            <w:tcW w:w="278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Toplam Varlıklar</w:t>
            </w:r>
          </w:p>
        </w:tc>
        <w:tc>
          <w:tcPr>
            <w:tcW w:w="92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1,431</w:t>
            </w:r>
          </w:p>
        </w:tc>
        <w:tc>
          <w:tcPr>
            <w:tcW w:w="82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98,074</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279,497</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210,176</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6"/>
                <w:szCs w:val="16"/>
              </w:rPr>
            </w:pPr>
            <w:r w:rsidRPr="00F13310">
              <w:rPr>
                <w:b/>
                <w:sz w:val="16"/>
                <w:szCs w:val="16"/>
              </w:rPr>
              <w:t>133,484</w:t>
            </w:r>
          </w:p>
        </w:tc>
        <w:tc>
          <w:tcPr>
            <w:tcW w:w="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145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83,516</w:t>
            </w:r>
          </w:p>
        </w:tc>
        <w:tc>
          <w:tcPr>
            <w:tcW w:w="83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806,178</w:t>
            </w:r>
          </w:p>
        </w:tc>
      </w:tr>
      <w:tr w:rsidR="00360737" w:rsidRPr="00F13310" w:rsidTr="00992504">
        <w:trPr>
          <w:trHeight w:val="241"/>
        </w:trPr>
        <w:tc>
          <w:tcPr>
            <w:tcW w:w="278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p>
        </w:tc>
        <w:tc>
          <w:tcPr>
            <w:tcW w:w="924"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2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8"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45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38"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b/>
                <w:i/>
                <w:sz w:val="16"/>
                <w:szCs w:val="16"/>
              </w:rPr>
            </w:pPr>
            <w:r w:rsidRPr="00F13310">
              <w:rPr>
                <w:b/>
                <w:i/>
                <w:sz w:val="16"/>
                <w:szCs w:val="16"/>
              </w:rPr>
              <w:t>Yükümlülükler: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Bankalar Mevduatı</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35</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Diğer Mevduat</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11,153</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11,153</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Diğer Mali Kuruluşlar. Sağl. Fonlar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Para Piyasalarına Borçlar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1,235</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1,235</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proofErr w:type="gramStart"/>
            <w:r w:rsidRPr="00F13310">
              <w:rPr>
                <w:sz w:val="16"/>
                <w:szCs w:val="16"/>
              </w:rPr>
              <w:t>İhraç Edilen MD.</w:t>
            </w:r>
            <w:proofErr w:type="gramEnd"/>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Muhtelif Borçlar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324</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64,608</w:t>
            </w: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64,932</w:t>
            </w:r>
          </w:p>
        </w:tc>
      </w:tr>
      <w:tr w:rsidR="00360737" w:rsidRPr="00F13310" w:rsidTr="00992504">
        <w:trPr>
          <w:trHeight w:val="241"/>
        </w:trPr>
        <w:tc>
          <w:tcPr>
            <w:tcW w:w="278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Diğer Yükümlülükler</w:t>
            </w:r>
          </w:p>
        </w:tc>
        <w:tc>
          <w:tcPr>
            <w:tcW w:w="92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2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884</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1,878</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145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726,061</w:t>
            </w:r>
          </w:p>
        </w:tc>
        <w:tc>
          <w:tcPr>
            <w:tcW w:w="838" w:type="dxa"/>
            <w:tcBorders>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728,823</w:t>
            </w:r>
          </w:p>
        </w:tc>
      </w:tr>
      <w:tr w:rsidR="00360737" w:rsidRPr="00F13310" w:rsidTr="00992504">
        <w:trPr>
          <w:trHeight w:val="241"/>
        </w:trPr>
        <w:tc>
          <w:tcPr>
            <w:tcW w:w="278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Toplam Yükümlülükler</w:t>
            </w:r>
          </w:p>
        </w:tc>
        <w:tc>
          <w:tcPr>
            <w:tcW w:w="92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11,188</w:t>
            </w:r>
          </w:p>
        </w:tc>
        <w:tc>
          <w:tcPr>
            <w:tcW w:w="82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6"/>
                <w:szCs w:val="16"/>
              </w:rPr>
            </w:pPr>
            <w:r w:rsidRPr="00F13310">
              <w:rPr>
                <w:b/>
                <w:sz w:val="16"/>
                <w:szCs w:val="16"/>
              </w:rPr>
              <w:t xml:space="preserve">        2,443</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1,878</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145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790,669</w:t>
            </w:r>
          </w:p>
        </w:tc>
        <w:tc>
          <w:tcPr>
            <w:tcW w:w="83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806,178</w:t>
            </w:r>
          </w:p>
        </w:tc>
      </w:tr>
      <w:tr w:rsidR="00360737" w:rsidRPr="00F13310" w:rsidTr="00992504">
        <w:trPr>
          <w:trHeight w:val="181"/>
        </w:trPr>
        <w:tc>
          <w:tcPr>
            <w:tcW w:w="278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0"/>
                <w:szCs w:val="10"/>
              </w:rPr>
            </w:pPr>
          </w:p>
        </w:tc>
        <w:tc>
          <w:tcPr>
            <w:tcW w:w="92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82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145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83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r>
      <w:tr w:rsidR="00360737" w:rsidRPr="00F13310" w:rsidTr="00992504">
        <w:trPr>
          <w:trHeight w:val="256"/>
        </w:trPr>
        <w:tc>
          <w:tcPr>
            <w:tcW w:w="278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Likidite Açığı</w:t>
            </w:r>
          </w:p>
        </w:tc>
        <w:tc>
          <w:tcPr>
            <w:tcW w:w="924"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(9,757)</w:t>
            </w:r>
          </w:p>
        </w:tc>
        <w:tc>
          <w:tcPr>
            <w:tcW w:w="82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95,631</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277,619</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210,176</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133,484</w:t>
            </w:r>
          </w:p>
        </w:tc>
        <w:tc>
          <w:tcPr>
            <w:tcW w:w="728"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145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(707,153)</w:t>
            </w:r>
          </w:p>
        </w:tc>
        <w:tc>
          <w:tcPr>
            <w:tcW w:w="838"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r>
      <w:tr w:rsidR="00360737" w:rsidRPr="00F13310" w:rsidTr="00992504">
        <w:trPr>
          <w:trHeight w:val="138"/>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0"/>
                <w:szCs w:val="10"/>
              </w:rPr>
            </w:pP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p>
        </w:tc>
        <w:tc>
          <w:tcPr>
            <w:tcW w:w="838"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16"/>
                <w:szCs w:val="16"/>
              </w:rPr>
            </w:pPr>
          </w:p>
        </w:tc>
      </w:tr>
      <w:tr w:rsidR="00360737" w:rsidRPr="00F13310" w:rsidTr="00992504">
        <w:trPr>
          <w:trHeight w:val="412"/>
        </w:trPr>
        <w:tc>
          <w:tcPr>
            <w:tcW w:w="278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Önceki Dönem Sonu</w:t>
            </w:r>
          </w:p>
        </w:tc>
        <w:tc>
          <w:tcPr>
            <w:tcW w:w="924"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Vadesiz</w:t>
            </w:r>
          </w:p>
        </w:tc>
        <w:tc>
          <w:tcPr>
            <w:tcW w:w="82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 aya kadar</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1-3 Ay</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3-12 Ay</w:t>
            </w:r>
          </w:p>
        </w:tc>
        <w:tc>
          <w:tcPr>
            <w:tcW w:w="72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 Yıl</w:t>
            </w:r>
          </w:p>
        </w:tc>
        <w:tc>
          <w:tcPr>
            <w:tcW w:w="72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 xml:space="preserve">5 </w:t>
            </w:r>
            <w:proofErr w:type="gramStart"/>
            <w:r w:rsidRPr="00F13310">
              <w:rPr>
                <w:b/>
                <w:bCs/>
                <w:sz w:val="16"/>
                <w:szCs w:val="16"/>
              </w:rPr>
              <w:t>Yıl   ve</w:t>
            </w:r>
            <w:proofErr w:type="gramEnd"/>
            <w:r w:rsidRPr="00F13310">
              <w:rPr>
                <w:b/>
                <w:bCs/>
                <w:sz w:val="16"/>
                <w:szCs w:val="16"/>
              </w:rPr>
              <w:t xml:space="preserve"> Üzeri</w:t>
            </w:r>
          </w:p>
        </w:tc>
        <w:tc>
          <w:tcPr>
            <w:tcW w:w="145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35"/>
              <w:jc w:val="right"/>
              <w:rPr>
                <w:b/>
                <w:bCs/>
                <w:sz w:val="16"/>
                <w:szCs w:val="16"/>
              </w:rPr>
            </w:pPr>
            <w:r w:rsidRPr="00F13310">
              <w:rPr>
                <w:b/>
                <w:bCs/>
                <w:sz w:val="16"/>
                <w:szCs w:val="16"/>
              </w:rPr>
              <w:t>Dağıtılamayan (*)</w:t>
            </w:r>
          </w:p>
        </w:tc>
        <w:tc>
          <w:tcPr>
            <w:tcW w:w="838"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Toplam</w:t>
            </w:r>
          </w:p>
        </w:tc>
      </w:tr>
      <w:tr w:rsidR="00360737" w:rsidRPr="00F13310" w:rsidTr="00992504">
        <w:trPr>
          <w:trHeight w:val="119"/>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p>
        </w:tc>
        <w:tc>
          <w:tcPr>
            <w:tcW w:w="83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p>
        </w:tc>
      </w:tr>
      <w:tr w:rsidR="00360737" w:rsidRPr="00F13310" w:rsidTr="00992504">
        <w:trPr>
          <w:trHeight w:val="241"/>
        </w:trPr>
        <w:tc>
          <w:tcPr>
            <w:tcW w:w="2783" w:type="dxa"/>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Toplam Aktifler</w:t>
            </w:r>
          </w:p>
        </w:tc>
        <w:tc>
          <w:tcPr>
            <w:tcW w:w="924"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1,145</w:t>
            </w:r>
          </w:p>
        </w:tc>
        <w:tc>
          <w:tcPr>
            <w:tcW w:w="82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227,408</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203,952</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126,682</w:t>
            </w:r>
          </w:p>
        </w:tc>
        <w:tc>
          <w:tcPr>
            <w:tcW w:w="7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152,978</w:t>
            </w:r>
          </w:p>
        </w:tc>
        <w:tc>
          <w:tcPr>
            <w:tcW w:w="72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w:t>
            </w:r>
          </w:p>
        </w:tc>
        <w:tc>
          <w:tcPr>
            <w:tcW w:w="145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sz w:val="16"/>
                <w:szCs w:val="16"/>
              </w:rPr>
              <w:t>110,560</w:t>
            </w:r>
          </w:p>
        </w:tc>
        <w:tc>
          <w:tcPr>
            <w:tcW w:w="838"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822,725</w:t>
            </w:r>
          </w:p>
        </w:tc>
      </w:tr>
      <w:tr w:rsidR="00360737" w:rsidRPr="00F13310" w:rsidTr="00992504">
        <w:trPr>
          <w:trHeight w:val="241"/>
        </w:trPr>
        <w:tc>
          <w:tcPr>
            <w:tcW w:w="278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6"/>
                <w:szCs w:val="16"/>
              </w:rPr>
            </w:pPr>
            <w:r w:rsidRPr="00F13310">
              <w:rPr>
                <w:sz w:val="16"/>
                <w:szCs w:val="16"/>
              </w:rPr>
              <w:t>Toplam Yükümlülükler</w:t>
            </w:r>
          </w:p>
        </w:tc>
        <w:tc>
          <w:tcPr>
            <w:tcW w:w="924"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85,287</w:t>
            </w:r>
          </w:p>
        </w:tc>
        <w:tc>
          <w:tcPr>
            <w:tcW w:w="82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2,803</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716</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w:t>
            </w:r>
          </w:p>
        </w:tc>
        <w:tc>
          <w:tcPr>
            <w:tcW w:w="72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w:t>
            </w:r>
          </w:p>
        </w:tc>
        <w:tc>
          <w:tcPr>
            <w:tcW w:w="72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w:t>
            </w:r>
          </w:p>
        </w:tc>
        <w:tc>
          <w:tcPr>
            <w:tcW w:w="145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6"/>
                <w:szCs w:val="16"/>
              </w:rPr>
            </w:pPr>
            <w:r w:rsidRPr="00F13310">
              <w:rPr>
                <w:bCs/>
                <w:sz w:val="16"/>
                <w:szCs w:val="16"/>
              </w:rPr>
              <w:t>733,919</w:t>
            </w:r>
          </w:p>
        </w:tc>
        <w:tc>
          <w:tcPr>
            <w:tcW w:w="838"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822,725</w:t>
            </w:r>
          </w:p>
        </w:tc>
      </w:tr>
      <w:tr w:rsidR="00360737" w:rsidRPr="00F13310" w:rsidTr="00992504">
        <w:trPr>
          <w:trHeight w:val="256"/>
        </w:trPr>
        <w:tc>
          <w:tcPr>
            <w:tcW w:w="278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Likidite Açığı</w:t>
            </w:r>
          </w:p>
        </w:tc>
        <w:tc>
          <w:tcPr>
            <w:tcW w:w="924"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30"/>
              <w:jc w:val="right"/>
              <w:rPr>
                <w:b/>
                <w:bCs/>
                <w:sz w:val="16"/>
                <w:szCs w:val="16"/>
              </w:rPr>
            </w:pPr>
            <w:r w:rsidRPr="00F13310">
              <w:rPr>
                <w:b/>
                <w:bCs/>
                <w:sz w:val="16"/>
                <w:szCs w:val="16"/>
              </w:rPr>
              <w:t>(84,142)</w:t>
            </w:r>
          </w:p>
        </w:tc>
        <w:tc>
          <w:tcPr>
            <w:tcW w:w="82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8"/>
              <w:jc w:val="right"/>
              <w:rPr>
                <w:b/>
                <w:bCs/>
                <w:sz w:val="16"/>
                <w:szCs w:val="16"/>
              </w:rPr>
            </w:pPr>
            <w:r w:rsidRPr="00F13310">
              <w:rPr>
                <w:b/>
                <w:bCs/>
                <w:sz w:val="16"/>
                <w:szCs w:val="16"/>
              </w:rPr>
              <w:t>224,605</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203,236</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126,682</w:t>
            </w:r>
          </w:p>
        </w:tc>
        <w:tc>
          <w:tcPr>
            <w:tcW w:w="72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152,978</w:t>
            </w:r>
          </w:p>
        </w:tc>
        <w:tc>
          <w:tcPr>
            <w:tcW w:w="728"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145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39"/>
              <w:jc w:val="right"/>
              <w:rPr>
                <w:b/>
                <w:bCs/>
                <w:sz w:val="16"/>
                <w:szCs w:val="16"/>
              </w:rPr>
            </w:pPr>
            <w:r w:rsidRPr="00F13310">
              <w:rPr>
                <w:b/>
                <w:bCs/>
                <w:sz w:val="16"/>
                <w:szCs w:val="16"/>
              </w:rPr>
              <w:t>(623,359)</w:t>
            </w:r>
          </w:p>
        </w:tc>
        <w:tc>
          <w:tcPr>
            <w:tcW w:w="838"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r>
    </w:tbl>
    <w:p w:rsidR="00360737" w:rsidRPr="00F13310" w:rsidRDefault="00360737" w:rsidP="00360737">
      <w:pPr>
        <w:pStyle w:val="Standard1"/>
        <w:spacing w:before="120"/>
        <w:ind w:right="6"/>
        <w:jc w:val="both"/>
      </w:pPr>
      <w:r w:rsidRPr="00F13310">
        <w:rPr>
          <w:rStyle w:val="Absatz-Standardschriftart1"/>
          <w:rFonts w:ascii="Times New Roman Bold" w:hAnsi="Times New Roman Bold"/>
          <w:b/>
          <w:sz w:val="18"/>
          <w:szCs w:val="18"/>
          <w:vertAlign w:val="superscript"/>
        </w:rPr>
        <w:t xml:space="preserve">(*) </w:t>
      </w:r>
      <w:r w:rsidRPr="00F13310">
        <w:rPr>
          <w:rStyle w:val="Absatz-Standardschriftart1"/>
          <w:sz w:val="18"/>
          <w:szCs w:val="18"/>
        </w:rPr>
        <w:t xml:space="preserve">Bilançoyu oluşturan aktif hesaplardan maddi duran varlıklar, maddi olmayan duran varlıklar, ertelenmiş vergi varlığı </w:t>
      </w:r>
      <w:proofErr w:type="gramStart"/>
      <w:r w:rsidRPr="00F13310">
        <w:rPr>
          <w:rStyle w:val="Absatz-Standardschriftart1"/>
          <w:sz w:val="18"/>
          <w:szCs w:val="18"/>
        </w:rPr>
        <w:t>ve,</w:t>
      </w:r>
      <w:proofErr w:type="gramEnd"/>
      <w:r w:rsidRPr="00F13310">
        <w:rPr>
          <w:rStyle w:val="Absatz-Standardschriftart1"/>
          <w:sz w:val="18"/>
          <w:szCs w:val="18"/>
        </w:rPr>
        <w:t xml:space="preserve"> muhtelif alacaklar gibi bankacılık faaliyetlerinin sürdürülmesi için gereksinim duyulan, kısa zamanda nakde dönüşme şansı bulunmayan diğer aktif nitelikli hesaplar ve özkaynak toplamı, karşılıklar, vergi borcu gibi pasif nitelikli hesaplar “Dağıtılamayan” sütununda gösterilmiştir.</w:t>
      </w:r>
    </w:p>
    <w:p w:rsidR="00360737" w:rsidRPr="00F13310" w:rsidRDefault="00360737" w:rsidP="00360737">
      <w:pPr>
        <w:spacing w:before="120" w:after="120" w:line="260" w:lineRule="exact"/>
        <w:jc w:val="both"/>
        <w:rPr>
          <w:sz w:val="22"/>
          <w:szCs w:val="22"/>
        </w:rPr>
      </w:pPr>
      <w:r w:rsidRPr="00F13310">
        <w:rPr>
          <w:sz w:val="22"/>
          <w:szCs w:val="22"/>
        </w:rPr>
        <w:t xml:space="preserve">Banka’nın varlıkları ve yükümlülükleri arasındaki likidite dengesinin izlenmesi ve değerlendirilmesi çerçevesinde haftalık olarak likidite oranı hesaplanmaktadır. Dönem boyunca ilgili oranlar aşağıdaki gibidir: </w:t>
      </w:r>
    </w:p>
    <w:tbl>
      <w:tblPr>
        <w:tblW w:w="8726" w:type="dxa"/>
        <w:tblInd w:w="7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tblPr>
      <w:tblGrid>
        <w:gridCol w:w="2126"/>
        <w:gridCol w:w="1603"/>
        <w:gridCol w:w="1620"/>
        <w:gridCol w:w="1780"/>
        <w:gridCol w:w="1597"/>
      </w:tblGrid>
      <w:tr w:rsidR="00360737" w:rsidRPr="00F13310" w:rsidTr="00992504">
        <w:trPr>
          <w:trHeight w:val="227"/>
        </w:trPr>
        <w:tc>
          <w:tcPr>
            <w:tcW w:w="2126" w:type="dxa"/>
            <w:shd w:val="clear" w:color="auto" w:fill="auto"/>
            <w:vAlign w:val="bottom"/>
            <w:hideMark/>
          </w:tcPr>
          <w:p w:rsidR="00360737" w:rsidRPr="00F13310" w:rsidRDefault="00360737" w:rsidP="00992504">
            <w:pPr>
              <w:rPr>
                <w:b/>
                <w:bCs/>
                <w:color w:val="000000"/>
                <w:sz w:val="18"/>
                <w:szCs w:val="18"/>
              </w:rPr>
            </w:pPr>
          </w:p>
        </w:tc>
        <w:tc>
          <w:tcPr>
            <w:tcW w:w="3223" w:type="dxa"/>
            <w:gridSpan w:val="2"/>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Birinci Vade Dilimi (Haftalık)</w:t>
            </w:r>
          </w:p>
        </w:tc>
        <w:tc>
          <w:tcPr>
            <w:tcW w:w="3377" w:type="dxa"/>
            <w:gridSpan w:val="2"/>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İkinci Vade Dilimi (Aylık)</w:t>
            </w:r>
          </w:p>
        </w:tc>
      </w:tr>
      <w:tr w:rsidR="00360737" w:rsidRPr="00F13310" w:rsidTr="00992504">
        <w:trPr>
          <w:trHeight w:val="227"/>
        </w:trPr>
        <w:tc>
          <w:tcPr>
            <w:tcW w:w="2126" w:type="dxa"/>
            <w:shd w:val="clear" w:color="auto" w:fill="auto"/>
            <w:vAlign w:val="bottom"/>
            <w:hideMark/>
          </w:tcPr>
          <w:p w:rsidR="00360737" w:rsidRPr="00F13310" w:rsidRDefault="00360737" w:rsidP="00992504">
            <w:pPr>
              <w:rPr>
                <w:b/>
                <w:bCs/>
                <w:color w:val="000000"/>
                <w:sz w:val="18"/>
                <w:szCs w:val="18"/>
              </w:rPr>
            </w:pPr>
            <w:r w:rsidRPr="00F13310">
              <w:rPr>
                <w:b/>
                <w:bCs/>
                <w:color w:val="000000"/>
                <w:sz w:val="18"/>
                <w:szCs w:val="18"/>
              </w:rPr>
              <w:t>Cari Dönem</w:t>
            </w:r>
          </w:p>
        </w:tc>
        <w:tc>
          <w:tcPr>
            <w:tcW w:w="1603" w:type="dxa"/>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YP</w:t>
            </w:r>
          </w:p>
        </w:tc>
        <w:tc>
          <w:tcPr>
            <w:tcW w:w="1620" w:type="dxa"/>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YP + TP</w:t>
            </w:r>
          </w:p>
        </w:tc>
        <w:tc>
          <w:tcPr>
            <w:tcW w:w="1780" w:type="dxa"/>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YP</w:t>
            </w:r>
          </w:p>
        </w:tc>
        <w:tc>
          <w:tcPr>
            <w:tcW w:w="1597" w:type="dxa"/>
            <w:shd w:val="clear" w:color="auto" w:fill="auto"/>
            <w:noWrap/>
            <w:vAlign w:val="bottom"/>
            <w:hideMark/>
          </w:tcPr>
          <w:p w:rsidR="00360737" w:rsidRPr="00F13310" w:rsidRDefault="00360737" w:rsidP="00992504">
            <w:pPr>
              <w:jc w:val="center"/>
              <w:rPr>
                <w:b/>
                <w:bCs/>
                <w:color w:val="000000"/>
                <w:sz w:val="18"/>
                <w:szCs w:val="18"/>
              </w:rPr>
            </w:pPr>
            <w:r w:rsidRPr="00F13310">
              <w:rPr>
                <w:b/>
                <w:bCs/>
                <w:color w:val="000000"/>
                <w:sz w:val="18"/>
                <w:szCs w:val="18"/>
              </w:rPr>
              <w:t>YP + TP</w:t>
            </w:r>
          </w:p>
        </w:tc>
      </w:tr>
      <w:tr w:rsidR="00360737" w:rsidRPr="00F13310" w:rsidTr="00992504">
        <w:trPr>
          <w:trHeight w:val="227"/>
        </w:trPr>
        <w:tc>
          <w:tcPr>
            <w:tcW w:w="2126" w:type="dxa"/>
            <w:shd w:val="clear" w:color="auto" w:fill="auto"/>
            <w:vAlign w:val="bottom"/>
            <w:hideMark/>
          </w:tcPr>
          <w:p w:rsidR="00360737" w:rsidRPr="00F13310" w:rsidRDefault="00360737" w:rsidP="00992504">
            <w:pPr>
              <w:rPr>
                <w:color w:val="000000"/>
                <w:sz w:val="18"/>
                <w:szCs w:val="18"/>
              </w:rPr>
            </w:pPr>
            <w:r w:rsidRPr="00F13310">
              <w:rPr>
                <w:color w:val="000000"/>
                <w:sz w:val="18"/>
                <w:szCs w:val="18"/>
              </w:rPr>
              <w:t>Ortalama (%)</w:t>
            </w:r>
          </w:p>
        </w:tc>
        <w:tc>
          <w:tcPr>
            <w:tcW w:w="1603"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491.57</w:t>
            </w:r>
          </w:p>
        </w:tc>
        <w:tc>
          <w:tcPr>
            <w:tcW w:w="1620"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469.06</w:t>
            </w:r>
          </w:p>
        </w:tc>
        <w:tc>
          <w:tcPr>
            <w:tcW w:w="1780"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1,136.14</w:t>
            </w:r>
          </w:p>
        </w:tc>
        <w:tc>
          <w:tcPr>
            <w:tcW w:w="1597"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1,022.71</w:t>
            </w:r>
          </w:p>
        </w:tc>
      </w:tr>
      <w:tr w:rsidR="00360737" w:rsidRPr="00F13310" w:rsidTr="00992504">
        <w:trPr>
          <w:trHeight w:val="227"/>
        </w:trPr>
        <w:tc>
          <w:tcPr>
            <w:tcW w:w="2126" w:type="dxa"/>
            <w:shd w:val="clear" w:color="auto" w:fill="auto"/>
            <w:vAlign w:val="bottom"/>
            <w:hideMark/>
          </w:tcPr>
          <w:p w:rsidR="00360737" w:rsidRPr="00F13310" w:rsidRDefault="00360737" w:rsidP="00992504">
            <w:pPr>
              <w:rPr>
                <w:color w:val="000000"/>
                <w:sz w:val="18"/>
                <w:szCs w:val="18"/>
              </w:rPr>
            </w:pPr>
            <w:r w:rsidRPr="00F13310">
              <w:rPr>
                <w:b/>
                <w:bCs/>
                <w:color w:val="000000"/>
                <w:sz w:val="18"/>
                <w:szCs w:val="18"/>
              </w:rPr>
              <w:t>Önceki Dönem</w:t>
            </w:r>
          </w:p>
        </w:tc>
        <w:tc>
          <w:tcPr>
            <w:tcW w:w="1603" w:type="dxa"/>
            <w:shd w:val="clear" w:color="auto" w:fill="auto"/>
            <w:vAlign w:val="bottom"/>
            <w:hideMark/>
          </w:tcPr>
          <w:p w:rsidR="00360737" w:rsidRPr="00F13310" w:rsidRDefault="00360737" w:rsidP="00992504">
            <w:pPr>
              <w:jc w:val="center"/>
              <w:rPr>
                <w:color w:val="000000"/>
                <w:sz w:val="18"/>
                <w:szCs w:val="18"/>
              </w:rPr>
            </w:pPr>
            <w:r w:rsidRPr="00F13310">
              <w:rPr>
                <w:b/>
                <w:bCs/>
                <w:color w:val="000000"/>
                <w:sz w:val="18"/>
                <w:szCs w:val="18"/>
              </w:rPr>
              <w:t>YP</w:t>
            </w:r>
          </w:p>
        </w:tc>
        <w:tc>
          <w:tcPr>
            <w:tcW w:w="1620" w:type="dxa"/>
            <w:shd w:val="clear" w:color="auto" w:fill="auto"/>
            <w:vAlign w:val="bottom"/>
            <w:hideMark/>
          </w:tcPr>
          <w:p w:rsidR="00360737" w:rsidRPr="00F13310" w:rsidRDefault="00360737" w:rsidP="00992504">
            <w:pPr>
              <w:jc w:val="center"/>
              <w:rPr>
                <w:color w:val="000000"/>
                <w:sz w:val="18"/>
                <w:szCs w:val="18"/>
              </w:rPr>
            </w:pPr>
            <w:r w:rsidRPr="00F13310">
              <w:rPr>
                <w:b/>
                <w:bCs/>
                <w:color w:val="000000"/>
                <w:sz w:val="18"/>
                <w:szCs w:val="18"/>
              </w:rPr>
              <w:t>YP + TP</w:t>
            </w:r>
          </w:p>
        </w:tc>
        <w:tc>
          <w:tcPr>
            <w:tcW w:w="1780" w:type="dxa"/>
            <w:shd w:val="clear" w:color="auto" w:fill="auto"/>
            <w:vAlign w:val="bottom"/>
            <w:hideMark/>
          </w:tcPr>
          <w:p w:rsidR="00360737" w:rsidRPr="00F13310" w:rsidRDefault="00360737" w:rsidP="00992504">
            <w:pPr>
              <w:jc w:val="center"/>
              <w:rPr>
                <w:color w:val="000000"/>
                <w:sz w:val="18"/>
                <w:szCs w:val="18"/>
              </w:rPr>
            </w:pPr>
            <w:r w:rsidRPr="00F13310">
              <w:rPr>
                <w:b/>
                <w:bCs/>
                <w:color w:val="000000"/>
                <w:sz w:val="18"/>
                <w:szCs w:val="18"/>
              </w:rPr>
              <w:t>YP</w:t>
            </w:r>
          </w:p>
        </w:tc>
        <w:tc>
          <w:tcPr>
            <w:tcW w:w="1597" w:type="dxa"/>
            <w:shd w:val="clear" w:color="auto" w:fill="auto"/>
            <w:vAlign w:val="bottom"/>
            <w:hideMark/>
          </w:tcPr>
          <w:p w:rsidR="00360737" w:rsidRPr="00F13310" w:rsidRDefault="00360737" w:rsidP="00992504">
            <w:pPr>
              <w:jc w:val="center"/>
              <w:rPr>
                <w:color w:val="000000"/>
                <w:sz w:val="18"/>
                <w:szCs w:val="18"/>
              </w:rPr>
            </w:pPr>
            <w:r w:rsidRPr="00F13310">
              <w:rPr>
                <w:b/>
                <w:bCs/>
                <w:color w:val="000000"/>
                <w:sz w:val="18"/>
                <w:szCs w:val="18"/>
              </w:rPr>
              <w:t>YP + TP</w:t>
            </w:r>
          </w:p>
        </w:tc>
      </w:tr>
      <w:tr w:rsidR="00360737" w:rsidRPr="00F13310" w:rsidTr="00992504">
        <w:trPr>
          <w:trHeight w:val="227"/>
        </w:trPr>
        <w:tc>
          <w:tcPr>
            <w:tcW w:w="2126" w:type="dxa"/>
            <w:shd w:val="clear" w:color="auto" w:fill="auto"/>
            <w:vAlign w:val="bottom"/>
            <w:hideMark/>
          </w:tcPr>
          <w:p w:rsidR="00360737" w:rsidRPr="00F13310" w:rsidRDefault="00360737" w:rsidP="00992504">
            <w:pPr>
              <w:rPr>
                <w:color w:val="000000"/>
                <w:sz w:val="18"/>
                <w:szCs w:val="18"/>
              </w:rPr>
            </w:pPr>
            <w:r w:rsidRPr="00F13310">
              <w:rPr>
                <w:color w:val="000000"/>
                <w:sz w:val="18"/>
                <w:szCs w:val="18"/>
              </w:rPr>
              <w:t>Ortalama (%)</w:t>
            </w:r>
          </w:p>
        </w:tc>
        <w:tc>
          <w:tcPr>
            <w:tcW w:w="1603"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428.04</w:t>
            </w:r>
          </w:p>
        </w:tc>
        <w:tc>
          <w:tcPr>
            <w:tcW w:w="1620"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154.37</w:t>
            </w:r>
          </w:p>
        </w:tc>
        <w:tc>
          <w:tcPr>
            <w:tcW w:w="1780"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748.87</w:t>
            </w:r>
          </w:p>
        </w:tc>
        <w:tc>
          <w:tcPr>
            <w:tcW w:w="1597" w:type="dxa"/>
            <w:shd w:val="clear" w:color="auto" w:fill="auto"/>
            <w:vAlign w:val="bottom"/>
            <w:hideMark/>
          </w:tcPr>
          <w:p w:rsidR="00360737" w:rsidRPr="00F13310" w:rsidRDefault="00360737" w:rsidP="00992504">
            <w:pPr>
              <w:jc w:val="right"/>
              <w:rPr>
                <w:color w:val="000000"/>
                <w:sz w:val="18"/>
                <w:szCs w:val="18"/>
              </w:rPr>
            </w:pPr>
            <w:r w:rsidRPr="00F13310">
              <w:rPr>
                <w:color w:val="000000"/>
                <w:sz w:val="18"/>
                <w:szCs w:val="18"/>
              </w:rPr>
              <w:t>275.72</w:t>
            </w:r>
          </w:p>
        </w:tc>
      </w:tr>
    </w:tbl>
    <w:p w:rsidR="00880314" w:rsidRDefault="00880314" w:rsidP="00360737">
      <w:pPr>
        <w:pStyle w:val="BASLIK1"/>
        <w:tabs>
          <w:tab w:val="clear" w:pos="900"/>
        </w:tabs>
        <w:spacing w:after="200"/>
        <w:ind w:left="-806" w:hanging="96"/>
        <w:jc w:val="left"/>
      </w:pPr>
    </w:p>
    <w:p w:rsidR="00360737" w:rsidRPr="00F13310" w:rsidRDefault="00360737" w:rsidP="00360737">
      <w:pPr>
        <w:pStyle w:val="BASLIK1"/>
        <w:tabs>
          <w:tab w:val="clear" w:pos="900"/>
        </w:tabs>
        <w:spacing w:after="200"/>
        <w:ind w:left="-806" w:hanging="96"/>
        <w:jc w:val="left"/>
      </w:pPr>
      <w:r w:rsidRPr="00F13310">
        <w:lastRenderedPageBreak/>
        <w:t>IX.</w:t>
      </w:r>
      <w:r w:rsidRPr="00F13310">
        <w:tab/>
        <w:t>Menkul kıymetleştirme pozisyonlarına ilişkin açıklamalar</w:t>
      </w:r>
    </w:p>
    <w:p w:rsidR="00360737" w:rsidRPr="00F13310" w:rsidRDefault="00360737" w:rsidP="00360737">
      <w:pPr>
        <w:pStyle w:val="Standard1"/>
        <w:spacing w:before="120"/>
        <w:ind w:right="6"/>
        <w:jc w:val="both"/>
        <w:rPr>
          <w:sz w:val="22"/>
          <w:szCs w:val="22"/>
        </w:rPr>
      </w:pPr>
      <w:r w:rsidRPr="00F13310">
        <w:rPr>
          <w:sz w:val="22"/>
          <w:szCs w:val="22"/>
        </w:rPr>
        <w:t>Bulunmamaktadır.</w:t>
      </w:r>
    </w:p>
    <w:p w:rsidR="00360737" w:rsidRPr="00F13310" w:rsidRDefault="00360737" w:rsidP="00360737">
      <w:pPr>
        <w:pStyle w:val="BASLIK1"/>
        <w:tabs>
          <w:tab w:val="clear" w:pos="900"/>
        </w:tabs>
        <w:spacing w:after="200"/>
        <w:ind w:left="-806" w:hanging="96"/>
        <w:jc w:val="left"/>
      </w:pPr>
      <w:r w:rsidRPr="00F13310">
        <w:t>X.</w:t>
      </w:r>
      <w:r w:rsidRPr="00F13310">
        <w:tab/>
        <w:t>Kredi Riski azaltım tekniklerine ilişkin açıklamalar</w:t>
      </w:r>
    </w:p>
    <w:p w:rsidR="00360737" w:rsidRPr="00F13310" w:rsidRDefault="00360737" w:rsidP="00360737">
      <w:pPr>
        <w:pStyle w:val="Standard1"/>
        <w:spacing w:before="120"/>
        <w:ind w:right="6"/>
        <w:jc w:val="both"/>
        <w:rPr>
          <w:sz w:val="22"/>
          <w:szCs w:val="22"/>
        </w:rPr>
      </w:pPr>
      <w:r w:rsidRPr="00F13310">
        <w:rPr>
          <w:sz w:val="22"/>
          <w:szCs w:val="22"/>
        </w:rPr>
        <w:t>Kredi riski azaltım teknikleri:</w:t>
      </w:r>
    </w:p>
    <w:p w:rsidR="00360737" w:rsidRPr="00F13310" w:rsidRDefault="00360737" w:rsidP="00360737">
      <w:pPr>
        <w:pStyle w:val="Standard1"/>
        <w:spacing w:before="120"/>
        <w:ind w:right="6"/>
        <w:jc w:val="both"/>
        <w:rPr>
          <w:sz w:val="22"/>
          <w:szCs w:val="22"/>
        </w:rPr>
      </w:pPr>
      <w:r w:rsidRPr="00F13310">
        <w:rPr>
          <w:sz w:val="22"/>
          <w:szCs w:val="22"/>
        </w:rPr>
        <w:t>Bilanço içi ve bilanço dışı netleştirme bulunmamaktadır.</w:t>
      </w:r>
    </w:p>
    <w:p w:rsidR="00360737" w:rsidRPr="00F13310" w:rsidRDefault="00360737" w:rsidP="00360737">
      <w:pPr>
        <w:pStyle w:val="Standard1"/>
        <w:spacing w:before="120"/>
        <w:ind w:right="6"/>
        <w:jc w:val="both"/>
        <w:rPr>
          <w:sz w:val="22"/>
          <w:szCs w:val="22"/>
        </w:rPr>
      </w:pPr>
      <w:r w:rsidRPr="00F13310">
        <w:rPr>
          <w:sz w:val="22"/>
          <w:szCs w:val="22"/>
        </w:rPr>
        <w:t>Banka tarafından kredilendirme işlemlerinde kullanılan risk azaltıcı unsurlar finansal teminatlarından oluşmaktadır.</w:t>
      </w:r>
    </w:p>
    <w:p w:rsidR="00360737" w:rsidRPr="00F13310" w:rsidRDefault="00360737" w:rsidP="00360737">
      <w:pPr>
        <w:pStyle w:val="Standard1"/>
        <w:spacing w:before="120"/>
        <w:ind w:right="6" w:hanging="252"/>
        <w:jc w:val="both"/>
        <w:rPr>
          <w:b/>
          <w:sz w:val="22"/>
          <w:szCs w:val="22"/>
        </w:rPr>
      </w:pPr>
      <w:r w:rsidRPr="00F13310">
        <w:rPr>
          <w:b/>
          <w:sz w:val="22"/>
          <w:szCs w:val="22"/>
        </w:rPr>
        <w:tab/>
      </w:r>
      <w:r w:rsidRPr="00F13310">
        <w:rPr>
          <w:b/>
          <w:bCs/>
          <w:sz w:val="22"/>
          <w:szCs w:val="22"/>
        </w:rPr>
        <w:t>Risk Sınıfları Bazında Teminatlar:</w:t>
      </w:r>
    </w:p>
    <w:tbl>
      <w:tblPr>
        <w:tblW w:w="9654" w:type="dxa"/>
        <w:tblInd w:w="55" w:type="dxa"/>
        <w:tblLayout w:type="fixed"/>
        <w:tblCellMar>
          <w:left w:w="70" w:type="dxa"/>
          <w:right w:w="70" w:type="dxa"/>
        </w:tblCellMar>
        <w:tblLook w:val="04A0"/>
      </w:tblPr>
      <w:tblGrid>
        <w:gridCol w:w="5126"/>
        <w:gridCol w:w="1132"/>
        <w:gridCol w:w="1132"/>
        <w:gridCol w:w="1132"/>
        <w:gridCol w:w="1132"/>
      </w:tblGrid>
      <w:tr w:rsidR="00360737" w:rsidRPr="00F13310" w:rsidTr="00992504">
        <w:trPr>
          <w:trHeight w:val="306"/>
        </w:trPr>
        <w:tc>
          <w:tcPr>
            <w:tcW w:w="5126" w:type="dxa"/>
            <w:tcBorders>
              <w:top w:val="single" w:sz="4" w:space="0" w:color="auto"/>
              <w:bottom w:val="single" w:sz="4" w:space="0" w:color="auto"/>
              <w:right w:val="nil"/>
            </w:tcBorders>
            <w:shd w:val="clear" w:color="auto" w:fill="auto"/>
            <w:noWrap/>
            <w:vAlign w:val="bottom"/>
            <w:hideMark/>
          </w:tcPr>
          <w:p w:rsidR="00360737" w:rsidRPr="00F13310" w:rsidRDefault="00360737" w:rsidP="00992504">
            <w:pPr>
              <w:pStyle w:val="Standard1"/>
              <w:rPr>
                <w:b/>
                <w:bCs/>
                <w:color w:val="000000"/>
                <w:sz w:val="18"/>
                <w:szCs w:val="18"/>
              </w:rPr>
            </w:pPr>
            <w:r w:rsidRPr="00F13310">
              <w:rPr>
                <w:b/>
                <w:bCs/>
                <w:color w:val="000000"/>
                <w:sz w:val="18"/>
                <w:szCs w:val="18"/>
              </w:rPr>
              <w:t>Risk Sınıfları:</w:t>
            </w:r>
          </w:p>
        </w:tc>
        <w:tc>
          <w:tcPr>
            <w:tcW w:w="1132"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pStyle w:val="Standard1"/>
              <w:jc w:val="right"/>
              <w:rPr>
                <w:b/>
                <w:bCs/>
                <w:color w:val="000000"/>
                <w:sz w:val="18"/>
                <w:szCs w:val="18"/>
              </w:rPr>
            </w:pPr>
            <w:r w:rsidRPr="00F13310">
              <w:rPr>
                <w:b/>
                <w:bCs/>
                <w:color w:val="000000"/>
                <w:sz w:val="18"/>
                <w:szCs w:val="18"/>
              </w:rPr>
              <w:t xml:space="preserve">Tutar                                 </w:t>
            </w:r>
          </w:p>
        </w:tc>
        <w:tc>
          <w:tcPr>
            <w:tcW w:w="1132"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pStyle w:val="Standard1"/>
              <w:jc w:val="right"/>
              <w:rPr>
                <w:b/>
                <w:bCs/>
                <w:color w:val="000000"/>
                <w:sz w:val="18"/>
                <w:szCs w:val="18"/>
              </w:rPr>
            </w:pPr>
            <w:r w:rsidRPr="00F13310">
              <w:rPr>
                <w:b/>
                <w:bCs/>
                <w:color w:val="000000"/>
                <w:sz w:val="18"/>
                <w:szCs w:val="18"/>
              </w:rPr>
              <w:t xml:space="preserve"> Finansal</w:t>
            </w:r>
          </w:p>
          <w:p w:rsidR="00360737" w:rsidRPr="00F13310" w:rsidRDefault="00360737" w:rsidP="00992504">
            <w:pPr>
              <w:pStyle w:val="Standard1"/>
              <w:jc w:val="right"/>
              <w:rPr>
                <w:b/>
                <w:bCs/>
                <w:color w:val="000000"/>
                <w:sz w:val="18"/>
                <w:szCs w:val="18"/>
              </w:rPr>
            </w:pPr>
            <w:r w:rsidRPr="00F13310">
              <w:rPr>
                <w:b/>
                <w:bCs/>
                <w:color w:val="000000"/>
                <w:sz w:val="18"/>
                <w:szCs w:val="18"/>
              </w:rPr>
              <w:t>Teminatlar</w:t>
            </w:r>
          </w:p>
        </w:tc>
        <w:tc>
          <w:tcPr>
            <w:tcW w:w="1132" w:type="dxa"/>
            <w:tcBorders>
              <w:top w:val="single" w:sz="4" w:space="0" w:color="auto"/>
              <w:left w:val="nil"/>
              <w:bottom w:val="single" w:sz="4" w:space="0" w:color="auto"/>
              <w:right w:val="nil"/>
            </w:tcBorders>
            <w:shd w:val="clear" w:color="auto" w:fill="auto"/>
            <w:vAlign w:val="bottom"/>
            <w:hideMark/>
          </w:tcPr>
          <w:p w:rsidR="00360737" w:rsidRPr="00F13310" w:rsidRDefault="00360737" w:rsidP="00992504">
            <w:pPr>
              <w:pStyle w:val="Standard1"/>
              <w:jc w:val="right"/>
              <w:rPr>
                <w:b/>
                <w:bCs/>
                <w:color w:val="000000"/>
                <w:sz w:val="18"/>
                <w:szCs w:val="18"/>
              </w:rPr>
            </w:pPr>
            <w:r w:rsidRPr="00F13310">
              <w:rPr>
                <w:b/>
                <w:bCs/>
                <w:color w:val="000000"/>
                <w:sz w:val="18"/>
                <w:szCs w:val="18"/>
              </w:rPr>
              <w:t>Diğer / Fiziki Teminatlar</w:t>
            </w:r>
          </w:p>
        </w:tc>
        <w:tc>
          <w:tcPr>
            <w:tcW w:w="1132" w:type="dxa"/>
            <w:tcBorders>
              <w:top w:val="single" w:sz="4" w:space="0" w:color="auto"/>
              <w:left w:val="nil"/>
              <w:bottom w:val="single" w:sz="4" w:space="0" w:color="auto"/>
              <w:right w:val="nil"/>
            </w:tcBorders>
            <w:shd w:val="clear" w:color="auto" w:fill="auto"/>
            <w:noWrap/>
            <w:vAlign w:val="bottom"/>
            <w:hideMark/>
          </w:tcPr>
          <w:p w:rsidR="00360737" w:rsidRPr="00F13310" w:rsidRDefault="00360737" w:rsidP="00992504">
            <w:pPr>
              <w:pStyle w:val="Standard1"/>
              <w:jc w:val="right"/>
              <w:rPr>
                <w:b/>
                <w:bCs/>
                <w:color w:val="000000"/>
                <w:sz w:val="18"/>
                <w:szCs w:val="18"/>
              </w:rPr>
            </w:pPr>
            <w:r w:rsidRPr="00F13310">
              <w:rPr>
                <w:b/>
                <w:bCs/>
                <w:color w:val="000000"/>
                <w:sz w:val="18"/>
                <w:szCs w:val="18"/>
              </w:rPr>
              <w:t>Garantiler ve Kredi Türevleri</w:t>
            </w:r>
          </w:p>
        </w:tc>
      </w:tr>
      <w:tr w:rsidR="00360737" w:rsidRPr="00F13310" w:rsidTr="00992504">
        <w:trPr>
          <w:trHeight w:val="506"/>
        </w:trPr>
        <w:tc>
          <w:tcPr>
            <w:tcW w:w="5126" w:type="dxa"/>
            <w:tcBorders>
              <w:top w:val="single" w:sz="4" w:space="0" w:color="auto"/>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Merkezi Yönetimlerden veya Merkez Bankalarından Şarta Bağlı Olan ve Olmayan Alacaklar </w:t>
            </w:r>
          </w:p>
        </w:tc>
        <w:tc>
          <w:tcPr>
            <w:tcW w:w="1132" w:type="dxa"/>
            <w:tcBorders>
              <w:top w:val="single" w:sz="4" w:space="0" w:color="auto"/>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251,344</w:t>
            </w:r>
          </w:p>
        </w:tc>
        <w:tc>
          <w:tcPr>
            <w:tcW w:w="1132" w:type="dxa"/>
            <w:tcBorders>
              <w:top w:val="single" w:sz="4" w:space="0" w:color="auto"/>
              <w:left w:val="nil"/>
              <w:bottom w:val="nil"/>
              <w:right w:val="nil"/>
            </w:tcBorders>
            <w:shd w:val="clear" w:color="auto" w:fill="auto"/>
            <w:vAlign w:val="bottom"/>
            <w:hideMark/>
          </w:tcPr>
          <w:p w:rsidR="00360737" w:rsidRPr="00F13310" w:rsidRDefault="00360737" w:rsidP="00992504">
            <w:pPr>
              <w:pStyle w:val="Standard1"/>
              <w:ind w:left="480"/>
              <w:jc w:val="right"/>
              <w:rPr>
                <w:bCs/>
                <w:color w:val="000000"/>
                <w:sz w:val="18"/>
                <w:szCs w:val="18"/>
              </w:rPr>
            </w:pPr>
            <w:r w:rsidRPr="00F13310">
              <w:rPr>
                <w:bCs/>
                <w:color w:val="000000"/>
                <w:sz w:val="18"/>
                <w:szCs w:val="18"/>
              </w:rPr>
              <w:t>-</w:t>
            </w:r>
          </w:p>
        </w:tc>
        <w:tc>
          <w:tcPr>
            <w:tcW w:w="1132" w:type="dxa"/>
            <w:tcBorders>
              <w:top w:val="single" w:sz="4" w:space="0" w:color="auto"/>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single" w:sz="4" w:space="0" w:color="auto"/>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Bölgesel Yönetimlerden Veya Yerel Yönetimlerden Şarta Bağlı Olan Ve Olmayan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ind w:left="480"/>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İdari Birimlerden Ve Ticari Olmayan Girişimlerden Şarta Bağlı Olan Ve Olmayan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4,398</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Çok Taraflı Kalkınma Bankalarından Şarta Bağlı Olan Ve Olmayan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Uluslararası Teşkilatlardan Şarta Bağlı Olan Ve Olmayan Alacaklar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Bankalar Ve Aracı Kurumlardan Şarta Bağlı Olan Ve Olmayan Alacaklar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377,138</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Şarta Bağlı Olan Ve Olmayan Kurumsal Alacaklar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Şarta Bağlı Olan Ve Olmayan Perakende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994</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Şarta Bağlı Olan Ve Olmayan Gayrimenkul İpoteğiyle Teminatlandırılmış Alacaklar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Tahsili Gecikmiş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740</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Kurulca Riski Yüksek Olarak Belirlenen Alacaklar</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İpotek Teminatlı Menkul Kıymetler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Menkul Kıymetleştirme Pozisyonları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506"/>
        </w:trPr>
        <w:tc>
          <w:tcPr>
            <w:tcW w:w="5126" w:type="dxa"/>
            <w:tcBorders>
              <w:top w:val="nil"/>
              <w:bottom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Bankalar Ve Aracı Kurumlardan Olan Kısa Vadeli Alacaklar İle Kısa Vadeli Kurumsal Alacaklar </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Kolektif Yatırım Kuruluşu Niteliğindeki Yatırımlar </w:t>
            </w:r>
          </w:p>
        </w:tc>
        <w:tc>
          <w:tcPr>
            <w:tcW w:w="1132" w:type="dxa"/>
            <w:tcBorders>
              <w:top w:val="nil"/>
              <w:left w:val="nil"/>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06"/>
        </w:trPr>
        <w:tc>
          <w:tcPr>
            <w:tcW w:w="5126" w:type="dxa"/>
            <w:tcBorders>
              <w:top w:val="nil"/>
              <w:bottom w:val="single" w:sz="8" w:space="0" w:color="000000"/>
              <w:right w:val="nil"/>
            </w:tcBorders>
            <w:shd w:val="clear" w:color="auto" w:fill="auto"/>
            <w:vAlign w:val="bottom"/>
            <w:hideMark/>
          </w:tcPr>
          <w:p w:rsidR="00360737" w:rsidRPr="00F13310" w:rsidRDefault="00360737" w:rsidP="00992504">
            <w:pPr>
              <w:pStyle w:val="Standard1"/>
              <w:rPr>
                <w:bCs/>
                <w:color w:val="000000"/>
                <w:sz w:val="18"/>
                <w:szCs w:val="18"/>
              </w:rPr>
            </w:pPr>
            <w:r w:rsidRPr="00F13310">
              <w:rPr>
                <w:bCs/>
                <w:color w:val="000000"/>
                <w:sz w:val="18"/>
                <w:szCs w:val="18"/>
              </w:rPr>
              <w:t xml:space="preserve">Diğer Alacaklar </w:t>
            </w:r>
          </w:p>
        </w:tc>
        <w:tc>
          <w:tcPr>
            <w:tcW w:w="1132" w:type="dxa"/>
            <w:tcBorders>
              <w:top w:val="nil"/>
              <w:left w:val="nil"/>
              <w:bottom w:val="single" w:sz="8" w:space="0" w:color="000000"/>
              <w:right w:val="nil"/>
            </w:tcBorders>
            <w:shd w:val="clear" w:color="auto" w:fill="auto"/>
            <w:noWrap/>
            <w:vAlign w:val="bottom"/>
            <w:hideMark/>
          </w:tcPr>
          <w:p w:rsidR="00360737" w:rsidRPr="00F13310" w:rsidRDefault="00360737" w:rsidP="00992504">
            <w:pPr>
              <w:pStyle w:val="Standard1"/>
              <w:jc w:val="right"/>
              <w:rPr>
                <w:bCs/>
                <w:color w:val="000000"/>
                <w:sz w:val="18"/>
                <w:szCs w:val="18"/>
              </w:rPr>
            </w:pPr>
            <w:proofErr w:type="gramStart"/>
            <w:r w:rsidRPr="00F13310">
              <w:rPr>
                <w:bCs/>
                <w:color w:val="000000"/>
                <w:sz w:val="18"/>
                <w:szCs w:val="18"/>
              </w:rPr>
              <w:t>1,129,145</w:t>
            </w:r>
            <w:proofErr w:type="gramEnd"/>
          </w:p>
        </w:tc>
        <w:tc>
          <w:tcPr>
            <w:tcW w:w="1132" w:type="dxa"/>
            <w:tcBorders>
              <w:top w:val="nil"/>
              <w:left w:val="nil"/>
              <w:bottom w:val="single" w:sz="8" w:space="0" w:color="000000"/>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10,828</w:t>
            </w:r>
          </w:p>
        </w:tc>
        <w:tc>
          <w:tcPr>
            <w:tcW w:w="1132" w:type="dxa"/>
            <w:tcBorders>
              <w:top w:val="nil"/>
              <w:left w:val="nil"/>
              <w:bottom w:val="single" w:sz="8" w:space="0" w:color="000000"/>
              <w:right w:val="nil"/>
            </w:tcBorders>
            <w:shd w:val="clear" w:color="auto" w:fill="auto"/>
            <w:vAlign w:val="bottom"/>
            <w:hideMark/>
          </w:tcPr>
          <w:p w:rsidR="00360737" w:rsidRPr="00F13310" w:rsidRDefault="00360737" w:rsidP="00992504">
            <w:pPr>
              <w:pStyle w:val="Standard1"/>
              <w:jc w:val="right"/>
              <w:rPr>
                <w:bCs/>
                <w:color w:val="000000"/>
                <w:sz w:val="18"/>
                <w:szCs w:val="18"/>
              </w:rPr>
            </w:pPr>
            <w:r w:rsidRPr="00F13310">
              <w:rPr>
                <w:bCs/>
                <w:color w:val="000000"/>
                <w:sz w:val="18"/>
                <w:szCs w:val="18"/>
              </w:rPr>
              <w:t>-</w:t>
            </w:r>
          </w:p>
        </w:tc>
        <w:tc>
          <w:tcPr>
            <w:tcW w:w="1132" w:type="dxa"/>
            <w:tcBorders>
              <w:top w:val="nil"/>
              <w:left w:val="nil"/>
              <w:bottom w:val="single" w:sz="8" w:space="0" w:color="000000"/>
              <w:right w:val="nil"/>
            </w:tcBorders>
            <w:shd w:val="clear" w:color="auto" w:fill="auto"/>
            <w:noWrap/>
            <w:vAlign w:val="bottom"/>
            <w:hideMark/>
          </w:tcPr>
          <w:p w:rsidR="00360737" w:rsidRPr="00F13310" w:rsidRDefault="00360737" w:rsidP="00992504">
            <w:pPr>
              <w:suppressAutoHyphens/>
              <w:jc w:val="right"/>
              <w:rPr>
                <w:color w:val="000000"/>
                <w:sz w:val="18"/>
                <w:szCs w:val="18"/>
              </w:rPr>
            </w:pPr>
            <w:r w:rsidRPr="00F13310">
              <w:rPr>
                <w:color w:val="000000"/>
                <w:sz w:val="18"/>
                <w:szCs w:val="18"/>
              </w:rPr>
              <w:t>-</w:t>
            </w:r>
          </w:p>
        </w:tc>
      </w:tr>
      <w:tr w:rsidR="00360737" w:rsidRPr="00F13310" w:rsidTr="00992504">
        <w:trPr>
          <w:trHeight w:val="321"/>
        </w:trPr>
        <w:tc>
          <w:tcPr>
            <w:tcW w:w="5126" w:type="dxa"/>
            <w:tcBorders>
              <w:top w:val="single" w:sz="8" w:space="0" w:color="000000"/>
              <w:bottom w:val="double" w:sz="4" w:space="0" w:color="auto"/>
              <w:right w:val="nil"/>
            </w:tcBorders>
            <w:shd w:val="clear" w:color="auto" w:fill="auto"/>
            <w:vAlign w:val="bottom"/>
            <w:hideMark/>
          </w:tcPr>
          <w:p w:rsidR="00360737" w:rsidRPr="00F13310" w:rsidRDefault="00360737" w:rsidP="00992504">
            <w:pPr>
              <w:suppressAutoHyphens/>
              <w:rPr>
                <w:b/>
                <w:bCs/>
                <w:color w:val="000000"/>
                <w:sz w:val="18"/>
                <w:szCs w:val="18"/>
              </w:rPr>
            </w:pPr>
            <w:r w:rsidRPr="00F13310">
              <w:rPr>
                <w:b/>
                <w:bCs/>
                <w:color w:val="000000"/>
                <w:sz w:val="18"/>
                <w:szCs w:val="18"/>
              </w:rPr>
              <w:t xml:space="preserve"> Toplam </w:t>
            </w:r>
          </w:p>
        </w:tc>
        <w:tc>
          <w:tcPr>
            <w:tcW w:w="1132" w:type="dxa"/>
            <w:tcBorders>
              <w:top w:val="single" w:sz="8" w:space="0" w:color="000000"/>
              <w:left w:val="nil"/>
              <w:bottom w:val="double" w:sz="4" w:space="0" w:color="auto"/>
              <w:right w:val="nil"/>
            </w:tcBorders>
            <w:shd w:val="clear" w:color="auto" w:fill="auto"/>
            <w:noWrap/>
            <w:vAlign w:val="bottom"/>
            <w:hideMark/>
          </w:tcPr>
          <w:p w:rsidR="00360737" w:rsidRPr="00F13310" w:rsidRDefault="00360737" w:rsidP="00992504">
            <w:pPr>
              <w:suppressAutoHyphens/>
              <w:jc w:val="right"/>
              <w:rPr>
                <w:b/>
                <w:bCs/>
                <w:color w:val="000000"/>
                <w:sz w:val="18"/>
                <w:szCs w:val="18"/>
              </w:rPr>
            </w:pPr>
            <w:proofErr w:type="gramStart"/>
            <w:r w:rsidRPr="00F13310">
              <w:rPr>
                <w:b/>
                <w:bCs/>
                <w:color w:val="000000"/>
                <w:sz w:val="18"/>
                <w:szCs w:val="18"/>
              </w:rPr>
              <w:t>1,763,759</w:t>
            </w:r>
            <w:proofErr w:type="gramEnd"/>
          </w:p>
        </w:tc>
        <w:tc>
          <w:tcPr>
            <w:tcW w:w="1132" w:type="dxa"/>
            <w:tcBorders>
              <w:top w:val="single" w:sz="8" w:space="0" w:color="000000"/>
              <w:left w:val="nil"/>
              <w:bottom w:val="doub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10,828</w:t>
            </w:r>
          </w:p>
        </w:tc>
        <w:tc>
          <w:tcPr>
            <w:tcW w:w="1132" w:type="dxa"/>
            <w:tcBorders>
              <w:top w:val="single" w:sz="8" w:space="0" w:color="000000"/>
              <w:left w:val="nil"/>
              <w:bottom w:val="double" w:sz="4" w:space="0" w:color="auto"/>
              <w:right w:val="nil"/>
            </w:tcBorders>
            <w:shd w:val="clear" w:color="auto" w:fill="auto"/>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c>
          <w:tcPr>
            <w:tcW w:w="1132" w:type="dxa"/>
            <w:tcBorders>
              <w:top w:val="single" w:sz="8" w:space="0" w:color="000000"/>
              <w:left w:val="nil"/>
              <w:bottom w:val="double" w:sz="4" w:space="0" w:color="auto"/>
              <w:right w:val="nil"/>
            </w:tcBorders>
            <w:shd w:val="clear" w:color="auto" w:fill="auto"/>
            <w:noWrap/>
            <w:vAlign w:val="bottom"/>
            <w:hideMark/>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r>
    </w:tbl>
    <w:p w:rsidR="00360737" w:rsidRPr="00F13310" w:rsidRDefault="00360737" w:rsidP="00360737">
      <w:pPr>
        <w:pStyle w:val="BASLIK1"/>
        <w:tabs>
          <w:tab w:val="clear" w:pos="900"/>
        </w:tabs>
        <w:spacing w:before="0" w:after="200"/>
        <w:ind w:left="-806" w:hanging="96"/>
        <w:jc w:val="left"/>
      </w:pPr>
      <w:r w:rsidRPr="00F13310">
        <w:br w:type="page"/>
      </w:r>
      <w:r w:rsidRPr="00F13310">
        <w:lastRenderedPageBreak/>
        <w:t>XI.</w:t>
      </w:r>
      <w:r w:rsidRPr="00F13310">
        <w:tab/>
        <w:t>Risk yönetimi hedef ve politikalarına ilişkin açıklamalar</w:t>
      </w:r>
    </w:p>
    <w:p w:rsidR="00360737" w:rsidRPr="00F13310" w:rsidRDefault="00360737" w:rsidP="00360737">
      <w:pPr>
        <w:pStyle w:val="Heading2"/>
        <w:suppressAutoHyphens/>
      </w:pPr>
      <w:r w:rsidRPr="00F13310">
        <w:rPr>
          <w:sz w:val="22"/>
          <w:szCs w:val="22"/>
        </w:rPr>
        <w:t>a) Risk yönetimine ilişkin stratejiler ve uygulamalar</w:t>
      </w:r>
    </w:p>
    <w:p w:rsidR="00360737" w:rsidRPr="00F13310" w:rsidRDefault="00360737" w:rsidP="00360737">
      <w:pPr>
        <w:pStyle w:val="Textkrper1"/>
        <w:spacing w:before="120" w:after="120"/>
        <w:jc w:val="both"/>
        <w:rPr>
          <w:rFonts w:eastAsia="Arial Unicode MS"/>
          <w:lang w:val="tr-TR"/>
        </w:rPr>
      </w:pPr>
      <w:r w:rsidRPr="00F13310">
        <w:rPr>
          <w:rFonts w:eastAsia="Arial Unicode MS"/>
          <w:lang w:val="tr-TR"/>
        </w:rPr>
        <w:t>Bankalar, taşıdıkları tüm riskleri tespit edecek, ölçecek, kontrol edecek, yönetecek ve bu riskler için yeterli sermayeyi bulunduracak şekilde bir risk yönetimi sistemi tesis ve idame ettirirler. Banka, maruz kaldığı ve kalabileceği riskleri yönetmeye yönelik olarak sağlam, etkin ve eksiksiz strateji ve uygulamalar tesis eder. Banka, içinde bulunduğu özel koşullar da göz önüne alındığında cari olarak taşıdığı riskler ile ileride maruz kalabileceği riskler için yeterli ve düzenli risk ölçüm, kontrol ve yönetim tekniğine sahiptir. BDDK tarafından yayınlanan yönetmelikler çerçevesinde günlük, haftalık, aylık, üç aylık ve yıllık olarak muhtelif raporlar düzenlenmekte ve süresi içerisinde BDDK’ya raporlanmaktadır.</w:t>
      </w:r>
    </w:p>
    <w:p w:rsidR="00360737" w:rsidRPr="00F13310" w:rsidRDefault="00360737" w:rsidP="00360737">
      <w:pPr>
        <w:pStyle w:val="Heading2"/>
        <w:suppressAutoHyphens/>
      </w:pPr>
      <w:r w:rsidRPr="00F13310">
        <w:rPr>
          <w:sz w:val="22"/>
          <w:szCs w:val="22"/>
        </w:rPr>
        <w:t>b) Risk yönetim sisteminin yapısı ve organizasyonu</w:t>
      </w:r>
    </w:p>
    <w:p w:rsidR="00360737" w:rsidRPr="00F13310" w:rsidRDefault="00360737" w:rsidP="00360737">
      <w:pPr>
        <w:pStyle w:val="Textkrper1"/>
        <w:spacing w:before="120" w:after="120"/>
        <w:jc w:val="both"/>
        <w:rPr>
          <w:rFonts w:eastAsia="Arial Unicode MS"/>
          <w:lang w:val="tr-TR"/>
        </w:rPr>
      </w:pPr>
      <w:r w:rsidRPr="00F13310">
        <w:rPr>
          <w:rFonts w:eastAsia="Arial Unicode MS"/>
          <w:lang w:val="tr-TR"/>
        </w:rPr>
        <w:t xml:space="preserve">Banka’da piyasa riski (kur riski, faiz oranı riski ve hisse senedi riski) ve operasyonel risk Risk Yönetimi Birimi tarafından, kredi riski, likidite riski ve diğer gözetim raporları Mali İşler Birimi Raporlama </w:t>
      </w:r>
      <w:proofErr w:type="gramStart"/>
      <w:r w:rsidRPr="00F13310">
        <w:rPr>
          <w:rFonts w:eastAsia="Arial Unicode MS"/>
          <w:lang w:val="tr-TR"/>
        </w:rPr>
        <w:t>departmanı</w:t>
      </w:r>
      <w:proofErr w:type="gramEnd"/>
      <w:r w:rsidRPr="00F13310">
        <w:rPr>
          <w:rFonts w:eastAsia="Arial Unicode MS"/>
          <w:lang w:val="tr-TR"/>
        </w:rPr>
        <w:t xml:space="preserve"> tarafından hazırlanmaktadır. Söz konusu raporlar BDDK’nın belirlediği zaman limitleri </w:t>
      </w:r>
      <w:proofErr w:type="gramStart"/>
      <w:r w:rsidRPr="00F13310">
        <w:rPr>
          <w:rFonts w:eastAsia="Arial Unicode MS"/>
          <w:lang w:val="tr-TR"/>
        </w:rPr>
        <w:t>dahilinde</w:t>
      </w:r>
      <w:proofErr w:type="gramEnd"/>
      <w:r w:rsidRPr="00F13310">
        <w:rPr>
          <w:rFonts w:eastAsia="Arial Unicode MS"/>
          <w:lang w:val="tr-TR"/>
        </w:rPr>
        <w:t xml:space="preserve"> BDDK’ya gönderilmektedir.</w:t>
      </w:r>
    </w:p>
    <w:p w:rsidR="00360737" w:rsidRPr="00F13310" w:rsidRDefault="00360737" w:rsidP="00360737">
      <w:pPr>
        <w:pStyle w:val="Heading2"/>
        <w:suppressAutoHyphens/>
        <w:rPr>
          <w:sz w:val="22"/>
          <w:szCs w:val="22"/>
        </w:rPr>
      </w:pPr>
      <w:r w:rsidRPr="00F13310">
        <w:rPr>
          <w:sz w:val="22"/>
          <w:szCs w:val="22"/>
        </w:rPr>
        <w:t>c) Risk raporlamaları ve ölçüm sistemlerinin kapsam ve niteliği</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
          <w:sz w:val="22"/>
          <w:szCs w:val="22"/>
        </w:rPr>
      </w:pPr>
      <w:r w:rsidRPr="00F13310">
        <w:rPr>
          <w:i/>
          <w:sz w:val="22"/>
          <w:szCs w:val="22"/>
        </w:rPr>
        <w:t>Kredi Riski:</w:t>
      </w:r>
    </w:p>
    <w:p w:rsidR="00360737" w:rsidRPr="00F13310" w:rsidRDefault="00360737" w:rsidP="00360737">
      <w:pPr>
        <w:tabs>
          <w:tab w:val="left" w:pos="720"/>
        </w:tabs>
        <w:suppressAutoHyphens/>
        <w:spacing w:before="120" w:after="120" w:line="20" w:lineRule="atLeast"/>
        <w:jc w:val="both"/>
        <w:rPr>
          <w:rFonts w:eastAsia="Arial Unicode MS"/>
          <w:sz w:val="22"/>
          <w:szCs w:val="22"/>
          <w:lang w:eastAsia="en-US"/>
        </w:rPr>
      </w:pPr>
      <w:r w:rsidRPr="00F13310">
        <w:rPr>
          <w:sz w:val="22"/>
          <w:szCs w:val="22"/>
        </w:rPr>
        <w:t xml:space="preserve">Banka’nın maruz kaldığı kredi riskini yönetmek üzere; üst düzey yönetime ve ilgili birimlere bilanço içi ve dışındaki faaliyetlerin kredi risklerini ölçen, herhangi bir risk yoğunlaşmasını tanımlayacak şekilde kredi </w:t>
      </w:r>
      <w:proofErr w:type="gramStart"/>
      <w:r w:rsidRPr="00F13310">
        <w:rPr>
          <w:sz w:val="22"/>
          <w:szCs w:val="22"/>
        </w:rPr>
        <w:t>portföyünün</w:t>
      </w:r>
      <w:proofErr w:type="gramEnd"/>
      <w:r w:rsidRPr="00F13310">
        <w:rPr>
          <w:sz w:val="22"/>
          <w:szCs w:val="22"/>
        </w:rPr>
        <w:t xml:space="preserve"> bileşimi hakkında yeterli bilgiyi sağlamak üzere kredi riski hesaplanmaktadır. Banka’da yeni kredi verilmemekte olup, kredi riski büyük oranda devir bankalarından gelen çekler için ödeme taahhütlerinden oluşmaktadır. Bu anlamda BDDK tarafından belirlenen mevzuat çerçevesinde hesaplama yapılmakta olup, içinde bulunulan şartlar altında Banka’nın çok fazla strateji üretme şansı bulunmamaktadır. </w:t>
      </w:r>
      <w:r w:rsidRPr="00F13310">
        <w:rPr>
          <w:rFonts w:eastAsia="Arial Unicode MS"/>
          <w:sz w:val="22"/>
          <w:szCs w:val="22"/>
          <w:lang w:eastAsia="en-US"/>
        </w:rPr>
        <w:t>Banka’da kredi riskini hesaplarken, “Kredi Riski Standart Yaklaşım KRA Basit Yöntem” kullanılmaktadır.</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Cs/>
          <w:sz w:val="22"/>
          <w:szCs w:val="22"/>
        </w:rPr>
      </w:pPr>
      <w:r w:rsidRPr="00F13310">
        <w:rPr>
          <w:i/>
          <w:iCs/>
          <w:sz w:val="22"/>
          <w:szCs w:val="22"/>
        </w:rPr>
        <w:t>Piyasa Riski:</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sz w:val="22"/>
          <w:szCs w:val="22"/>
        </w:rPr>
        <w:t xml:space="preserve">Piyasa riski, bankanın alım/satım </w:t>
      </w:r>
      <w:proofErr w:type="gramStart"/>
      <w:r w:rsidRPr="00F13310">
        <w:rPr>
          <w:sz w:val="22"/>
          <w:szCs w:val="22"/>
        </w:rPr>
        <w:t>portföyünde</w:t>
      </w:r>
      <w:proofErr w:type="gramEnd"/>
      <w:r w:rsidRPr="00F13310">
        <w:rPr>
          <w:sz w:val="22"/>
          <w:szCs w:val="22"/>
        </w:rPr>
        <w:t xml:space="preserve"> bulundurduğu varlıkların ve tuttuğu pozisyonların piyasadaki dalgalanmalar sonucu değerlerindeki değişimin finansal durumunu kötü etkilemesi riskidir. Faiz oranı, kurlar, hisse ve emtia fiyatları başlıca piyasa riski faktörleridir. Piyasa riski yönetiminin amacı uygun parametreler içinde bankanın maruz kalabileceği riskleri proaktif bir yaklaşımla yöneterek bankanın risk ayarlı getirisini maksimize etmektir.</w:t>
      </w:r>
    </w:p>
    <w:p w:rsidR="00360737" w:rsidRPr="00F13310" w:rsidRDefault="00360737" w:rsidP="00360737">
      <w:pPr>
        <w:tabs>
          <w:tab w:val="left" w:pos="720"/>
        </w:tabs>
        <w:suppressAutoHyphens/>
        <w:spacing w:before="120" w:line="20" w:lineRule="atLeast"/>
        <w:jc w:val="both"/>
      </w:pPr>
      <w:r w:rsidRPr="00F13310">
        <w:rPr>
          <w:rFonts w:eastAsia="Arial Unicode MS"/>
          <w:sz w:val="22"/>
          <w:szCs w:val="22"/>
          <w:lang w:eastAsia="en-US"/>
        </w:rPr>
        <w:t xml:space="preserve">Piyasa riski; faiz oranı riski, </w:t>
      </w:r>
      <w:proofErr w:type="gramStart"/>
      <w:r w:rsidRPr="00F13310">
        <w:rPr>
          <w:rFonts w:eastAsia="Arial Unicode MS"/>
          <w:sz w:val="22"/>
          <w:szCs w:val="22"/>
          <w:lang w:eastAsia="en-US"/>
        </w:rPr>
        <w:t>spesifik</w:t>
      </w:r>
      <w:proofErr w:type="gramEnd"/>
      <w:r w:rsidRPr="00F13310">
        <w:rPr>
          <w:rFonts w:eastAsia="Arial Unicode MS"/>
          <w:sz w:val="22"/>
          <w:szCs w:val="22"/>
          <w:lang w:eastAsia="en-US"/>
        </w:rPr>
        <w:t xml:space="preserve"> risk, kur riski ve hisse senedi riskinden oluşmakta olup, bu risklerin her biri gerekli teknik yöntemler kullanılarak ölçülmekte ve taşınan risk itibarıyla bulundurulması gereken sermaye tutarı belirlenmektedir.  Banka’da piyasa riski hesaplamasında “Standart Yöntem” kullanılmaktadır</w:t>
      </w:r>
      <w:r w:rsidRPr="00F13310">
        <w:t>.</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Cs/>
          <w:sz w:val="22"/>
          <w:szCs w:val="22"/>
        </w:rPr>
      </w:pPr>
      <w:r w:rsidRPr="00F13310">
        <w:rPr>
          <w:i/>
          <w:iCs/>
          <w:sz w:val="22"/>
          <w:szCs w:val="22"/>
        </w:rPr>
        <w:t>Kur Riski:</w:t>
      </w:r>
    </w:p>
    <w:p w:rsidR="00360737" w:rsidRPr="00F13310" w:rsidRDefault="00360737" w:rsidP="00360737">
      <w:pPr>
        <w:pStyle w:val="BodyText3"/>
        <w:suppressAutoHyphens/>
        <w:spacing w:before="120" w:line="20" w:lineRule="atLeast"/>
        <w:jc w:val="both"/>
        <w:rPr>
          <w:rFonts w:eastAsia="Arial Unicode MS"/>
          <w:szCs w:val="22"/>
        </w:rPr>
      </w:pPr>
      <w:r w:rsidRPr="00F13310">
        <w:rPr>
          <w:rFonts w:eastAsia="Arial Unicode MS"/>
          <w:szCs w:val="22"/>
        </w:rPr>
        <w:t xml:space="preserve">Piyasa riski içerisinde en büyük kalemi kur riski oluşturmakta olup, Banka’da risklerin ve mevduatın azalmasıyla birlikte kur riskinde de düşme yaşanmaktadır. Banka’nın mevduat toplamaması ve kredi vermemesi de göz önüne alınarak %20 ve %50 gibi oldukça yüksek sayılabilecek </w:t>
      </w:r>
      <w:proofErr w:type="gramStart"/>
      <w:r w:rsidRPr="00F13310">
        <w:rPr>
          <w:rFonts w:eastAsia="Arial Unicode MS"/>
          <w:szCs w:val="22"/>
        </w:rPr>
        <w:t>devalüasyon</w:t>
      </w:r>
      <w:proofErr w:type="gramEnd"/>
      <w:r w:rsidRPr="00F13310">
        <w:rPr>
          <w:rFonts w:eastAsia="Arial Unicode MS"/>
          <w:szCs w:val="22"/>
        </w:rPr>
        <w:t xml:space="preserve"> oluşması senaryolarına göre stres testi yapılmaktadır. Söz konusu senaryolar sonucunda oluşan rasyo BDDK tarafından belirlenen yasal limit olan %8 ve hedef rasyo olan %12’nin oldukça üzerinde kalmış ve Banka’da sermaye ihtiyacının oluşmayacağı görülmüştür. Kur riski Banka’da standard yöntem uygulanarak aylık olarak ölçülmektedir.</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
          <w:iCs/>
          <w:sz w:val="22"/>
          <w:szCs w:val="22"/>
        </w:rPr>
      </w:pPr>
      <w:r w:rsidRPr="00F13310">
        <w:rPr>
          <w:i/>
          <w:iCs/>
          <w:sz w:val="22"/>
          <w:szCs w:val="22"/>
        </w:rPr>
        <w:t>Faiz Riski:</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rFonts w:eastAsia="Arial Unicode MS"/>
          <w:sz w:val="22"/>
          <w:szCs w:val="22"/>
          <w:lang w:eastAsia="en-US"/>
        </w:rPr>
        <w:t>Faiz riski Banka’da standart yöntem uygulanarak aylık olarak ölçülmektedir</w:t>
      </w:r>
      <w:r w:rsidRPr="00F13310">
        <w:t>.</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
          <w:iCs/>
          <w:sz w:val="22"/>
          <w:szCs w:val="22"/>
        </w:rPr>
      </w:pPr>
      <w:r w:rsidRPr="00F13310">
        <w:rPr>
          <w:i/>
          <w:iCs/>
          <w:sz w:val="22"/>
          <w:szCs w:val="22"/>
        </w:rPr>
        <w:lastRenderedPageBreak/>
        <w:t>Hisse Senedi Riski:</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rFonts w:eastAsia="Arial Unicode MS"/>
          <w:sz w:val="22"/>
          <w:szCs w:val="22"/>
          <w:lang w:eastAsia="en-US"/>
        </w:rPr>
        <w:t>Hisse senedi riski standart yöntem uygulanarak aylık olarak ölçülmekte olup, Banka’da hisse senedi riski bulunmamaktadır.</w:t>
      </w:r>
    </w:p>
    <w:p w:rsidR="00360737" w:rsidRPr="00F13310" w:rsidRDefault="00360737" w:rsidP="00360737">
      <w:pPr>
        <w:pStyle w:val="Heading3"/>
        <w:keepLines/>
        <w:numPr>
          <w:ilvl w:val="0"/>
          <w:numId w:val="24"/>
        </w:numPr>
        <w:suppressAutoHyphens/>
        <w:autoSpaceDE/>
        <w:autoSpaceDN/>
        <w:adjustRightInd/>
        <w:spacing w:before="200"/>
        <w:ind w:left="567" w:hanging="567"/>
        <w:jc w:val="both"/>
        <w:rPr>
          <w:i/>
          <w:iCs/>
          <w:sz w:val="22"/>
          <w:szCs w:val="22"/>
        </w:rPr>
      </w:pPr>
      <w:r w:rsidRPr="00F13310">
        <w:rPr>
          <w:i/>
          <w:iCs/>
          <w:sz w:val="22"/>
          <w:szCs w:val="22"/>
        </w:rPr>
        <w:t>Operasyonel Risk:</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rFonts w:eastAsia="Arial Unicode MS"/>
          <w:sz w:val="22"/>
          <w:szCs w:val="22"/>
          <w:lang w:eastAsia="en-US"/>
        </w:rPr>
        <w:t>Operasyonel risk, banka içi kontrollerdeki aksamalar sonucu hata ve usulsüzlüklerin gözden kaçmasından, banka yönetimi ve personeli tarafından zaman ve koşullara uygun hareket edilememesinden, banka yönetimindeki hatalardan, bilgi teknolojisi sistemlerindeki hata ve aksamalar ile deprem, yangın ve sel gibi felaketlerden veya terör saldırılarından kaynaklanabilecek zarar olasılığını ifade etmektedir. Banka’da sayısallaştırılabilen Operasyonel Risk hesaplanırken, “Temel Gösterge Yöntemi” kullanılmaktadır.</w:t>
      </w:r>
    </w:p>
    <w:p w:rsidR="00360737" w:rsidRPr="00F13310" w:rsidRDefault="00360737" w:rsidP="00360737">
      <w:pPr>
        <w:pStyle w:val="Heading2"/>
        <w:suppressAutoHyphens/>
        <w:rPr>
          <w:sz w:val="22"/>
          <w:szCs w:val="22"/>
        </w:rPr>
      </w:pPr>
      <w:r w:rsidRPr="00F13310">
        <w:rPr>
          <w:sz w:val="22"/>
          <w:szCs w:val="22"/>
        </w:rPr>
        <w:t>ç) Riskten korunma ve risk azaltım politikaları ile bunların etkinliğinin sürekli kontrolüne ilişkin süreçler</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rFonts w:eastAsia="Arial Unicode MS"/>
          <w:sz w:val="22"/>
          <w:szCs w:val="22"/>
          <w:lang w:eastAsia="en-US"/>
        </w:rPr>
        <w:t>Minimum sermaye gereksinimini hesaplamak için kredi riski, operasyonel risk ve piyasa riskine maruz kalan değerler hesaplanmakta ve bu değerler üzerinden sermaye yeterlilik oranı bulunmaktadır.</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rFonts w:eastAsia="Arial Unicode MS"/>
          <w:sz w:val="22"/>
          <w:szCs w:val="22"/>
          <w:lang w:eastAsia="en-US"/>
        </w:rPr>
        <w:t>Denetim süreci ile ilgili olarak yapılan düzenlemeler sonrasında Banka tarafından hazırlanan finansal raporların gerçeği yansıtması ve güvenilir olması yönünde stratejiler geliştirilmiş ve süreçler tanımlanmıştır. Gerek bankacılık süreçleri, gerekse bilgi sistemleri süreçleri standartlara uygun hale getirilerek finansal raporların doğru verileri aktarması yönündeki engellerin tümünün kaldırılması sağlanmıştır.</w:t>
      </w:r>
    </w:p>
    <w:p w:rsidR="00360737" w:rsidRPr="00F13310" w:rsidRDefault="00360737" w:rsidP="00360737">
      <w:pPr>
        <w:pStyle w:val="Heading8"/>
        <w:suppressAutoHyphens/>
        <w:spacing w:before="120" w:after="120"/>
        <w:ind w:right="45" w:hanging="902"/>
        <w:rPr>
          <w:b w:val="0"/>
          <w:bCs/>
          <w:i/>
          <w:iCs/>
          <w:sz w:val="22"/>
          <w:szCs w:val="22"/>
          <w:lang w:eastAsia="tr-TR"/>
        </w:rPr>
      </w:pPr>
      <w:r w:rsidRPr="00F13310">
        <w:rPr>
          <w:i/>
          <w:iCs/>
          <w:sz w:val="22"/>
          <w:szCs w:val="22"/>
        </w:rPr>
        <w:br w:type="page"/>
      </w:r>
      <w:r w:rsidRPr="00F13310">
        <w:rPr>
          <w:b w:val="0"/>
          <w:bCs/>
          <w:i/>
          <w:iCs/>
          <w:sz w:val="22"/>
          <w:szCs w:val="22"/>
          <w:lang w:eastAsia="tr-TR"/>
        </w:rPr>
        <w:lastRenderedPageBreak/>
        <w:t>XII.</w:t>
      </w:r>
      <w:r w:rsidRPr="00F13310">
        <w:rPr>
          <w:b w:val="0"/>
          <w:bCs/>
          <w:i/>
          <w:iCs/>
          <w:sz w:val="22"/>
          <w:szCs w:val="22"/>
          <w:lang w:eastAsia="tr-TR"/>
        </w:rPr>
        <w:tab/>
        <w:t>Finansal Varlık ve Yükümlülüklerin Gerçeğe Uygun Değeri ile Gösterilmesine İlişkin Açıklamalar</w:t>
      </w:r>
    </w:p>
    <w:p w:rsidR="00360737" w:rsidRPr="00F13310" w:rsidRDefault="00360737" w:rsidP="00360737">
      <w:pPr>
        <w:suppressAutoHyphens/>
        <w:autoSpaceDE w:val="0"/>
        <w:adjustRightInd w:val="0"/>
        <w:jc w:val="both"/>
        <w:rPr>
          <w:sz w:val="22"/>
          <w:szCs w:val="22"/>
        </w:rPr>
      </w:pPr>
      <w:r w:rsidRPr="00F13310">
        <w:rPr>
          <w:sz w:val="22"/>
          <w:szCs w:val="22"/>
        </w:rPr>
        <w:t>Aşağıdaki tablo, Banka’nın finansal tablolarında finansal varlık ve yükümlülüklerin defter değeri ile gerçeğe uygun değerini göstermektedir;</w:t>
      </w:r>
    </w:p>
    <w:tbl>
      <w:tblPr>
        <w:tblW w:w="8992" w:type="dxa"/>
        <w:tblLayout w:type="fixed"/>
        <w:tblCellMar>
          <w:left w:w="0" w:type="dxa"/>
          <w:right w:w="0" w:type="dxa"/>
        </w:tblCellMar>
        <w:tblLook w:val="0000"/>
      </w:tblPr>
      <w:tblGrid>
        <w:gridCol w:w="3772"/>
        <w:gridCol w:w="1440"/>
        <w:gridCol w:w="1260"/>
        <w:gridCol w:w="1260"/>
        <w:gridCol w:w="1260"/>
      </w:tblGrid>
      <w:tr w:rsidR="00360737" w:rsidRPr="00F13310" w:rsidTr="00992504">
        <w:trPr>
          <w:trHeight w:val="113"/>
        </w:trPr>
        <w:tc>
          <w:tcPr>
            <w:tcW w:w="3772" w:type="dxa"/>
            <w:tcBorders>
              <w:top w:val="single" w:sz="4" w:space="0" w:color="auto"/>
              <w:bottom w:val="single" w:sz="4" w:space="0" w:color="auto"/>
            </w:tcBorders>
          </w:tcPr>
          <w:p w:rsidR="00360737" w:rsidRPr="00F13310" w:rsidRDefault="00360737" w:rsidP="00992504">
            <w:pPr>
              <w:suppressAutoHyphens/>
              <w:autoSpaceDE w:val="0"/>
              <w:adjustRightInd w:val="0"/>
              <w:ind w:firstLine="720"/>
              <w:jc w:val="both"/>
              <w:rPr>
                <w:rFonts w:eastAsia="Arial Unicode MS"/>
                <w:sz w:val="16"/>
                <w:szCs w:val="16"/>
              </w:rPr>
            </w:pPr>
          </w:p>
        </w:tc>
        <w:tc>
          <w:tcPr>
            <w:tcW w:w="2700" w:type="dxa"/>
            <w:gridSpan w:val="2"/>
            <w:tcBorders>
              <w:top w:val="single" w:sz="4" w:space="0" w:color="auto"/>
              <w:bottom w:val="single" w:sz="4" w:space="0" w:color="auto"/>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 xml:space="preserve">            Defter Değeri </w:t>
            </w:r>
          </w:p>
        </w:tc>
        <w:tc>
          <w:tcPr>
            <w:tcW w:w="2520" w:type="dxa"/>
            <w:gridSpan w:val="2"/>
            <w:tcBorders>
              <w:top w:val="single" w:sz="4" w:space="0" w:color="auto"/>
              <w:bottom w:val="single" w:sz="4" w:space="0" w:color="auto"/>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 xml:space="preserve">       Gerçeğe Uygun Değer</w:t>
            </w:r>
          </w:p>
        </w:tc>
      </w:tr>
      <w:tr w:rsidR="00360737" w:rsidRPr="00F13310" w:rsidTr="00992504">
        <w:trPr>
          <w:trHeight w:val="113"/>
        </w:trPr>
        <w:tc>
          <w:tcPr>
            <w:tcW w:w="3772" w:type="dxa"/>
            <w:tcBorders>
              <w:top w:val="single" w:sz="4" w:space="0" w:color="auto"/>
              <w:bottom w:val="single" w:sz="4" w:space="0" w:color="auto"/>
            </w:tcBorders>
          </w:tcPr>
          <w:p w:rsidR="00360737" w:rsidRPr="00F13310" w:rsidRDefault="00360737" w:rsidP="00992504">
            <w:pPr>
              <w:suppressAutoHyphens/>
              <w:autoSpaceDE w:val="0"/>
              <w:adjustRightInd w:val="0"/>
              <w:rPr>
                <w:rFonts w:eastAsia="Arial Unicode MS"/>
                <w:sz w:val="16"/>
                <w:szCs w:val="16"/>
              </w:rPr>
            </w:pPr>
            <w:r w:rsidRPr="00F13310">
              <w:rPr>
                <w:rFonts w:eastAsia="Arial Unicode MS"/>
                <w:sz w:val="16"/>
                <w:szCs w:val="16"/>
              </w:rPr>
              <w:t xml:space="preserve"> </w:t>
            </w:r>
          </w:p>
        </w:tc>
        <w:tc>
          <w:tcPr>
            <w:tcW w:w="1440" w:type="dxa"/>
            <w:tcBorders>
              <w:top w:val="single" w:sz="4" w:space="0" w:color="auto"/>
              <w:bottom w:val="single" w:sz="4" w:space="0" w:color="auto"/>
            </w:tcBorders>
          </w:tcPr>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Cari Dönem</w:t>
            </w:r>
          </w:p>
        </w:tc>
        <w:tc>
          <w:tcPr>
            <w:tcW w:w="1260" w:type="dxa"/>
            <w:tcBorders>
              <w:top w:val="single" w:sz="4" w:space="0" w:color="auto"/>
              <w:bottom w:val="single" w:sz="4" w:space="0" w:color="auto"/>
            </w:tcBorders>
          </w:tcPr>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Önceki Dönem</w:t>
            </w:r>
          </w:p>
        </w:tc>
        <w:tc>
          <w:tcPr>
            <w:tcW w:w="1260" w:type="dxa"/>
            <w:tcBorders>
              <w:top w:val="single" w:sz="4" w:space="0" w:color="auto"/>
              <w:bottom w:val="single" w:sz="4" w:space="0" w:color="auto"/>
            </w:tcBorders>
          </w:tcPr>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Cari Dönem</w:t>
            </w:r>
          </w:p>
        </w:tc>
        <w:tc>
          <w:tcPr>
            <w:tcW w:w="1260" w:type="dxa"/>
            <w:tcBorders>
              <w:top w:val="single" w:sz="4" w:space="0" w:color="auto"/>
              <w:bottom w:val="single" w:sz="4" w:space="0" w:color="auto"/>
            </w:tcBorders>
          </w:tcPr>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Önceki Dönem</w:t>
            </w:r>
          </w:p>
        </w:tc>
      </w:tr>
      <w:tr w:rsidR="00360737" w:rsidRPr="00F13310" w:rsidTr="00992504">
        <w:trPr>
          <w:trHeight w:val="113"/>
        </w:trPr>
        <w:tc>
          <w:tcPr>
            <w:tcW w:w="3772" w:type="dxa"/>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Finansal Varlıklar</w:t>
            </w:r>
          </w:p>
        </w:tc>
        <w:tc>
          <w:tcPr>
            <w:tcW w:w="144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630,032</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427,650</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634,065</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425,939</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180"/>
              <w:rPr>
                <w:rFonts w:eastAsia="Arial Unicode MS"/>
                <w:sz w:val="16"/>
                <w:szCs w:val="16"/>
              </w:rPr>
            </w:pPr>
            <w:r w:rsidRPr="00F13310">
              <w:rPr>
                <w:rFonts w:eastAsia="Arial Unicode MS"/>
                <w:sz w:val="16"/>
                <w:szCs w:val="16"/>
              </w:rPr>
              <w:t>Para Piyasalarından alacaklar</w:t>
            </w:r>
          </w:p>
        </w:tc>
        <w:tc>
          <w:tcPr>
            <w:tcW w:w="144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1,500</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w:t>
            </w:r>
          </w:p>
        </w:tc>
        <w:tc>
          <w:tcPr>
            <w:tcW w:w="1260" w:type="dxa"/>
            <w:vAlign w:val="bottom"/>
          </w:tcPr>
          <w:p w:rsidR="00360737" w:rsidRPr="00F13310" w:rsidRDefault="00360737" w:rsidP="00992504">
            <w:pPr>
              <w:suppressAutoHyphens/>
              <w:jc w:val="center"/>
              <w:rPr>
                <w:rFonts w:eastAsia="Arial Unicode MS"/>
                <w:sz w:val="16"/>
                <w:szCs w:val="16"/>
              </w:rPr>
            </w:pPr>
            <w:r w:rsidRPr="00F13310">
              <w:rPr>
                <w:rFonts w:eastAsia="Arial Unicode MS"/>
                <w:sz w:val="16"/>
                <w:szCs w:val="16"/>
              </w:rPr>
              <w:t xml:space="preserve">                      1,500</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180"/>
              <w:rPr>
                <w:rFonts w:eastAsia="Arial Unicode MS"/>
                <w:sz w:val="16"/>
                <w:szCs w:val="16"/>
              </w:rPr>
            </w:pPr>
            <w:r w:rsidRPr="00F13310">
              <w:rPr>
                <w:rFonts w:eastAsia="Arial Unicode MS"/>
                <w:sz w:val="16"/>
                <w:szCs w:val="16"/>
              </w:rPr>
              <w:t xml:space="preserve">Bankalar </w:t>
            </w:r>
          </w:p>
        </w:tc>
        <w:tc>
          <w:tcPr>
            <w:tcW w:w="144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377,138</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335,777</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377,138</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335,777</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720" w:hanging="548"/>
              <w:rPr>
                <w:rFonts w:eastAsia="Arial Unicode MS"/>
                <w:b/>
                <w:bCs/>
                <w:sz w:val="16"/>
                <w:szCs w:val="16"/>
              </w:rPr>
            </w:pPr>
            <w:r w:rsidRPr="00F13310">
              <w:rPr>
                <w:rFonts w:eastAsia="Arial Unicode MS"/>
                <w:sz w:val="16"/>
                <w:szCs w:val="16"/>
              </w:rPr>
              <w:t>Verilen Krediler</w:t>
            </w:r>
          </w:p>
        </w:tc>
        <w:tc>
          <w:tcPr>
            <w:tcW w:w="1440" w:type="dxa"/>
            <w:vAlign w:val="bottom"/>
          </w:tcPr>
          <w:p w:rsidR="00360737" w:rsidRPr="00F13310" w:rsidRDefault="00360737" w:rsidP="00992504">
            <w:pPr>
              <w:suppressAutoHyphens/>
              <w:jc w:val="right"/>
              <w:rPr>
                <w:sz w:val="16"/>
                <w:szCs w:val="16"/>
              </w:rPr>
            </w:pPr>
            <w:r w:rsidRPr="00F13310">
              <w:rPr>
                <w:sz w:val="16"/>
                <w:szCs w:val="16"/>
              </w:rPr>
              <w:t>1,734</w:t>
            </w:r>
          </w:p>
        </w:tc>
        <w:tc>
          <w:tcPr>
            <w:tcW w:w="1260" w:type="dxa"/>
            <w:vAlign w:val="bottom"/>
          </w:tcPr>
          <w:p w:rsidR="00360737" w:rsidRPr="00F13310" w:rsidRDefault="00360737" w:rsidP="00992504">
            <w:pPr>
              <w:suppressAutoHyphens/>
              <w:jc w:val="right"/>
              <w:rPr>
                <w:sz w:val="16"/>
                <w:szCs w:val="16"/>
              </w:rPr>
            </w:pPr>
            <w:r w:rsidRPr="00F13310">
              <w:rPr>
                <w:sz w:val="16"/>
                <w:szCs w:val="16"/>
              </w:rPr>
              <w:t>1,986</w:t>
            </w:r>
          </w:p>
        </w:tc>
        <w:tc>
          <w:tcPr>
            <w:tcW w:w="1260" w:type="dxa"/>
            <w:vAlign w:val="bottom"/>
          </w:tcPr>
          <w:p w:rsidR="00360737" w:rsidRPr="00F13310" w:rsidRDefault="00360737" w:rsidP="00992504">
            <w:pPr>
              <w:suppressAutoHyphens/>
              <w:jc w:val="right"/>
              <w:rPr>
                <w:sz w:val="16"/>
                <w:szCs w:val="16"/>
              </w:rPr>
            </w:pPr>
            <w:r w:rsidRPr="00F13310">
              <w:rPr>
                <w:sz w:val="16"/>
                <w:szCs w:val="16"/>
              </w:rPr>
              <w:t>1,734</w:t>
            </w:r>
          </w:p>
        </w:tc>
        <w:tc>
          <w:tcPr>
            <w:tcW w:w="1260" w:type="dxa"/>
            <w:vAlign w:val="bottom"/>
          </w:tcPr>
          <w:p w:rsidR="00360737" w:rsidRPr="00F13310" w:rsidRDefault="00360737" w:rsidP="00992504">
            <w:pPr>
              <w:suppressAutoHyphens/>
              <w:jc w:val="right"/>
              <w:rPr>
                <w:sz w:val="16"/>
                <w:szCs w:val="16"/>
              </w:rPr>
            </w:pPr>
            <w:r w:rsidRPr="00F13310">
              <w:rPr>
                <w:sz w:val="16"/>
                <w:szCs w:val="16"/>
              </w:rPr>
              <w:t>1,986</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720" w:hanging="548"/>
              <w:rPr>
                <w:rFonts w:eastAsia="Arial Unicode MS"/>
                <w:sz w:val="16"/>
                <w:szCs w:val="16"/>
              </w:rPr>
            </w:pPr>
            <w:r w:rsidRPr="00F13310">
              <w:rPr>
                <w:rFonts w:eastAsia="Arial Unicode MS"/>
                <w:sz w:val="16"/>
                <w:szCs w:val="16"/>
              </w:rPr>
              <w:t>Vadeye Kadar Elde Tutulacak Yatırımlar</w:t>
            </w:r>
          </w:p>
        </w:tc>
        <w:tc>
          <w:tcPr>
            <w:tcW w:w="1440" w:type="dxa"/>
            <w:vAlign w:val="bottom"/>
          </w:tcPr>
          <w:p w:rsidR="00360737" w:rsidRPr="00F13310" w:rsidRDefault="00360737" w:rsidP="00992504">
            <w:pPr>
              <w:suppressAutoHyphens/>
              <w:jc w:val="right"/>
              <w:rPr>
                <w:sz w:val="16"/>
                <w:szCs w:val="16"/>
              </w:rPr>
            </w:pPr>
            <w:r w:rsidRPr="00F13310">
              <w:rPr>
                <w:sz w:val="16"/>
                <w:szCs w:val="16"/>
              </w:rPr>
              <w:t>249,660</w:t>
            </w:r>
          </w:p>
        </w:tc>
        <w:tc>
          <w:tcPr>
            <w:tcW w:w="1260" w:type="dxa"/>
            <w:vAlign w:val="bottom"/>
          </w:tcPr>
          <w:p w:rsidR="00360737" w:rsidRPr="00F13310" w:rsidRDefault="00360737" w:rsidP="00992504">
            <w:pPr>
              <w:suppressAutoHyphens/>
              <w:jc w:val="right"/>
              <w:rPr>
                <w:sz w:val="16"/>
                <w:szCs w:val="16"/>
              </w:rPr>
            </w:pPr>
            <w:r w:rsidRPr="00F13310">
              <w:rPr>
                <w:sz w:val="16"/>
                <w:szCs w:val="16"/>
              </w:rPr>
              <w:t>89,887</w:t>
            </w:r>
          </w:p>
        </w:tc>
        <w:tc>
          <w:tcPr>
            <w:tcW w:w="1260" w:type="dxa"/>
            <w:vAlign w:val="bottom"/>
          </w:tcPr>
          <w:p w:rsidR="00360737" w:rsidRPr="00F13310" w:rsidRDefault="00360737" w:rsidP="00992504">
            <w:pPr>
              <w:suppressAutoHyphens/>
              <w:jc w:val="right"/>
              <w:rPr>
                <w:sz w:val="16"/>
                <w:szCs w:val="16"/>
              </w:rPr>
            </w:pPr>
            <w:r w:rsidRPr="00F13310">
              <w:rPr>
                <w:sz w:val="16"/>
                <w:szCs w:val="16"/>
              </w:rPr>
              <w:t>253,693</w:t>
            </w:r>
          </w:p>
        </w:tc>
        <w:tc>
          <w:tcPr>
            <w:tcW w:w="1260" w:type="dxa"/>
            <w:vAlign w:val="bottom"/>
          </w:tcPr>
          <w:p w:rsidR="00360737" w:rsidRPr="00F13310" w:rsidRDefault="00360737" w:rsidP="00992504">
            <w:pPr>
              <w:suppressAutoHyphens/>
              <w:jc w:val="right"/>
              <w:rPr>
                <w:sz w:val="16"/>
                <w:szCs w:val="16"/>
              </w:rPr>
            </w:pPr>
            <w:r w:rsidRPr="00F13310">
              <w:rPr>
                <w:sz w:val="16"/>
                <w:szCs w:val="16"/>
              </w:rPr>
              <w:t>88,176</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720" w:hanging="698"/>
              <w:rPr>
                <w:rFonts w:eastAsia="Arial Unicode MS"/>
                <w:b/>
                <w:bCs/>
                <w:sz w:val="16"/>
                <w:szCs w:val="16"/>
              </w:rPr>
            </w:pPr>
            <w:r w:rsidRPr="00F13310">
              <w:rPr>
                <w:rFonts w:eastAsia="Arial Unicode MS"/>
                <w:b/>
                <w:bCs/>
                <w:sz w:val="16"/>
                <w:szCs w:val="16"/>
              </w:rPr>
              <w:t>Finansal Yükümlülükler</w:t>
            </w:r>
          </w:p>
        </w:tc>
        <w:tc>
          <w:tcPr>
            <w:tcW w:w="144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77,354</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87,206</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77,354</w:t>
            </w:r>
          </w:p>
        </w:tc>
        <w:tc>
          <w:tcPr>
            <w:tcW w:w="1260" w:type="dxa"/>
            <w:vAlign w:val="bottom"/>
          </w:tcPr>
          <w:p w:rsidR="00360737" w:rsidRPr="00F13310" w:rsidRDefault="00360737" w:rsidP="00992504">
            <w:pPr>
              <w:suppressAutoHyphens/>
              <w:jc w:val="right"/>
              <w:rPr>
                <w:rFonts w:eastAsia="Arial Unicode MS"/>
                <w:b/>
                <w:bCs/>
                <w:sz w:val="16"/>
                <w:szCs w:val="16"/>
              </w:rPr>
            </w:pPr>
            <w:r w:rsidRPr="00F13310">
              <w:rPr>
                <w:rFonts w:eastAsia="Arial Unicode MS"/>
                <w:b/>
                <w:bCs/>
                <w:sz w:val="16"/>
                <w:szCs w:val="16"/>
              </w:rPr>
              <w:t>87,206</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180"/>
              <w:rPr>
                <w:rFonts w:eastAsia="Arial Unicode MS"/>
                <w:sz w:val="16"/>
                <w:szCs w:val="16"/>
              </w:rPr>
            </w:pPr>
            <w:r w:rsidRPr="00F13310">
              <w:rPr>
                <w:rFonts w:eastAsia="Arial Unicode MS"/>
                <w:sz w:val="16"/>
                <w:szCs w:val="16"/>
              </w:rPr>
              <w:t>Bankalar Mevduatı</w:t>
            </w:r>
          </w:p>
        </w:tc>
        <w:tc>
          <w:tcPr>
            <w:tcW w:w="144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35</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158</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35</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158</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180"/>
              <w:rPr>
                <w:rFonts w:eastAsia="Arial Unicode MS"/>
                <w:sz w:val="16"/>
                <w:szCs w:val="16"/>
              </w:rPr>
            </w:pPr>
            <w:r w:rsidRPr="00F13310">
              <w:rPr>
                <w:rFonts w:eastAsia="Arial Unicode MS"/>
                <w:sz w:val="16"/>
                <w:szCs w:val="16"/>
              </w:rPr>
              <w:t>Diğer Mevduat</w:t>
            </w:r>
          </w:p>
        </w:tc>
        <w:tc>
          <w:tcPr>
            <w:tcW w:w="144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11,153</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20,944</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11,153</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20,944</w:t>
            </w:r>
          </w:p>
        </w:tc>
      </w:tr>
      <w:tr w:rsidR="00360737" w:rsidRPr="00F13310" w:rsidTr="00992504">
        <w:trPr>
          <w:trHeight w:val="113"/>
        </w:trPr>
        <w:tc>
          <w:tcPr>
            <w:tcW w:w="3772" w:type="dxa"/>
          </w:tcPr>
          <w:p w:rsidR="00360737" w:rsidRPr="00F13310" w:rsidRDefault="00360737" w:rsidP="00992504">
            <w:pPr>
              <w:suppressAutoHyphens/>
              <w:autoSpaceDE w:val="0"/>
              <w:adjustRightInd w:val="0"/>
              <w:ind w:left="180"/>
              <w:rPr>
                <w:rFonts w:eastAsia="Arial Unicode MS"/>
                <w:sz w:val="16"/>
                <w:szCs w:val="16"/>
              </w:rPr>
            </w:pPr>
            <w:r w:rsidRPr="00F13310">
              <w:rPr>
                <w:rFonts w:eastAsia="Arial Unicode MS"/>
                <w:sz w:val="16"/>
                <w:szCs w:val="16"/>
              </w:rPr>
              <w:t>Diğer Mali Kuruluşlardan Sağlanan Fonlar (*)</w:t>
            </w:r>
          </w:p>
        </w:tc>
        <w:tc>
          <w:tcPr>
            <w:tcW w:w="144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1,235</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1,919</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1,235</w:t>
            </w:r>
          </w:p>
        </w:tc>
        <w:tc>
          <w:tcPr>
            <w:tcW w:w="1260" w:type="dxa"/>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1,919</w:t>
            </w:r>
          </w:p>
        </w:tc>
      </w:tr>
      <w:tr w:rsidR="00360737" w:rsidRPr="00F13310" w:rsidTr="00992504">
        <w:trPr>
          <w:trHeight w:val="113"/>
        </w:trPr>
        <w:tc>
          <w:tcPr>
            <w:tcW w:w="3772" w:type="dxa"/>
            <w:tcBorders>
              <w:bottom w:val="single" w:sz="4" w:space="0" w:color="auto"/>
            </w:tcBorders>
          </w:tcPr>
          <w:p w:rsidR="00360737" w:rsidRPr="00F13310" w:rsidRDefault="00360737" w:rsidP="00992504">
            <w:pPr>
              <w:suppressAutoHyphens/>
              <w:autoSpaceDE w:val="0"/>
              <w:adjustRightInd w:val="0"/>
              <w:ind w:left="180"/>
              <w:rPr>
                <w:rFonts w:eastAsia="Arial Unicode MS"/>
                <w:sz w:val="16"/>
                <w:szCs w:val="16"/>
              </w:rPr>
            </w:pPr>
            <w:proofErr w:type="gramStart"/>
            <w:r w:rsidRPr="00F13310">
              <w:rPr>
                <w:rFonts w:eastAsia="Arial Unicode MS"/>
                <w:sz w:val="16"/>
                <w:szCs w:val="16"/>
              </w:rPr>
              <w:t>Muhtelif  Borçlar</w:t>
            </w:r>
            <w:proofErr w:type="gramEnd"/>
          </w:p>
        </w:tc>
        <w:tc>
          <w:tcPr>
            <w:tcW w:w="1440" w:type="dxa"/>
            <w:tcBorders>
              <w:bottom w:val="single" w:sz="4" w:space="0" w:color="auto"/>
            </w:tcBorders>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64,932</w:t>
            </w:r>
          </w:p>
        </w:tc>
        <w:tc>
          <w:tcPr>
            <w:tcW w:w="1260" w:type="dxa"/>
            <w:tcBorders>
              <w:bottom w:val="single" w:sz="4" w:space="0" w:color="auto"/>
            </w:tcBorders>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64,185</w:t>
            </w:r>
          </w:p>
        </w:tc>
        <w:tc>
          <w:tcPr>
            <w:tcW w:w="1260" w:type="dxa"/>
            <w:tcBorders>
              <w:bottom w:val="single" w:sz="4" w:space="0" w:color="auto"/>
            </w:tcBorders>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64,932</w:t>
            </w:r>
          </w:p>
        </w:tc>
        <w:tc>
          <w:tcPr>
            <w:tcW w:w="1260" w:type="dxa"/>
            <w:tcBorders>
              <w:bottom w:val="single" w:sz="4" w:space="0" w:color="auto"/>
            </w:tcBorders>
            <w:vAlign w:val="bottom"/>
          </w:tcPr>
          <w:p w:rsidR="00360737" w:rsidRPr="00F13310" w:rsidRDefault="00360737" w:rsidP="00992504">
            <w:pPr>
              <w:suppressAutoHyphens/>
              <w:jc w:val="right"/>
              <w:rPr>
                <w:rFonts w:eastAsia="Arial Unicode MS"/>
                <w:sz w:val="16"/>
                <w:szCs w:val="16"/>
              </w:rPr>
            </w:pPr>
            <w:r w:rsidRPr="00F13310">
              <w:rPr>
                <w:rFonts w:eastAsia="Arial Unicode MS"/>
                <w:sz w:val="16"/>
                <w:szCs w:val="16"/>
              </w:rPr>
              <w:t>64,185</w:t>
            </w:r>
          </w:p>
        </w:tc>
      </w:tr>
    </w:tbl>
    <w:p w:rsidR="00360737" w:rsidRPr="00F13310" w:rsidRDefault="00360737" w:rsidP="00360737">
      <w:pPr>
        <w:suppressAutoHyphens/>
        <w:spacing w:before="60"/>
        <w:rPr>
          <w:rFonts w:eastAsia="Arial Unicode MS"/>
        </w:rPr>
      </w:pPr>
      <w:r w:rsidRPr="00F13310">
        <w:rPr>
          <w:sz w:val="18"/>
          <w:szCs w:val="18"/>
        </w:rPr>
        <w:t xml:space="preserve"> </w:t>
      </w:r>
      <w:r w:rsidRPr="00F13310">
        <w:rPr>
          <w:sz w:val="16"/>
          <w:szCs w:val="16"/>
        </w:rPr>
        <w:t xml:space="preserve">(*)Repo işlemlerinden sağlanan fonlar, diğer mali kuruluşlardan sağlanan fonlar satırına </w:t>
      </w:r>
      <w:proofErr w:type="gramStart"/>
      <w:r w:rsidRPr="00F13310">
        <w:rPr>
          <w:sz w:val="16"/>
          <w:szCs w:val="16"/>
        </w:rPr>
        <w:t>dahil</w:t>
      </w:r>
      <w:proofErr w:type="gramEnd"/>
      <w:r w:rsidRPr="00F13310">
        <w:rPr>
          <w:sz w:val="16"/>
          <w:szCs w:val="16"/>
        </w:rPr>
        <w:t xml:space="preserve"> edilmiştir.</w:t>
      </w:r>
    </w:p>
    <w:p w:rsidR="00360737" w:rsidRPr="00F13310" w:rsidRDefault="00360737" w:rsidP="00360737">
      <w:pPr>
        <w:suppressAutoHyphens/>
        <w:jc w:val="both"/>
      </w:pPr>
      <w:r w:rsidRPr="00F13310">
        <w:t>Vadeye kadar elde tutulacak finansal yatırımlar haricindeki finansal varlıkların ve finansal yükümlülüklerin kısa vadeli olmaları nedeniyle, Banka, defter değerlerinin gerçeğe uygun değerine yakın olduğunu düşünmektedir. Vadeye kadar elde tutulacak finansal yatırımlar ise piyasa fiyatları ile değerlenmiştir.</w:t>
      </w:r>
    </w:p>
    <w:p w:rsidR="00360737" w:rsidRPr="00F13310" w:rsidRDefault="00360737" w:rsidP="00360737">
      <w:pPr>
        <w:suppressAutoHyphens/>
        <w:spacing w:before="120" w:after="120"/>
        <w:jc w:val="both"/>
        <w:rPr>
          <w:b/>
          <w:bCs/>
          <w:sz w:val="22"/>
          <w:szCs w:val="22"/>
        </w:rPr>
      </w:pPr>
      <w:r w:rsidRPr="00F13310">
        <w:rPr>
          <w:b/>
          <w:bCs/>
          <w:sz w:val="22"/>
          <w:szCs w:val="22"/>
        </w:rPr>
        <w:t>Gerçeğe uygun değer ölçümünün sınıflandırılması</w:t>
      </w:r>
    </w:p>
    <w:p w:rsidR="00360737" w:rsidRPr="00F13310" w:rsidRDefault="00360737" w:rsidP="00360737">
      <w:pPr>
        <w:suppressAutoHyphens/>
        <w:jc w:val="both"/>
        <w:rPr>
          <w:sz w:val="22"/>
          <w:szCs w:val="22"/>
        </w:rPr>
      </w:pPr>
      <w:r w:rsidRPr="00F13310">
        <w:rPr>
          <w:sz w:val="22"/>
          <w:szCs w:val="22"/>
        </w:rPr>
        <w:t>Gerçeğe uygun değerleri üzerinden değerlenen finansal araçların, değerleme yöntemleri aşağıdaki tabloda verilmiştir. Seviyelere göre değerleme yöntemleri şu şekilde tanımlanmıştır:</w:t>
      </w:r>
    </w:p>
    <w:p w:rsidR="00360737" w:rsidRPr="00F13310" w:rsidRDefault="00360737" w:rsidP="00360737">
      <w:pPr>
        <w:suppressAutoHyphens/>
        <w:spacing w:before="120"/>
        <w:jc w:val="both"/>
        <w:rPr>
          <w:sz w:val="22"/>
          <w:szCs w:val="22"/>
        </w:rPr>
      </w:pPr>
      <w:r w:rsidRPr="00F13310">
        <w:rPr>
          <w:sz w:val="22"/>
          <w:szCs w:val="22"/>
        </w:rPr>
        <w:t>Seviye 1: Özdeş varlıklar ya da borçlar için aktif piyasalardaki kayıtlı (düzeltilmemiş) fiyatlar;</w:t>
      </w:r>
    </w:p>
    <w:p w:rsidR="00360737" w:rsidRPr="00F13310" w:rsidRDefault="00360737" w:rsidP="00360737">
      <w:pPr>
        <w:suppressAutoHyphens/>
        <w:spacing w:before="120"/>
        <w:jc w:val="both"/>
        <w:rPr>
          <w:sz w:val="22"/>
          <w:szCs w:val="22"/>
        </w:rPr>
      </w:pPr>
      <w:r w:rsidRPr="00F13310">
        <w:rPr>
          <w:sz w:val="22"/>
          <w:szCs w:val="22"/>
        </w:rPr>
        <w:t>Seviye 2: Seviye 1'de yer alan kayıtlı fiyatlar dışında kalan ve varlıklar ya da borçlar açısından doğrudan (fiyatlar aracılığıyla) ya da dolaylı olarak (fiyatlardan türetilmek suretiyle) gözlemlenebilir nitelikteki veriler;</w:t>
      </w:r>
    </w:p>
    <w:p w:rsidR="00360737" w:rsidRPr="00F13310" w:rsidRDefault="00360737" w:rsidP="00360737">
      <w:pPr>
        <w:suppressAutoHyphens/>
        <w:spacing w:before="120" w:after="60"/>
        <w:jc w:val="both"/>
        <w:rPr>
          <w:sz w:val="22"/>
          <w:szCs w:val="22"/>
        </w:rPr>
      </w:pPr>
      <w:r w:rsidRPr="00F13310">
        <w:rPr>
          <w:sz w:val="22"/>
          <w:szCs w:val="22"/>
        </w:rPr>
        <w:t>Seviye 3: Varlık ya da borçlara ilişkin olarak gözlemlenebilir piyasa verilerine dayanmayan veriler (gözlemlenebilir nitelikte olmayan veriler),</w:t>
      </w:r>
    </w:p>
    <w:tbl>
      <w:tblPr>
        <w:tblpPr w:leftFromText="141" w:rightFromText="141" w:vertAnchor="text" w:horzAnchor="margin" w:tblpY="22"/>
        <w:tblW w:w="9379" w:type="dxa"/>
        <w:tblLayout w:type="fixed"/>
        <w:tblCellMar>
          <w:left w:w="0" w:type="dxa"/>
          <w:right w:w="0" w:type="dxa"/>
        </w:tblCellMar>
        <w:tblLook w:val="0000"/>
      </w:tblPr>
      <w:tblGrid>
        <w:gridCol w:w="5220"/>
        <w:gridCol w:w="1039"/>
        <w:gridCol w:w="1040"/>
        <w:gridCol w:w="1040"/>
        <w:gridCol w:w="1040"/>
      </w:tblGrid>
      <w:tr w:rsidR="00360737" w:rsidRPr="00F13310" w:rsidTr="00992504">
        <w:trPr>
          <w:trHeight w:val="284"/>
        </w:trPr>
        <w:tc>
          <w:tcPr>
            <w:tcW w:w="5220" w:type="dxa"/>
            <w:tcBorders>
              <w:top w:val="single" w:sz="4" w:space="0" w:color="auto"/>
              <w:bottom w:val="single" w:sz="4" w:space="0" w:color="auto"/>
            </w:tcBorders>
            <w:vAlign w:val="bottom"/>
          </w:tcPr>
          <w:p w:rsidR="00360737" w:rsidRPr="00F13310" w:rsidRDefault="00360737" w:rsidP="00992504">
            <w:pPr>
              <w:suppressAutoHyphens/>
              <w:ind w:firstLine="84"/>
              <w:jc w:val="both"/>
              <w:rPr>
                <w:b/>
                <w:bCs/>
                <w:sz w:val="18"/>
                <w:szCs w:val="18"/>
              </w:rPr>
            </w:pPr>
            <w:r w:rsidRPr="00F13310">
              <w:rPr>
                <w:b/>
                <w:bCs/>
                <w:sz w:val="18"/>
                <w:szCs w:val="18"/>
              </w:rPr>
              <w:t>31 Aralık 2012</w:t>
            </w:r>
          </w:p>
        </w:tc>
        <w:tc>
          <w:tcPr>
            <w:tcW w:w="1039" w:type="dxa"/>
            <w:tcBorders>
              <w:top w:val="single" w:sz="4" w:space="0" w:color="auto"/>
              <w:bottom w:val="sing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Seviye 1</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116"/>
              <w:jc w:val="right"/>
              <w:rPr>
                <w:b/>
                <w:bCs/>
                <w:sz w:val="18"/>
                <w:szCs w:val="18"/>
              </w:rPr>
            </w:pPr>
            <w:r w:rsidRPr="00F13310">
              <w:rPr>
                <w:b/>
                <w:bCs/>
                <w:sz w:val="18"/>
                <w:szCs w:val="18"/>
              </w:rPr>
              <w:t>Seviye 2</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76"/>
              <w:jc w:val="right"/>
              <w:rPr>
                <w:b/>
                <w:bCs/>
                <w:sz w:val="18"/>
                <w:szCs w:val="18"/>
              </w:rPr>
            </w:pPr>
            <w:r w:rsidRPr="00F13310">
              <w:rPr>
                <w:b/>
                <w:bCs/>
                <w:sz w:val="18"/>
                <w:szCs w:val="18"/>
              </w:rPr>
              <w:t>Seviye 3</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98"/>
              <w:jc w:val="right"/>
              <w:rPr>
                <w:b/>
                <w:bCs/>
                <w:sz w:val="18"/>
                <w:szCs w:val="18"/>
              </w:rPr>
            </w:pPr>
            <w:r w:rsidRPr="00F13310">
              <w:rPr>
                <w:b/>
                <w:bCs/>
                <w:sz w:val="18"/>
                <w:szCs w:val="18"/>
              </w:rPr>
              <w:t>Toplam</w:t>
            </w:r>
          </w:p>
        </w:tc>
      </w:tr>
      <w:tr w:rsidR="00360737" w:rsidRPr="00F13310" w:rsidTr="00992504">
        <w:trPr>
          <w:trHeight w:val="86"/>
        </w:trPr>
        <w:tc>
          <w:tcPr>
            <w:tcW w:w="5220" w:type="dxa"/>
            <w:vAlign w:val="bottom"/>
          </w:tcPr>
          <w:p w:rsidR="00360737" w:rsidRPr="00F13310" w:rsidRDefault="00360737" w:rsidP="00992504">
            <w:pPr>
              <w:suppressAutoHyphens/>
              <w:ind w:right="-2" w:firstLine="84"/>
              <w:rPr>
                <w:rFonts w:eastAsia="Arial Unicode MS"/>
                <w:b/>
                <w:bCs/>
                <w:sz w:val="8"/>
                <w:szCs w:val="8"/>
              </w:rPr>
            </w:pPr>
          </w:p>
        </w:tc>
        <w:tc>
          <w:tcPr>
            <w:tcW w:w="1039" w:type="dxa"/>
            <w:vAlign w:val="bottom"/>
          </w:tcPr>
          <w:p w:rsidR="00360737" w:rsidRPr="00F13310" w:rsidRDefault="00360737" w:rsidP="00992504">
            <w:pPr>
              <w:suppressAutoHyphens/>
              <w:ind w:right="77"/>
              <w:jc w:val="right"/>
              <w:rPr>
                <w:b/>
                <w:bCs/>
                <w:sz w:val="8"/>
                <w:szCs w:val="8"/>
              </w:rPr>
            </w:pPr>
          </w:p>
        </w:tc>
        <w:tc>
          <w:tcPr>
            <w:tcW w:w="1040" w:type="dxa"/>
            <w:vAlign w:val="bottom"/>
          </w:tcPr>
          <w:p w:rsidR="00360737" w:rsidRPr="00F13310" w:rsidRDefault="00360737" w:rsidP="00992504">
            <w:pPr>
              <w:suppressAutoHyphens/>
              <w:ind w:right="116"/>
              <w:jc w:val="right"/>
              <w:rPr>
                <w:b/>
                <w:bCs/>
                <w:sz w:val="8"/>
                <w:szCs w:val="8"/>
              </w:rPr>
            </w:pPr>
          </w:p>
        </w:tc>
        <w:tc>
          <w:tcPr>
            <w:tcW w:w="1040" w:type="dxa"/>
            <w:vAlign w:val="bottom"/>
          </w:tcPr>
          <w:p w:rsidR="00360737" w:rsidRPr="00F13310" w:rsidRDefault="00360737" w:rsidP="00992504">
            <w:pPr>
              <w:suppressAutoHyphens/>
              <w:ind w:right="76"/>
              <w:jc w:val="right"/>
              <w:rPr>
                <w:b/>
                <w:bCs/>
                <w:sz w:val="8"/>
                <w:szCs w:val="8"/>
              </w:rPr>
            </w:pPr>
          </w:p>
        </w:tc>
        <w:tc>
          <w:tcPr>
            <w:tcW w:w="1040" w:type="dxa"/>
            <w:vAlign w:val="bottom"/>
          </w:tcPr>
          <w:p w:rsidR="00360737" w:rsidRPr="00F13310" w:rsidRDefault="00360737" w:rsidP="00992504">
            <w:pPr>
              <w:suppressAutoHyphens/>
              <w:ind w:right="98"/>
              <w:jc w:val="right"/>
              <w:rPr>
                <w:b/>
                <w:bCs/>
                <w:sz w:val="8"/>
                <w:szCs w:val="8"/>
              </w:rPr>
            </w:pPr>
          </w:p>
        </w:tc>
      </w:tr>
      <w:tr w:rsidR="00360737" w:rsidRPr="00F13310" w:rsidTr="00992504">
        <w:trPr>
          <w:trHeight w:val="284"/>
        </w:trPr>
        <w:tc>
          <w:tcPr>
            <w:tcW w:w="5220" w:type="dxa"/>
            <w:vAlign w:val="bottom"/>
          </w:tcPr>
          <w:p w:rsidR="00360737" w:rsidRPr="00F13310" w:rsidRDefault="00360737" w:rsidP="00992504">
            <w:pPr>
              <w:suppressAutoHyphens/>
              <w:ind w:left="602" w:hanging="518"/>
              <w:rPr>
                <w:b/>
                <w:bCs/>
                <w:i/>
                <w:iCs/>
                <w:sz w:val="18"/>
                <w:szCs w:val="18"/>
              </w:rPr>
            </w:pPr>
            <w:r w:rsidRPr="00F13310">
              <w:rPr>
                <w:b/>
                <w:bCs/>
                <w:i/>
                <w:iCs/>
                <w:sz w:val="18"/>
                <w:szCs w:val="18"/>
              </w:rPr>
              <w:t>Finansal Varlıklar:</w:t>
            </w:r>
          </w:p>
        </w:tc>
        <w:tc>
          <w:tcPr>
            <w:tcW w:w="1039" w:type="dxa"/>
            <w:vAlign w:val="bottom"/>
          </w:tcPr>
          <w:p w:rsidR="00360737" w:rsidRPr="00F13310" w:rsidRDefault="00360737" w:rsidP="00992504">
            <w:pPr>
              <w:suppressAutoHyphens/>
              <w:ind w:right="77"/>
              <w:jc w:val="center"/>
              <w:rPr>
                <w:sz w:val="18"/>
                <w:szCs w:val="18"/>
              </w:rPr>
            </w:pPr>
          </w:p>
        </w:tc>
        <w:tc>
          <w:tcPr>
            <w:tcW w:w="1040" w:type="dxa"/>
            <w:vAlign w:val="bottom"/>
          </w:tcPr>
          <w:p w:rsidR="00360737" w:rsidRPr="00F13310" w:rsidRDefault="00360737" w:rsidP="00992504">
            <w:pPr>
              <w:suppressAutoHyphens/>
              <w:ind w:right="116"/>
              <w:jc w:val="right"/>
              <w:rPr>
                <w:sz w:val="18"/>
                <w:szCs w:val="18"/>
              </w:rPr>
            </w:pPr>
          </w:p>
        </w:tc>
        <w:tc>
          <w:tcPr>
            <w:tcW w:w="1040" w:type="dxa"/>
            <w:vAlign w:val="bottom"/>
          </w:tcPr>
          <w:p w:rsidR="00360737" w:rsidRPr="00F13310" w:rsidRDefault="00360737" w:rsidP="00992504">
            <w:pPr>
              <w:suppressAutoHyphens/>
              <w:ind w:right="76"/>
              <w:jc w:val="right"/>
              <w:rPr>
                <w:sz w:val="18"/>
                <w:szCs w:val="18"/>
              </w:rPr>
            </w:pPr>
          </w:p>
        </w:tc>
        <w:tc>
          <w:tcPr>
            <w:tcW w:w="1040" w:type="dxa"/>
            <w:vAlign w:val="bottom"/>
          </w:tcPr>
          <w:p w:rsidR="00360737" w:rsidRPr="00F13310" w:rsidRDefault="00360737" w:rsidP="00992504">
            <w:pPr>
              <w:suppressAutoHyphens/>
              <w:ind w:right="77"/>
              <w:jc w:val="right"/>
              <w:rPr>
                <w:sz w:val="18"/>
                <w:szCs w:val="18"/>
              </w:rPr>
            </w:pPr>
          </w:p>
        </w:tc>
      </w:tr>
      <w:tr w:rsidR="00360737" w:rsidRPr="00F13310" w:rsidTr="00992504">
        <w:trPr>
          <w:trHeight w:val="284"/>
        </w:trPr>
        <w:tc>
          <w:tcPr>
            <w:tcW w:w="5220" w:type="dxa"/>
            <w:vAlign w:val="bottom"/>
          </w:tcPr>
          <w:p w:rsidR="00360737" w:rsidRPr="00F13310" w:rsidRDefault="00360737" w:rsidP="00992504">
            <w:pPr>
              <w:suppressAutoHyphens/>
              <w:ind w:left="602" w:hanging="238"/>
              <w:rPr>
                <w:sz w:val="18"/>
                <w:szCs w:val="18"/>
              </w:rPr>
            </w:pPr>
            <w:r w:rsidRPr="00F13310">
              <w:rPr>
                <w:sz w:val="18"/>
                <w:szCs w:val="18"/>
              </w:rPr>
              <w:t>Gerçeğe uygun değer farkı kar/zarara yansıtılan finansal varlıklar</w:t>
            </w:r>
          </w:p>
        </w:tc>
        <w:tc>
          <w:tcPr>
            <w:tcW w:w="1039" w:type="dxa"/>
            <w:vAlign w:val="bottom"/>
          </w:tcPr>
          <w:p w:rsidR="00360737" w:rsidRPr="00F13310" w:rsidRDefault="00360737" w:rsidP="00992504">
            <w:pPr>
              <w:suppressAutoHyphens/>
              <w:ind w:right="77"/>
              <w:jc w:val="right"/>
              <w:rPr>
                <w:sz w:val="18"/>
                <w:szCs w:val="18"/>
              </w:rPr>
            </w:pPr>
            <w:r w:rsidRPr="00F13310">
              <w:rPr>
                <w:sz w:val="18"/>
                <w:szCs w:val="18"/>
              </w:rPr>
              <w:t>67,600</w:t>
            </w:r>
          </w:p>
        </w:tc>
        <w:tc>
          <w:tcPr>
            <w:tcW w:w="1040" w:type="dxa"/>
            <w:vAlign w:val="bottom"/>
          </w:tcPr>
          <w:p w:rsidR="00360737" w:rsidRPr="00F13310" w:rsidRDefault="00360737" w:rsidP="00992504">
            <w:pPr>
              <w:suppressAutoHyphens/>
              <w:ind w:right="116"/>
              <w:jc w:val="right"/>
              <w:rPr>
                <w:sz w:val="18"/>
                <w:szCs w:val="18"/>
              </w:rPr>
            </w:pPr>
            <w:r w:rsidRPr="00F13310">
              <w:rPr>
                <w:sz w:val="18"/>
                <w:szCs w:val="18"/>
              </w:rPr>
              <w:t>-</w:t>
            </w:r>
          </w:p>
        </w:tc>
        <w:tc>
          <w:tcPr>
            <w:tcW w:w="1040" w:type="dxa"/>
            <w:vAlign w:val="bottom"/>
          </w:tcPr>
          <w:p w:rsidR="00360737" w:rsidRPr="00F13310" w:rsidRDefault="00360737" w:rsidP="00992504">
            <w:pPr>
              <w:suppressAutoHyphens/>
              <w:ind w:right="76"/>
              <w:jc w:val="right"/>
              <w:rPr>
                <w:sz w:val="18"/>
                <w:szCs w:val="18"/>
              </w:rPr>
            </w:pPr>
            <w:r w:rsidRPr="00F13310">
              <w:rPr>
                <w:sz w:val="18"/>
                <w:szCs w:val="18"/>
              </w:rPr>
              <w:t>-</w:t>
            </w:r>
          </w:p>
        </w:tc>
        <w:tc>
          <w:tcPr>
            <w:tcW w:w="1040" w:type="dxa"/>
            <w:vAlign w:val="bottom"/>
          </w:tcPr>
          <w:p w:rsidR="00360737" w:rsidRPr="00F13310" w:rsidRDefault="00360737" w:rsidP="00992504">
            <w:pPr>
              <w:suppressAutoHyphens/>
              <w:ind w:right="77"/>
              <w:jc w:val="right"/>
              <w:rPr>
                <w:sz w:val="18"/>
                <w:szCs w:val="18"/>
              </w:rPr>
            </w:pPr>
            <w:r w:rsidRPr="00F13310">
              <w:rPr>
                <w:sz w:val="18"/>
                <w:szCs w:val="18"/>
              </w:rPr>
              <w:t>67,600</w:t>
            </w:r>
          </w:p>
        </w:tc>
      </w:tr>
      <w:tr w:rsidR="00360737" w:rsidRPr="00F13310" w:rsidTr="00992504">
        <w:trPr>
          <w:trHeight w:val="284"/>
        </w:trPr>
        <w:tc>
          <w:tcPr>
            <w:tcW w:w="5220" w:type="dxa"/>
            <w:tcBorders>
              <w:top w:val="single" w:sz="4" w:space="0" w:color="auto"/>
              <w:bottom w:val="double" w:sz="4" w:space="0" w:color="auto"/>
            </w:tcBorders>
            <w:vAlign w:val="bottom"/>
          </w:tcPr>
          <w:p w:rsidR="00360737" w:rsidRPr="00F13310" w:rsidRDefault="00360737" w:rsidP="00992504">
            <w:pPr>
              <w:suppressAutoHyphens/>
              <w:rPr>
                <w:sz w:val="18"/>
                <w:szCs w:val="18"/>
              </w:rPr>
            </w:pPr>
          </w:p>
        </w:tc>
        <w:tc>
          <w:tcPr>
            <w:tcW w:w="1039"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sz w:val="18"/>
                <w:szCs w:val="18"/>
              </w:rPr>
              <w:t>67,600</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116"/>
              <w:jc w:val="right"/>
              <w:rPr>
                <w:b/>
                <w:bCs/>
                <w:sz w:val="18"/>
                <w:szCs w:val="18"/>
              </w:rPr>
            </w:pPr>
            <w:r w:rsidRPr="00F13310">
              <w:rPr>
                <w:b/>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6"/>
              <w:jc w:val="right"/>
              <w:rPr>
                <w:b/>
                <w:bCs/>
                <w:sz w:val="18"/>
                <w:szCs w:val="18"/>
              </w:rPr>
            </w:pPr>
            <w:r w:rsidRPr="00F13310">
              <w:rPr>
                <w:b/>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sz w:val="18"/>
                <w:szCs w:val="18"/>
              </w:rPr>
              <w:t>67,600</w:t>
            </w:r>
          </w:p>
        </w:tc>
      </w:tr>
      <w:tr w:rsidR="00360737" w:rsidRPr="00F13310" w:rsidTr="00992504">
        <w:trPr>
          <w:trHeight w:val="97"/>
        </w:trPr>
        <w:tc>
          <w:tcPr>
            <w:tcW w:w="5220" w:type="dxa"/>
            <w:tcBorders>
              <w:top w:val="double" w:sz="4" w:space="0" w:color="auto"/>
            </w:tcBorders>
            <w:vAlign w:val="bottom"/>
          </w:tcPr>
          <w:p w:rsidR="00360737" w:rsidRPr="00F13310" w:rsidRDefault="00360737" w:rsidP="00992504">
            <w:pPr>
              <w:suppressAutoHyphens/>
              <w:ind w:right="-2"/>
              <w:rPr>
                <w:sz w:val="18"/>
                <w:szCs w:val="18"/>
              </w:rPr>
            </w:pPr>
          </w:p>
        </w:tc>
        <w:tc>
          <w:tcPr>
            <w:tcW w:w="1039" w:type="dxa"/>
            <w:tcBorders>
              <w:top w:val="double" w:sz="4" w:space="0" w:color="auto"/>
            </w:tcBorders>
            <w:vAlign w:val="bottom"/>
          </w:tcPr>
          <w:p w:rsidR="00360737" w:rsidRPr="00F13310" w:rsidRDefault="00360737" w:rsidP="00992504">
            <w:pPr>
              <w:suppressAutoHyphens/>
              <w:ind w:right="77"/>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116"/>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76"/>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98"/>
              <w:jc w:val="right"/>
              <w:rPr>
                <w:b/>
                <w:bCs/>
                <w:sz w:val="18"/>
                <w:szCs w:val="18"/>
              </w:rPr>
            </w:pPr>
          </w:p>
        </w:tc>
      </w:tr>
      <w:tr w:rsidR="00360737" w:rsidRPr="00F13310" w:rsidTr="00992504">
        <w:trPr>
          <w:trHeight w:val="284"/>
        </w:trPr>
        <w:tc>
          <w:tcPr>
            <w:tcW w:w="5220" w:type="dxa"/>
            <w:vAlign w:val="bottom"/>
          </w:tcPr>
          <w:p w:rsidR="00360737" w:rsidRPr="00F13310" w:rsidRDefault="00360737" w:rsidP="00992504">
            <w:pPr>
              <w:suppressAutoHyphens/>
              <w:rPr>
                <w:sz w:val="18"/>
                <w:szCs w:val="18"/>
              </w:rPr>
            </w:pPr>
            <w:r w:rsidRPr="00F13310">
              <w:rPr>
                <w:sz w:val="18"/>
                <w:szCs w:val="18"/>
              </w:rPr>
              <w:t> </w:t>
            </w:r>
            <w:r w:rsidRPr="00F13310">
              <w:rPr>
                <w:b/>
                <w:bCs/>
                <w:i/>
                <w:iCs/>
                <w:sz w:val="18"/>
                <w:szCs w:val="18"/>
              </w:rPr>
              <w:t xml:space="preserve"> Finansal Yükümlülükler:</w:t>
            </w:r>
          </w:p>
        </w:tc>
        <w:tc>
          <w:tcPr>
            <w:tcW w:w="1039" w:type="dxa"/>
            <w:vAlign w:val="bottom"/>
          </w:tcPr>
          <w:p w:rsidR="00360737" w:rsidRPr="00F13310" w:rsidRDefault="00360737" w:rsidP="00992504">
            <w:pPr>
              <w:suppressAutoHyphens/>
              <w:ind w:right="77"/>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116"/>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76"/>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98"/>
              <w:jc w:val="right"/>
              <w:rPr>
                <w:b/>
                <w:bCs/>
                <w:sz w:val="18"/>
                <w:szCs w:val="18"/>
              </w:rPr>
            </w:pPr>
            <w:r w:rsidRPr="00F13310">
              <w:rPr>
                <w:b/>
                <w:bCs/>
                <w:sz w:val="18"/>
                <w:szCs w:val="18"/>
              </w:rPr>
              <w:t>-</w:t>
            </w:r>
          </w:p>
        </w:tc>
      </w:tr>
      <w:tr w:rsidR="00360737" w:rsidRPr="00F13310" w:rsidTr="00992504">
        <w:trPr>
          <w:trHeight w:val="132"/>
        </w:trPr>
        <w:tc>
          <w:tcPr>
            <w:tcW w:w="5220" w:type="dxa"/>
            <w:tcBorders>
              <w:bottom w:val="single" w:sz="4" w:space="0" w:color="auto"/>
            </w:tcBorders>
            <w:vAlign w:val="bottom"/>
          </w:tcPr>
          <w:p w:rsidR="00360737" w:rsidRPr="00F13310" w:rsidRDefault="00360737" w:rsidP="00992504">
            <w:pPr>
              <w:suppressAutoHyphens/>
              <w:ind w:left="382" w:right="-2"/>
              <w:rPr>
                <w:rFonts w:eastAsia="Arial Unicode MS"/>
                <w:sz w:val="8"/>
                <w:szCs w:val="8"/>
              </w:rPr>
            </w:pPr>
          </w:p>
        </w:tc>
        <w:tc>
          <w:tcPr>
            <w:tcW w:w="1039" w:type="dxa"/>
            <w:tcBorders>
              <w:bottom w:val="single" w:sz="4" w:space="0" w:color="auto"/>
            </w:tcBorders>
            <w:vAlign w:val="bottom"/>
          </w:tcPr>
          <w:p w:rsidR="00360737" w:rsidRPr="00F13310" w:rsidRDefault="00360737" w:rsidP="00992504">
            <w:pPr>
              <w:suppressAutoHyphens/>
              <w:ind w:right="77"/>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116"/>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76"/>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98"/>
              <w:jc w:val="right"/>
              <w:rPr>
                <w:sz w:val="8"/>
                <w:szCs w:val="8"/>
              </w:rPr>
            </w:pPr>
          </w:p>
        </w:tc>
      </w:tr>
      <w:tr w:rsidR="00360737" w:rsidRPr="00F13310" w:rsidTr="00992504">
        <w:trPr>
          <w:trHeight w:val="284"/>
        </w:trPr>
        <w:tc>
          <w:tcPr>
            <w:tcW w:w="5220" w:type="dxa"/>
            <w:tcBorders>
              <w:top w:val="single" w:sz="4" w:space="0" w:color="auto"/>
              <w:bottom w:val="double" w:sz="4" w:space="0" w:color="auto"/>
            </w:tcBorders>
            <w:vAlign w:val="bottom"/>
          </w:tcPr>
          <w:p w:rsidR="00360737" w:rsidRPr="00F13310" w:rsidRDefault="00360737" w:rsidP="00992504">
            <w:pPr>
              <w:suppressAutoHyphens/>
              <w:ind w:left="382" w:right="-2"/>
              <w:rPr>
                <w:rFonts w:eastAsia="Arial Unicode MS"/>
                <w:sz w:val="18"/>
                <w:szCs w:val="18"/>
              </w:rPr>
            </w:pPr>
          </w:p>
        </w:tc>
        <w:tc>
          <w:tcPr>
            <w:tcW w:w="1039"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116"/>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6"/>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w:t>
            </w:r>
          </w:p>
        </w:tc>
      </w:tr>
    </w:tbl>
    <w:p w:rsidR="00360737" w:rsidRPr="00F13310" w:rsidRDefault="00360737" w:rsidP="00360737">
      <w:pPr>
        <w:tabs>
          <w:tab w:val="left" w:pos="3871"/>
          <w:tab w:val="left" w:pos="5199"/>
          <w:tab w:val="left" w:pos="6526"/>
          <w:tab w:val="left" w:pos="7853"/>
          <w:tab w:val="left" w:pos="9180"/>
        </w:tabs>
        <w:suppressAutoHyphens/>
        <w:ind w:left="540" w:right="-81" w:hanging="540"/>
        <w:rPr>
          <w:sz w:val="22"/>
          <w:szCs w:val="22"/>
        </w:rPr>
      </w:pPr>
    </w:p>
    <w:tbl>
      <w:tblPr>
        <w:tblpPr w:leftFromText="141" w:rightFromText="141" w:vertAnchor="text" w:horzAnchor="margin" w:tblpY="22"/>
        <w:tblW w:w="9379" w:type="dxa"/>
        <w:tblLayout w:type="fixed"/>
        <w:tblCellMar>
          <w:left w:w="0" w:type="dxa"/>
          <w:right w:w="0" w:type="dxa"/>
        </w:tblCellMar>
        <w:tblLook w:val="0000"/>
      </w:tblPr>
      <w:tblGrid>
        <w:gridCol w:w="5220"/>
        <w:gridCol w:w="1039"/>
        <w:gridCol w:w="1040"/>
        <w:gridCol w:w="1040"/>
        <w:gridCol w:w="1040"/>
      </w:tblGrid>
      <w:tr w:rsidR="00360737" w:rsidRPr="00F13310" w:rsidTr="00992504">
        <w:trPr>
          <w:trHeight w:val="284"/>
        </w:trPr>
        <w:tc>
          <w:tcPr>
            <w:tcW w:w="5220" w:type="dxa"/>
            <w:tcBorders>
              <w:top w:val="single" w:sz="4" w:space="0" w:color="auto"/>
              <w:bottom w:val="single" w:sz="4" w:space="0" w:color="auto"/>
            </w:tcBorders>
            <w:vAlign w:val="bottom"/>
          </w:tcPr>
          <w:p w:rsidR="00360737" w:rsidRPr="00F13310" w:rsidRDefault="00360737" w:rsidP="00992504">
            <w:pPr>
              <w:suppressAutoHyphens/>
              <w:ind w:firstLine="84"/>
              <w:jc w:val="both"/>
              <w:rPr>
                <w:b/>
                <w:bCs/>
                <w:sz w:val="18"/>
                <w:szCs w:val="18"/>
              </w:rPr>
            </w:pPr>
            <w:r w:rsidRPr="00F13310">
              <w:rPr>
                <w:b/>
                <w:bCs/>
                <w:sz w:val="18"/>
                <w:szCs w:val="18"/>
              </w:rPr>
              <w:t>31 Aralık 2011</w:t>
            </w:r>
          </w:p>
        </w:tc>
        <w:tc>
          <w:tcPr>
            <w:tcW w:w="1039" w:type="dxa"/>
            <w:tcBorders>
              <w:top w:val="single" w:sz="4" w:space="0" w:color="auto"/>
              <w:bottom w:val="sing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Seviye 1</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116"/>
              <w:jc w:val="right"/>
              <w:rPr>
                <w:b/>
                <w:bCs/>
                <w:sz w:val="18"/>
                <w:szCs w:val="18"/>
              </w:rPr>
            </w:pPr>
            <w:r w:rsidRPr="00F13310">
              <w:rPr>
                <w:b/>
                <w:bCs/>
                <w:sz w:val="18"/>
                <w:szCs w:val="18"/>
              </w:rPr>
              <w:t>Seviye 2</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76"/>
              <w:jc w:val="right"/>
              <w:rPr>
                <w:b/>
                <w:bCs/>
                <w:sz w:val="18"/>
                <w:szCs w:val="18"/>
              </w:rPr>
            </w:pPr>
            <w:r w:rsidRPr="00F13310">
              <w:rPr>
                <w:b/>
                <w:bCs/>
                <w:sz w:val="18"/>
                <w:szCs w:val="18"/>
              </w:rPr>
              <w:t>Seviye 3</w:t>
            </w:r>
          </w:p>
        </w:tc>
        <w:tc>
          <w:tcPr>
            <w:tcW w:w="1040" w:type="dxa"/>
            <w:tcBorders>
              <w:top w:val="single" w:sz="4" w:space="0" w:color="auto"/>
              <w:bottom w:val="single" w:sz="4" w:space="0" w:color="auto"/>
            </w:tcBorders>
            <w:vAlign w:val="bottom"/>
          </w:tcPr>
          <w:p w:rsidR="00360737" w:rsidRPr="00F13310" w:rsidRDefault="00360737" w:rsidP="00992504">
            <w:pPr>
              <w:suppressAutoHyphens/>
              <w:ind w:right="98"/>
              <w:jc w:val="right"/>
              <w:rPr>
                <w:b/>
                <w:bCs/>
                <w:sz w:val="18"/>
                <w:szCs w:val="18"/>
              </w:rPr>
            </w:pPr>
            <w:r w:rsidRPr="00F13310">
              <w:rPr>
                <w:b/>
                <w:bCs/>
                <w:sz w:val="18"/>
                <w:szCs w:val="18"/>
              </w:rPr>
              <w:t>Toplam</w:t>
            </w:r>
          </w:p>
        </w:tc>
      </w:tr>
      <w:tr w:rsidR="00360737" w:rsidRPr="00F13310" w:rsidTr="00992504">
        <w:trPr>
          <w:trHeight w:val="86"/>
        </w:trPr>
        <w:tc>
          <w:tcPr>
            <w:tcW w:w="5220" w:type="dxa"/>
            <w:vAlign w:val="bottom"/>
          </w:tcPr>
          <w:p w:rsidR="00360737" w:rsidRPr="00F13310" w:rsidRDefault="00360737" w:rsidP="00992504">
            <w:pPr>
              <w:suppressAutoHyphens/>
              <w:ind w:right="-2" w:firstLine="84"/>
              <w:rPr>
                <w:rFonts w:eastAsia="Arial Unicode MS"/>
                <w:b/>
                <w:bCs/>
                <w:sz w:val="8"/>
                <w:szCs w:val="8"/>
              </w:rPr>
            </w:pPr>
          </w:p>
        </w:tc>
        <w:tc>
          <w:tcPr>
            <w:tcW w:w="1039" w:type="dxa"/>
            <w:vAlign w:val="bottom"/>
          </w:tcPr>
          <w:p w:rsidR="00360737" w:rsidRPr="00F13310" w:rsidRDefault="00360737" w:rsidP="00992504">
            <w:pPr>
              <w:suppressAutoHyphens/>
              <w:ind w:right="77"/>
              <w:jc w:val="right"/>
              <w:rPr>
                <w:b/>
                <w:bCs/>
                <w:sz w:val="8"/>
                <w:szCs w:val="8"/>
              </w:rPr>
            </w:pPr>
          </w:p>
        </w:tc>
        <w:tc>
          <w:tcPr>
            <w:tcW w:w="1040" w:type="dxa"/>
            <w:vAlign w:val="bottom"/>
          </w:tcPr>
          <w:p w:rsidR="00360737" w:rsidRPr="00F13310" w:rsidRDefault="00360737" w:rsidP="00992504">
            <w:pPr>
              <w:suppressAutoHyphens/>
              <w:ind w:right="116"/>
              <w:jc w:val="right"/>
              <w:rPr>
                <w:b/>
                <w:bCs/>
                <w:sz w:val="8"/>
                <w:szCs w:val="8"/>
              </w:rPr>
            </w:pPr>
          </w:p>
        </w:tc>
        <w:tc>
          <w:tcPr>
            <w:tcW w:w="1040" w:type="dxa"/>
            <w:vAlign w:val="bottom"/>
          </w:tcPr>
          <w:p w:rsidR="00360737" w:rsidRPr="00F13310" w:rsidRDefault="00360737" w:rsidP="00992504">
            <w:pPr>
              <w:suppressAutoHyphens/>
              <w:ind w:right="76"/>
              <w:jc w:val="right"/>
              <w:rPr>
                <w:b/>
                <w:bCs/>
                <w:sz w:val="8"/>
                <w:szCs w:val="8"/>
              </w:rPr>
            </w:pPr>
          </w:p>
        </w:tc>
        <w:tc>
          <w:tcPr>
            <w:tcW w:w="1040" w:type="dxa"/>
            <w:vAlign w:val="bottom"/>
          </w:tcPr>
          <w:p w:rsidR="00360737" w:rsidRPr="00F13310" w:rsidRDefault="00360737" w:rsidP="00992504">
            <w:pPr>
              <w:suppressAutoHyphens/>
              <w:ind w:right="98"/>
              <w:jc w:val="right"/>
              <w:rPr>
                <w:b/>
                <w:bCs/>
                <w:sz w:val="8"/>
                <w:szCs w:val="8"/>
              </w:rPr>
            </w:pPr>
          </w:p>
        </w:tc>
      </w:tr>
      <w:tr w:rsidR="00360737" w:rsidRPr="00F13310" w:rsidTr="00992504">
        <w:trPr>
          <w:trHeight w:val="284"/>
        </w:trPr>
        <w:tc>
          <w:tcPr>
            <w:tcW w:w="5220" w:type="dxa"/>
            <w:vAlign w:val="bottom"/>
          </w:tcPr>
          <w:p w:rsidR="00360737" w:rsidRPr="00F13310" w:rsidRDefault="00360737" w:rsidP="00992504">
            <w:pPr>
              <w:suppressAutoHyphens/>
              <w:ind w:left="602" w:hanging="518"/>
              <w:rPr>
                <w:sz w:val="18"/>
                <w:szCs w:val="18"/>
              </w:rPr>
            </w:pPr>
            <w:r w:rsidRPr="00F13310">
              <w:rPr>
                <w:b/>
                <w:bCs/>
                <w:i/>
                <w:iCs/>
                <w:sz w:val="18"/>
                <w:szCs w:val="18"/>
              </w:rPr>
              <w:t>Finansal Varlıklar:</w:t>
            </w:r>
          </w:p>
        </w:tc>
        <w:tc>
          <w:tcPr>
            <w:tcW w:w="1039" w:type="dxa"/>
            <w:vAlign w:val="bottom"/>
          </w:tcPr>
          <w:p w:rsidR="00360737" w:rsidRPr="00F13310" w:rsidRDefault="00360737" w:rsidP="00992504">
            <w:pPr>
              <w:suppressAutoHyphens/>
              <w:ind w:right="77"/>
              <w:jc w:val="right"/>
              <w:rPr>
                <w:sz w:val="18"/>
                <w:szCs w:val="18"/>
              </w:rPr>
            </w:pPr>
          </w:p>
        </w:tc>
        <w:tc>
          <w:tcPr>
            <w:tcW w:w="1040" w:type="dxa"/>
            <w:vAlign w:val="bottom"/>
          </w:tcPr>
          <w:p w:rsidR="00360737" w:rsidRPr="00F13310" w:rsidRDefault="00360737" w:rsidP="00992504">
            <w:pPr>
              <w:suppressAutoHyphens/>
              <w:ind w:right="116"/>
              <w:jc w:val="right"/>
              <w:rPr>
                <w:sz w:val="18"/>
                <w:szCs w:val="18"/>
              </w:rPr>
            </w:pPr>
          </w:p>
        </w:tc>
        <w:tc>
          <w:tcPr>
            <w:tcW w:w="1040" w:type="dxa"/>
            <w:vAlign w:val="bottom"/>
          </w:tcPr>
          <w:p w:rsidR="00360737" w:rsidRPr="00F13310" w:rsidRDefault="00360737" w:rsidP="00992504">
            <w:pPr>
              <w:suppressAutoHyphens/>
              <w:ind w:right="76"/>
              <w:jc w:val="right"/>
              <w:rPr>
                <w:sz w:val="18"/>
                <w:szCs w:val="18"/>
              </w:rPr>
            </w:pPr>
          </w:p>
        </w:tc>
        <w:tc>
          <w:tcPr>
            <w:tcW w:w="1040" w:type="dxa"/>
            <w:vAlign w:val="bottom"/>
          </w:tcPr>
          <w:p w:rsidR="00360737" w:rsidRPr="00F13310" w:rsidRDefault="00360737" w:rsidP="00992504">
            <w:pPr>
              <w:suppressAutoHyphens/>
              <w:ind w:right="77"/>
              <w:jc w:val="right"/>
              <w:rPr>
                <w:sz w:val="18"/>
                <w:szCs w:val="18"/>
              </w:rPr>
            </w:pPr>
          </w:p>
        </w:tc>
      </w:tr>
      <w:tr w:rsidR="00360737" w:rsidRPr="00F13310" w:rsidTr="00992504">
        <w:trPr>
          <w:trHeight w:val="284"/>
        </w:trPr>
        <w:tc>
          <w:tcPr>
            <w:tcW w:w="5220" w:type="dxa"/>
            <w:vAlign w:val="bottom"/>
          </w:tcPr>
          <w:p w:rsidR="00360737" w:rsidRPr="00F13310" w:rsidRDefault="00360737" w:rsidP="00992504">
            <w:pPr>
              <w:suppressAutoHyphens/>
              <w:ind w:left="602" w:hanging="238"/>
              <w:rPr>
                <w:sz w:val="18"/>
                <w:szCs w:val="18"/>
              </w:rPr>
            </w:pPr>
            <w:r w:rsidRPr="00F13310">
              <w:rPr>
                <w:sz w:val="18"/>
                <w:szCs w:val="18"/>
              </w:rPr>
              <w:t>Gerçeğe uygun değer farkı kar/zarara yansıtılan finansal varlıklar</w:t>
            </w:r>
          </w:p>
        </w:tc>
        <w:tc>
          <w:tcPr>
            <w:tcW w:w="1039" w:type="dxa"/>
            <w:vAlign w:val="bottom"/>
          </w:tcPr>
          <w:p w:rsidR="00360737" w:rsidRPr="00F13310" w:rsidRDefault="00360737" w:rsidP="00992504">
            <w:pPr>
              <w:suppressAutoHyphens/>
              <w:ind w:right="77"/>
              <w:jc w:val="right"/>
              <w:rPr>
                <w:sz w:val="18"/>
                <w:szCs w:val="18"/>
              </w:rPr>
            </w:pPr>
            <w:r w:rsidRPr="00F13310">
              <w:rPr>
                <w:sz w:val="18"/>
                <w:szCs w:val="18"/>
              </w:rPr>
              <w:t>281,913</w:t>
            </w:r>
          </w:p>
        </w:tc>
        <w:tc>
          <w:tcPr>
            <w:tcW w:w="1040" w:type="dxa"/>
            <w:vAlign w:val="bottom"/>
          </w:tcPr>
          <w:p w:rsidR="00360737" w:rsidRPr="00F13310" w:rsidRDefault="00360737" w:rsidP="00992504">
            <w:pPr>
              <w:suppressAutoHyphens/>
              <w:ind w:right="116"/>
              <w:jc w:val="right"/>
              <w:rPr>
                <w:sz w:val="18"/>
                <w:szCs w:val="18"/>
              </w:rPr>
            </w:pPr>
            <w:r w:rsidRPr="00F13310">
              <w:rPr>
                <w:sz w:val="18"/>
                <w:szCs w:val="18"/>
              </w:rPr>
              <w:t>-</w:t>
            </w:r>
          </w:p>
        </w:tc>
        <w:tc>
          <w:tcPr>
            <w:tcW w:w="1040" w:type="dxa"/>
            <w:vAlign w:val="bottom"/>
          </w:tcPr>
          <w:p w:rsidR="00360737" w:rsidRPr="00F13310" w:rsidRDefault="00360737" w:rsidP="00992504">
            <w:pPr>
              <w:suppressAutoHyphens/>
              <w:ind w:right="76"/>
              <w:jc w:val="right"/>
              <w:rPr>
                <w:sz w:val="18"/>
                <w:szCs w:val="18"/>
              </w:rPr>
            </w:pPr>
            <w:r w:rsidRPr="00F13310">
              <w:rPr>
                <w:sz w:val="18"/>
                <w:szCs w:val="18"/>
              </w:rPr>
              <w:t>-</w:t>
            </w:r>
          </w:p>
        </w:tc>
        <w:tc>
          <w:tcPr>
            <w:tcW w:w="1040" w:type="dxa"/>
            <w:vAlign w:val="bottom"/>
          </w:tcPr>
          <w:p w:rsidR="00360737" w:rsidRPr="00F13310" w:rsidRDefault="00360737" w:rsidP="00992504">
            <w:pPr>
              <w:suppressAutoHyphens/>
              <w:ind w:right="77"/>
              <w:jc w:val="right"/>
              <w:rPr>
                <w:sz w:val="18"/>
                <w:szCs w:val="18"/>
              </w:rPr>
            </w:pPr>
            <w:r w:rsidRPr="00F13310">
              <w:rPr>
                <w:sz w:val="18"/>
                <w:szCs w:val="18"/>
              </w:rPr>
              <w:t>281,913</w:t>
            </w:r>
          </w:p>
        </w:tc>
      </w:tr>
      <w:tr w:rsidR="00360737" w:rsidRPr="00F13310" w:rsidTr="00992504">
        <w:trPr>
          <w:trHeight w:val="284"/>
        </w:trPr>
        <w:tc>
          <w:tcPr>
            <w:tcW w:w="5220" w:type="dxa"/>
            <w:tcBorders>
              <w:top w:val="single" w:sz="4" w:space="0" w:color="auto"/>
              <w:bottom w:val="double" w:sz="4" w:space="0" w:color="auto"/>
            </w:tcBorders>
            <w:vAlign w:val="bottom"/>
          </w:tcPr>
          <w:p w:rsidR="00360737" w:rsidRPr="00F13310" w:rsidRDefault="00360737" w:rsidP="00992504">
            <w:pPr>
              <w:suppressAutoHyphens/>
              <w:rPr>
                <w:sz w:val="18"/>
                <w:szCs w:val="18"/>
              </w:rPr>
            </w:pPr>
          </w:p>
        </w:tc>
        <w:tc>
          <w:tcPr>
            <w:tcW w:w="1039"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sz w:val="18"/>
                <w:szCs w:val="18"/>
              </w:rPr>
              <w:t>281,913</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116"/>
              <w:jc w:val="right"/>
              <w:rPr>
                <w:b/>
                <w:bCs/>
                <w:sz w:val="18"/>
                <w:szCs w:val="18"/>
              </w:rPr>
            </w:pPr>
            <w:r w:rsidRPr="00F13310">
              <w:rPr>
                <w:b/>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6"/>
              <w:jc w:val="right"/>
              <w:rPr>
                <w:b/>
                <w:bCs/>
                <w:sz w:val="18"/>
                <w:szCs w:val="18"/>
              </w:rPr>
            </w:pPr>
            <w:r w:rsidRPr="00F13310">
              <w:rPr>
                <w:b/>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sz w:val="18"/>
                <w:szCs w:val="18"/>
              </w:rPr>
              <w:t>281,913</w:t>
            </w:r>
          </w:p>
        </w:tc>
      </w:tr>
      <w:tr w:rsidR="00360737" w:rsidRPr="00F13310" w:rsidTr="00992504">
        <w:trPr>
          <w:trHeight w:val="97"/>
        </w:trPr>
        <w:tc>
          <w:tcPr>
            <w:tcW w:w="5220" w:type="dxa"/>
            <w:tcBorders>
              <w:top w:val="double" w:sz="4" w:space="0" w:color="auto"/>
            </w:tcBorders>
            <w:vAlign w:val="bottom"/>
          </w:tcPr>
          <w:p w:rsidR="00360737" w:rsidRPr="00F13310" w:rsidRDefault="00360737" w:rsidP="00992504">
            <w:pPr>
              <w:suppressAutoHyphens/>
              <w:ind w:right="-2"/>
              <w:rPr>
                <w:sz w:val="18"/>
                <w:szCs w:val="18"/>
              </w:rPr>
            </w:pPr>
          </w:p>
        </w:tc>
        <w:tc>
          <w:tcPr>
            <w:tcW w:w="1039" w:type="dxa"/>
            <w:tcBorders>
              <w:top w:val="double" w:sz="4" w:space="0" w:color="auto"/>
            </w:tcBorders>
            <w:vAlign w:val="bottom"/>
          </w:tcPr>
          <w:p w:rsidR="00360737" w:rsidRPr="00F13310" w:rsidRDefault="00360737" w:rsidP="00992504">
            <w:pPr>
              <w:suppressAutoHyphens/>
              <w:ind w:right="77"/>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116"/>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76"/>
              <w:jc w:val="right"/>
              <w:rPr>
                <w:b/>
                <w:bCs/>
                <w:sz w:val="18"/>
                <w:szCs w:val="18"/>
              </w:rPr>
            </w:pPr>
          </w:p>
        </w:tc>
        <w:tc>
          <w:tcPr>
            <w:tcW w:w="1040" w:type="dxa"/>
            <w:tcBorders>
              <w:top w:val="double" w:sz="4" w:space="0" w:color="auto"/>
            </w:tcBorders>
            <w:vAlign w:val="bottom"/>
          </w:tcPr>
          <w:p w:rsidR="00360737" w:rsidRPr="00F13310" w:rsidRDefault="00360737" w:rsidP="00992504">
            <w:pPr>
              <w:suppressAutoHyphens/>
              <w:ind w:right="98"/>
              <w:jc w:val="right"/>
              <w:rPr>
                <w:b/>
                <w:bCs/>
                <w:sz w:val="18"/>
                <w:szCs w:val="18"/>
              </w:rPr>
            </w:pPr>
          </w:p>
        </w:tc>
      </w:tr>
      <w:tr w:rsidR="00360737" w:rsidRPr="00F13310" w:rsidTr="00992504">
        <w:trPr>
          <w:trHeight w:val="284"/>
        </w:trPr>
        <w:tc>
          <w:tcPr>
            <w:tcW w:w="5220" w:type="dxa"/>
            <w:vAlign w:val="bottom"/>
          </w:tcPr>
          <w:p w:rsidR="00360737" w:rsidRPr="00F13310" w:rsidRDefault="00360737" w:rsidP="00992504">
            <w:pPr>
              <w:suppressAutoHyphens/>
              <w:rPr>
                <w:sz w:val="18"/>
                <w:szCs w:val="18"/>
              </w:rPr>
            </w:pPr>
            <w:r w:rsidRPr="00F13310">
              <w:rPr>
                <w:sz w:val="18"/>
                <w:szCs w:val="18"/>
              </w:rPr>
              <w:t> </w:t>
            </w:r>
            <w:r w:rsidRPr="00F13310">
              <w:rPr>
                <w:b/>
                <w:bCs/>
                <w:i/>
                <w:iCs/>
                <w:sz w:val="18"/>
                <w:szCs w:val="18"/>
              </w:rPr>
              <w:t xml:space="preserve"> Finansal Yükümlülükler:</w:t>
            </w:r>
          </w:p>
        </w:tc>
        <w:tc>
          <w:tcPr>
            <w:tcW w:w="1039" w:type="dxa"/>
            <w:vAlign w:val="bottom"/>
          </w:tcPr>
          <w:p w:rsidR="00360737" w:rsidRPr="00F13310" w:rsidRDefault="00360737" w:rsidP="00992504">
            <w:pPr>
              <w:suppressAutoHyphens/>
              <w:ind w:right="77"/>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116"/>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76"/>
              <w:jc w:val="right"/>
              <w:rPr>
                <w:b/>
                <w:bCs/>
                <w:sz w:val="18"/>
                <w:szCs w:val="18"/>
              </w:rPr>
            </w:pPr>
            <w:r w:rsidRPr="00F13310">
              <w:rPr>
                <w:b/>
                <w:bCs/>
                <w:sz w:val="18"/>
                <w:szCs w:val="18"/>
              </w:rPr>
              <w:t>-</w:t>
            </w:r>
          </w:p>
        </w:tc>
        <w:tc>
          <w:tcPr>
            <w:tcW w:w="1040" w:type="dxa"/>
            <w:vAlign w:val="bottom"/>
          </w:tcPr>
          <w:p w:rsidR="00360737" w:rsidRPr="00F13310" w:rsidRDefault="00360737" w:rsidP="00992504">
            <w:pPr>
              <w:suppressAutoHyphens/>
              <w:ind w:right="98"/>
              <w:jc w:val="right"/>
              <w:rPr>
                <w:b/>
                <w:bCs/>
                <w:sz w:val="18"/>
                <w:szCs w:val="18"/>
              </w:rPr>
            </w:pPr>
            <w:r w:rsidRPr="00F13310">
              <w:rPr>
                <w:b/>
                <w:bCs/>
                <w:sz w:val="18"/>
                <w:szCs w:val="18"/>
              </w:rPr>
              <w:t>-</w:t>
            </w:r>
          </w:p>
        </w:tc>
      </w:tr>
      <w:tr w:rsidR="00360737" w:rsidRPr="00F13310" w:rsidTr="00992504">
        <w:trPr>
          <w:trHeight w:val="132"/>
        </w:trPr>
        <w:tc>
          <w:tcPr>
            <w:tcW w:w="5220" w:type="dxa"/>
            <w:tcBorders>
              <w:bottom w:val="single" w:sz="4" w:space="0" w:color="auto"/>
            </w:tcBorders>
            <w:vAlign w:val="bottom"/>
          </w:tcPr>
          <w:p w:rsidR="00360737" w:rsidRPr="00F13310" w:rsidRDefault="00360737" w:rsidP="00992504">
            <w:pPr>
              <w:suppressAutoHyphens/>
              <w:ind w:left="382" w:right="-2"/>
              <w:rPr>
                <w:rFonts w:eastAsia="Arial Unicode MS"/>
                <w:sz w:val="8"/>
                <w:szCs w:val="8"/>
              </w:rPr>
            </w:pPr>
          </w:p>
        </w:tc>
        <w:tc>
          <w:tcPr>
            <w:tcW w:w="1039" w:type="dxa"/>
            <w:tcBorders>
              <w:bottom w:val="single" w:sz="4" w:space="0" w:color="auto"/>
            </w:tcBorders>
            <w:vAlign w:val="bottom"/>
          </w:tcPr>
          <w:p w:rsidR="00360737" w:rsidRPr="00F13310" w:rsidRDefault="00360737" w:rsidP="00992504">
            <w:pPr>
              <w:suppressAutoHyphens/>
              <w:ind w:right="77"/>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116"/>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76"/>
              <w:jc w:val="right"/>
              <w:rPr>
                <w:sz w:val="8"/>
                <w:szCs w:val="8"/>
              </w:rPr>
            </w:pPr>
          </w:p>
        </w:tc>
        <w:tc>
          <w:tcPr>
            <w:tcW w:w="1040" w:type="dxa"/>
            <w:tcBorders>
              <w:bottom w:val="single" w:sz="4" w:space="0" w:color="auto"/>
            </w:tcBorders>
            <w:vAlign w:val="bottom"/>
          </w:tcPr>
          <w:p w:rsidR="00360737" w:rsidRPr="00F13310" w:rsidRDefault="00360737" w:rsidP="00992504">
            <w:pPr>
              <w:suppressAutoHyphens/>
              <w:ind w:right="98"/>
              <w:jc w:val="right"/>
              <w:rPr>
                <w:sz w:val="8"/>
                <w:szCs w:val="8"/>
              </w:rPr>
            </w:pPr>
          </w:p>
        </w:tc>
      </w:tr>
      <w:tr w:rsidR="00360737" w:rsidRPr="00F13310" w:rsidTr="00992504">
        <w:trPr>
          <w:trHeight w:val="284"/>
        </w:trPr>
        <w:tc>
          <w:tcPr>
            <w:tcW w:w="5220" w:type="dxa"/>
            <w:tcBorders>
              <w:top w:val="single" w:sz="4" w:space="0" w:color="auto"/>
              <w:bottom w:val="double" w:sz="4" w:space="0" w:color="auto"/>
            </w:tcBorders>
            <w:vAlign w:val="bottom"/>
          </w:tcPr>
          <w:p w:rsidR="00360737" w:rsidRPr="00F13310" w:rsidRDefault="00360737" w:rsidP="00992504">
            <w:pPr>
              <w:suppressAutoHyphens/>
              <w:ind w:left="382" w:right="-2"/>
              <w:rPr>
                <w:rFonts w:eastAsia="Arial Unicode MS"/>
                <w:sz w:val="18"/>
                <w:szCs w:val="18"/>
              </w:rPr>
            </w:pPr>
          </w:p>
        </w:tc>
        <w:tc>
          <w:tcPr>
            <w:tcW w:w="1039"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116"/>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6"/>
              <w:jc w:val="right"/>
              <w:rPr>
                <w:b/>
                <w:bCs/>
                <w:sz w:val="18"/>
                <w:szCs w:val="18"/>
              </w:rPr>
            </w:pPr>
            <w:r w:rsidRPr="00F13310">
              <w:rPr>
                <w:b/>
                <w:bCs/>
                <w:sz w:val="18"/>
                <w:szCs w:val="18"/>
              </w:rPr>
              <w:t>-</w:t>
            </w:r>
          </w:p>
        </w:tc>
        <w:tc>
          <w:tcPr>
            <w:tcW w:w="1040" w:type="dxa"/>
            <w:tcBorders>
              <w:top w:val="single" w:sz="4" w:space="0" w:color="auto"/>
              <w:bottom w:val="double" w:sz="4" w:space="0" w:color="auto"/>
            </w:tcBorders>
            <w:vAlign w:val="bottom"/>
          </w:tcPr>
          <w:p w:rsidR="00360737" w:rsidRPr="00F13310" w:rsidRDefault="00360737" w:rsidP="00992504">
            <w:pPr>
              <w:suppressAutoHyphens/>
              <w:ind w:right="77"/>
              <w:jc w:val="right"/>
              <w:rPr>
                <w:b/>
                <w:bCs/>
                <w:sz w:val="18"/>
                <w:szCs w:val="18"/>
              </w:rPr>
            </w:pPr>
            <w:r w:rsidRPr="00F13310">
              <w:rPr>
                <w:b/>
                <w:bCs/>
                <w:sz w:val="18"/>
                <w:szCs w:val="18"/>
              </w:rPr>
              <w:t>-</w:t>
            </w:r>
          </w:p>
        </w:tc>
      </w:tr>
    </w:tbl>
    <w:p w:rsidR="00360737" w:rsidRPr="00F13310" w:rsidRDefault="00360737" w:rsidP="00360737">
      <w:pPr>
        <w:tabs>
          <w:tab w:val="left" w:pos="-720"/>
        </w:tabs>
        <w:suppressAutoHyphens/>
        <w:autoSpaceDE w:val="0"/>
        <w:adjustRightInd w:val="0"/>
        <w:spacing w:before="240"/>
        <w:ind w:hanging="907"/>
        <w:jc w:val="both"/>
        <w:rPr>
          <w:rFonts w:eastAsia="Arial Unicode MS"/>
          <w:b/>
          <w:bCs/>
          <w:sz w:val="22"/>
          <w:szCs w:val="22"/>
        </w:rPr>
      </w:pPr>
      <w:r w:rsidRPr="00F13310">
        <w:rPr>
          <w:rFonts w:eastAsia="Arial Unicode MS"/>
          <w:b/>
          <w:bCs/>
          <w:sz w:val="22"/>
          <w:szCs w:val="22"/>
        </w:rPr>
        <w:t>XIII.</w:t>
      </w:r>
      <w:r w:rsidRPr="00F13310">
        <w:rPr>
          <w:rFonts w:eastAsia="Arial Unicode MS"/>
          <w:b/>
          <w:bCs/>
          <w:sz w:val="22"/>
          <w:szCs w:val="22"/>
        </w:rPr>
        <w:tab/>
        <w:t xml:space="preserve">Başkalarının Nam ve Hesabına Yapılan İşlemler, İnanca Dayalı İşlemlere İlişkin Açıklamalar </w:t>
      </w:r>
    </w:p>
    <w:p w:rsidR="00360737" w:rsidRPr="00F13310" w:rsidRDefault="00360737" w:rsidP="00360737">
      <w:pPr>
        <w:tabs>
          <w:tab w:val="left" w:pos="720"/>
        </w:tabs>
        <w:suppressAutoHyphens/>
        <w:spacing w:before="120" w:line="20" w:lineRule="atLeast"/>
        <w:jc w:val="both"/>
        <w:rPr>
          <w:rFonts w:eastAsia="Arial Unicode MS"/>
          <w:sz w:val="22"/>
          <w:szCs w:val="22"/>
          <w:lang w:eastAsia="en-US"/>
        </w:rPr>
      </w:pPr>
      <w:r w:rsidRPr="00F13310">
        <w:rPr>
          <w:sz w:val="22"/>
          <w:szCs w:val="22"/>
        </w:rPr>
        <w:t xml:space="preserve">Banka gerçek ve tüzel kişiler adına devlet tahvili alım satımına aracılık etmekte, saklama ve repo işlemleri yapmaktadır. Bunun dışında, başkalarının nam ve hesabına alım, </w:t>
      </w:r>
      <w:proofErr w:type="gramStart"/>
      <w:r w:rsidRPr="00F13310">
        <w:rPr>
          <w:sz w:val="22"/>
          <w:szCs w:val="22"/>
        </w:rPr>
        <w:t>satım,yönetim</w:t>
      </w:r>
      <w:proofErr w:type="gramEnd"/>
      <w:r w:rsidRPr="00F13310">
        <w:rPr>
          <w:sz w:val="22"/>
          <w:szCs w:val="22"/>
        </w:rPr>
        <w:t xml:space="preserve"> ve danışmanlık hizmetleri vermemektedır.</w:t>
      </w:r>
    </w:p>
    <w:p w:rsidR="00360737" w:rsidRPr="00F13310" w:rsidRDefault="00360737" w:rsidP="00360737">
      <w:pPr>
        <w:pStyle w:val="BASLIK1"/>
        <w:pageBreakBefore/>
        <w:tabs>
          <w:tab w:val="clear" w:pos="900"/>
        </w:tabs>
        <w:spacing w:before="0"/>
        <w:ind w:left="-806" w:hanging="96"/>
      </w:pPr>
      <w:r w:rsidRPr="00F13310">
        <w:lastRenderedPageBreak/>
        <w:t>XIV.</w:t>
      </w:r>
      <w:r w:rsidRPr="00F13310">
        <w:tab/>
        <w:t>Faaliyet bölümlerine ilişkin açıklama ve dipnotlar</w:t>
      </w:r>
    </w:p>
    <w:p w:rsidR="00360737" w:rsidRPr="00F13310" w:rsidRDefault="00360737" w:rsidP="00360737">
      <w:pPr>
        <w:pStyle w:val="Standard1"/>
        <w:spacing w:before="120" w:after="120"/>
        <w:jc w:val="both"/>
        <w:rPr>
          <w:sz w:val="22"/>
          <w:szCs w:val="22"/>
        </w:rPr>
      </w:pPr>
      <w:r w:rsidRPr="00F13310">
        <w:rPr>
          <w:sz w:val="22"/>
          <w:szCs w:val="22"/>
        </w:rPr>
        <w:t xml:space="preserve">Banka faaliyetlerini bireysel, kurumsal ve yatırım bankacılığı olarak takip etmektedır. </w:t>
      </w:r>
    </w:p>
    <w:p w:rsidR="00360737" w:rsidRPr="00F13310" w:rsidRDefault="00360737" w:rsidP="00360737">
      <w:pPr>
        <w:pStyle w:val="Standard1"/>
        <w:spacing w:before="120" w:after="120"/>
        <w:jc w:val="both"/>
        <w:rPr>
          <w:sz w:val="22"/>
        </w:rPr>
      </w:pPr>
      <w:r w:rsidRPr="00F13310">
        <w:rPr>
          <w:sz w:val="22"/>
        </w:rPr>
        <w:t>Belirli finansal tablo kalemlerinin faaliyet bölümlerine göre gösterimi:</w:t>
      </w:r>
    </w:p>
    <w:tbl>
      <w:tblPr>
        <w:tblW w:w="9375" w:type="dxa"/>
        <w:tblLayout w:type="fixed"/>
        <w:tblCellMar>
          <w:left w:w="10" w:type="dxa"/>
          <w:right w:w="10" w:type="dxa"/>
        </w:tblCellMar>
        <w:tblLook w:val="0000"/>
      </w:tblPr>
      <w:tblGrid>
        <w:gridCol w:w="2890"/>
        <w:gridCol w:w="1271"/>
        <w:gridCol w:w="1271"/>
        <w:gridCol w:w="1271"/>
        <w:gridCol w:w="1271"/>
        <w:gridCol w:w="1401"/>
      </w:tblGrid>
      <w:tr w:rsidR="00360737" w:rsidRPr="00F13310" w:rsidTr="00992504">
        <w:trPr>
          <w:trHeight w:val="227"/>
        </w:trPr>
        <w:tc>
          <w:tcPr>
            <w:tcW w:w="2890"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xl79"/>
              <w:pBdr>
                <w:left w:val="none" w:sz="0" w:space="0" w:color="auto"/>
                <w:bottom w:val="none" w:sz="0" w:space="0" w:color="auto"/>
                <w:right w:val="none" w:sz="0" w:space="0" w:color="auto"/>
              </w:pBdr>
              <w:spacing w:before="0" w:after="0"/>
              <w:rPr>
                <w:rFonts w:eastAsia="Times New Roman"/>
                <w:b/>
                <w:bCs/>
                <w:lang w:val="tr-TR"/>
              </w:rPr>
            </w:pPr>
            <w:bookmarkStart w:id="31" w:name="OLE_LINK23"/>
            <w:bookmarkStart w:id="32" w:name="OLE_LINK24"/>
            <w:r w:rsidRPr="00F13310">
              <w:rPr>
                <w:rFonts w:eastAsia="Times New Roman"/>
                <w:b/>
                <w:bCs/>
                <w:lang w:val="tr-TR"/>
              </w:rPr>
              <w:t>Cari Dönem</w:t>
            </w:r>
          </w:p>
        </w:tc>
        <w:tc>
          <w:tcPr>
            <w:tcW w:w="1271"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b/>
                <w:bCs/>
                <w:sz w:val="18"/>
                <w:szCs w:val="18"/>
              </w:rPr>
              <w:t>Bireysel Bankacılık</w:t>
            </w:r>
          </w:p>
        </w:tc>
        <w:tc>
          <w:tcPr>
            <w:tcW w:w="1271"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b/>
                <w:bCs/>
                <w:sz w:val="18"/>
                <w:szCs w:val="18"/>
              </w:rPr>
              <w:t>Kurumsal Bankacılık</w:t>
            </w:r>
          </w:p>
        </w:tc>
        <w:tc>
          <w:tcPr>
            <w:tcW w:w="1271"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b/>
                <w:bCs/>
                <w:sz w:val="18"/>
                <w:szCs w:val="18"/>
              </w:rPr>
              <w:t>Yatırım Bankacılığı</w:t>
            </w:r>
          </w:p>
        </w:tc>
        <w:tc>
          <w:tcPr>
            <w:tcW w:w="1271"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b/>
                <w:bCs/>
                <w:sz w:val="18"/>
                <w:szCs w:val="18"/>
              </w:rPr>
              <w:t>Diğer</w:t>
            </w:r>
          </w:p>
        </w:tc>
        <w:tc>
          <w:tcPr>
            <w:tcW w:w="1401"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 xml:space="preserve">Toplam </w:t>
            </w:r>
          </w:p>
        </w:tc>
      </w:tr>
      <w:bookmarkEnd w:id="31"/>
      <w:bookmarkEnd w:id="32"/>
      <w:tr w:rsidR="00360737" w:rsidRPr="00F13310" w:rsidTr="00992504">
        <w:trPr>
          <w:trHeight w:val="227"/>
        </w:trPr>
        <w:tc>
          <w:tcPr>
            <w:tcW w:w="2890"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firstLine="360"/>
            </w:pPr>
            <w:r w:rsidRPr="00F13310">
              <w:rPr>
                <w:rStyle w:val="Absatz-Standardschriftart1"/>
                <w:sz w:val="18"/>
                <w:szCs w:val="18"/>
              </w:rPr>
              <w:t xml:space="preserve">Faaliyet Gelirleri </w:t>
            </w:r>
          </w:p>
        </w:tc>
        <w:tc>
          <w:tcPr>
            <w:tcW w:w="1271"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580</w:t>
            </w:r>
          </w:p>
        </w:tc>
        <w:tc>
          <w:tcPr>
            <w:tcW w:w="1271"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35,897</w:t>
            </w:r>
          </w:p>
        </w:tc>
        <w:tc>
          <w:tcPr>
            <w:tcW w:w="1271"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31,570</w:t>
            </w:r>
          </w:p>
        </w:tc>
        <w:tc>
          <w:tcPr>
            <w:tcW w:w="1271" w:type="dxa"/>
            <w:tcBorders>
              <w:top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51"/>
              <w:jc w:val="right"/>
              <w:rPr>
                <w:sz w:val="18"/>
                <w:szCs w:val="18"/>
              </w:rPr>
            </w:pPr>
            <w:r w:rsidRPr="00F13310">
              <w:rPr>
                <w:sz w:val="18"/>
                <w:szCs w:val="18"/>
              </w:rPr>
              <w:t>11,580</w:t>
            </w:r>
          </w:p>
        </w:tc>
        <w:tc>
          <w:tcPr>
            <w:tcW w:w="1401" w:type="dxa"/>
            <w:tcBorders>
              <w:top w:val="single" w:sz="8"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pPr>
            <w:r w:rsidRPr="00F13310">
              <w:rPr>
                <w:rStyle w:val="Absatz-Standardschriftart1"/>
                <w:sz w:val="18"/>
                <w:szCs w:val="18"/>
              </w:rPr>
              <w:t>79,627</w:t>
            </w:r>
          </w:p>
        </w:tc>
      </w:tr>
      <w:tr w:rsidR="00360737" w:rsidRPr="00F13310" w:rsidTr="00992504">
        <w:trPr>
          <w:trHeight w:val="227"/>
        </w:trPr>
        <w:tc>
          <w:tcPr>
            <w:tcW w:w="2890" w:type="dxa"/>
            <w:shd w:val="clear" w:color="auto" w:fill="auto"/>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Dağıtılamayan Giderler</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9"/>
              <w:jc w:val="right"/>
              <w:rPr>
                <w:sz w:val="18"/>
                <w:szCs w:val="18"/>
              </w:rPr>
            </w:pPr>
            <w:r w:rsidRPr="00F13310">
              <w:rPr>
                <w:sz w:val="18"/>
                <w:szCs w:val="18"/>
              </w:rPr>
              <w:t xml:space="preserve"> (38)</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6"/>
              <w:jc w:val="right"/>
              <w:rPr>
                <w:sz w:val="18"/>
                <w:szCs w:val="18"/>
              </w:rPr>
            </w:pPr>
            <w:r w:rsidRPr="00F13310">
              <w:rPr>
                <w:sz w:val="18"/>
                <w:szCs w:val="18"/>
              </w:rPr>
              <w:t>(247)</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0" w:type="dxa"/>
              <w:left w:w="11" w:type="dxa"/>
              <w:bottom w:w="0" w:type="dxa"/>
              <w:right w:w="11" w:type="dxa"/>
            </w:tcMar>
            <w:vAlign w:val="bottom"/>
          </w:tcPr>
          <w:p w:rsidR="00360737" w:rsidRPr="00F13310" w:rsidRDefault="00360737" w:rsidP="00992504">
            <w:pPr>
              <w:pStyle w:val="Standard1"/>
              <w:ind w:right="51"/>
              <w:jc w:val="right"/>
              <w:rPr>
                <w:sz w:val="18"/>
                <w:szCs w:val="18"/>
              </w:rPr>
            </w:pPr>
            <w:r w:rsidRPr="00F13310">
              <w:rPr>
                <w:sz w:val="18"/>
                <w:szCs w:val="18"/>
              </w:rPr>
              <w:t>(33,909)</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51"/>
              <w:jc w:val="right"/>
              <w:rPr>
                <w:sz w:val="18"/>
                <w:szCs w:val="18"/>
              </w:rPr>
            </w:pPr>
            <w:r w:rsidRPr="00F13310">
              <w:rPr>
                <w:sz w:val="18"/>
                <w:szCs w:val="18"/>
              </w:rPr>
              <w:t>(34,194)</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sz w:val="18"/>
                <w:szCs w:val="18"/>
              </w:rPr>
              <w:t>Faaliyet Geliri</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9"/>
              <w:jc w:val="right"/>
              <w:rPr>
                <w:b/>
                <w:bCs/>
                <w:sz w:val="18"/>
                <w:szCs w:val="18"/>
              </w:rPr>
            </w:pPr>
            <w:r w:rsidRPr="00F13310">
              <w:rPr>
                <w:b/>
                <w:bCs/>
                <w:sz w:val="18"/>
                <w:szCs w:val="18"/>
              </w:rPr>
              <w:t xml:space="preserve">  542</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6"/>
              <w:jc w:val="right"/>
              <w:rPr>
                <w:b/>
                <w:bCs/>
                <w:sz w:val="18"/>
                <w:szCs w:val="18"/>
              </w:rPr>
            </w:pPr>
            <w:r w:rsidRPr="00F13310">
              <w:rPr>
                <w:b/>
                <w:bCs/>
                <w:sz w:val="18"/>
                <w:szCs w:val="18"/>
              </w:rPr>
              <w:t>35,650</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b/>
                <w:bCs/>
                <w:sz w:val="18"/>
                <w:szCs w:val="18"/>
              </w:rPr>
            </w:pPr>
            <w:r w:rsidRPr="00F13310">
              <w:rPr>
                <w:b/>
                <w:bCs/>
                <w:sz w:val="18"/>
                <w:szCs w:val="18"/>
              </w:rPr>
              <w:t>31,570</w:t>
            </w:r>
          </w:p>
        </w:tc>
        <w:tc>
          <w:tcPr>
            <w:tcW w:w="1271" w:type="dxa"/>
            <w:shd w:val="clear" w:color="auto" w:fill="auto"/>
            <w:noWrap/>
            <w:tcMar>
              <w:top w:w="0" w:type="dxa"/>
              <w:left w:w="11" w:type="dxa"/>
              <w:bottom w:w="0" w:type="dxa"/>
              <w:right w:w="11" w:type="dxa"/>
            </w:tcMar>
            <w:vAlign w:val="bottom"/>
          </w:tcPr>
          <w:p w:rsidR="00360737" w:rsidRPr="00F13310" w:rsidRDefault="00360737" w:rsidP="00992504">
            <w:pPr>
              <w:pStyle w:val="Standard1"/>
              <w:ind w:right="51"/>
              <w:jc w:val="right"/>
              <w:rPr>
                <w:b/>
                <w:sz w:val="18"/>
                <w:szCs w:val="18"/>
              </w:rPr>
            </w:pPr>
            <w:r w:rsidRPr="00F13310">
              <w:rPr>
                <w:b/>
                <w:sz w:val="18"/>
                <w:szCs w:val="18"/>
              </w:rPr>
              <w:t>(22,329)</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pPr>
            <w:r w:rsidRPr="00F13310">
              <w:rPr>
                <w:rStyle w:val="Absatz-Standardschriftart1"/>
                <w:b/>
                <w:bCs/>
                <w:sz w:val="18"/>
                <w:szCs w:val="18"/>
              </w:rPr>
              <w:t>45,433</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İştiraklerden Elde Edilen Gelir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tabs>
                <w:tab w:val="left" w:pos="330"/>
              </w:tabs>
              <w:ind w:firstLine="330"/>
            </w:pPr>
            <w:r w:rsidRPr="00F13310">
              <w:rPr>
                <w:rStyle w:val="Absatz-Standardschriftart1"/>
                <w:sz w:val="18"/>
                <w:szCs w:val="18"/>
              </w:rPr>
              <w:t>Vergi Öncesi Kâr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542</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35,650</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31,570</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(22,329)</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45,433</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Vergi Karşılığı</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(8,248)</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(8,248)</w:t>
            </w:r>
          </w:p>
        </w:tc>
      </w:tr>
      <w:tr w:rsidR="00360737" w:rsidRPr="00F13310" w:rsidTr="00992504">
        <w:trPr>
          <w:trHeight w:val="165"/>
        </w:trPr>
        <w:tc>
          <w:tcPr>
            <w:tcW w:w="2890"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sz w:val="18"/>
                <w:szCs w:val="18"/>
              </w:rPr>
              <w:t>Dönem Net Kârı</w:t>
            </w:r>
          </w:p>
        </w:tc>
        <w:tc>
          <w:tcPr>
            <w:tcW w:w="1271"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b/>
                <w:sz w:val="18"/>
                <w:szCs w:val="18"/>
              </w:rPr>
            </w:pPr>
            <w:r w:rsidRPr="00F13310">
              <w:rPr>
                <w:b/>
                <w:sz w:val="18"/>
                <w:szCs w:val="18"/>
              </w:rPr>
              <w:t>542</w:t>
            </w:r>
          </w:p>
        </w:tc>
        <w:tc>
          <w:tcPr>
            <w:tcW w:w="1271"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b/>
                <w:sz w:val="18"/>
                <w:szCs w:val="18"/>
              </w:rPr>
            </w:pPr>
            <w:r w:rsidRPr="00F13310">
              <w:rPr>
                <w:b/>
                <w:sz w:val="18"/>
                <w:szCs w:val="18"/>
              </w:rPr>
              <w:t>35,650</w:t>
            </w:r>
          </w:p>
        </w:tc>
        <w:tc>
          <w:tcPr>
            <w:tcW w:w="1271" w:type="dxa"/>
            <w:tcBorders>
              <w:top w:val="single" w:sz="4" w:space="0" w:color="000000"/>
              <w:bottom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b/>
                <w:sz w:val="18"/>
                <w:szCs w:val="18"/>
              </w:rPr>
            </w:pPr>
            <w:r w:rsidRPr="00F13310">
              <w:rPr>
                <w:b/>
                <w:sz w:val="18"/>
                <w:szCs w:val="18"/>
              </w:rPr>
              <w:t>31,570</w:t>
            </w:r>
          </w:p>
        </w:tc>
        <w:tc>
          <w:tcPr>
            <w:tcW w:w="1271" w:type="dxa"/>
            <w:tcBorders>
              <w:top w:val="single" w:sz="4" w:space="0" w:color="000000"/>
              <w:bottom w:val="double"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b/>
                <w:sz w:val="18"/>
                <w:szCs w:val="18"/>
              </w:rPr>
            </w:pPr>
            <w:r w:rsidRPr="00F13310">
              <w:rPr>
                <w:b/>
                <w:sz w:val="18"/>
                <w:szCs w:val="18"/>
              </w:rPr>
              <w:t>(30,577)</w:t>
            </w:r>
          </w:p>
        </w:tc>
        <w:tc>
          <w:tcPr>
            <w:tcW w:w="1401"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pPr>
            <w:r w:rsidRPr="00F13310">
              <w:rPr>
                <w:rStyle w:val="Absatz-Standardschriftart1"/>
                <w:b/>
                <w:sz w:val="18"/>
                <w:szCs w:val="18"/>
              </w:rPr>
              <w:t>37,185</w:t>
            </w:r>
          </w:p>
        </w:tc>
      </w:tr>
      <w:tr w:rsidR="00360737" w:rsidRPr="00F13310" w:rsidTr="00992504">
        <w:trPr>
          <w:trHeight w:val="30"/>
        </w:trPr>
        <w:tc>
          <w:tcPr>
            <w:tcW w:w="2890"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rPr>
                <w:b/>
                <w:bCs/>
                <w:sz w:val="18"/>
                <w:szCs w:val="18"/>
              </w:rPr>
            </w:pPr>
          </w:p>
        </w:tc>
        <w:tc>
          <w:tcPr>
            <w:tcW w:w="1271"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b/>
                <w:sz w:val="18"/>
                <w:szCs w:val="18"/>
              </w:rPr>
            </w:pPr>
          </w:p>
        </w:tc>
        <w:tc>
          <w:tcPr>
            <w:tcW w:w="1271"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b/>
                <w:sz w:val="18"/>
                <w:szCs w:val="18"/>
              </w:rPr>
            </w:pPr>
          </w:p>
        </w:tc>
        <w:tc>
          <w:tcPr>
            <w:tcW w:w="1271" w:type="dxa"/>
            <w:tcBorders>
              <w:top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b/>
                <w:sz w:val="18"/>
                <w:szCs w:val="18"/>
              </w:rPr>
            </w:pPr>
          </w:p>
        </w:tc>
        <w:tc>
          <w:tcPr>
            <w:tcW w:w="1271" w:type="dxa"/>
            <w:tcBorders>
              <w:top w:val="double"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b/>
                <w:sz w:val="18"/>
                <w:szCs w:val="18"/>
              </w:rPr>
            </w:pPr>
          </w:p>
        </w:tc>
        <w:tc>
          <w:tcPr>
            <w:tcW w:w="1401" w:type="dxa"/>
            <w:tcBorders>
              <w:top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b/>
                <w:sz w:val="18"/>
                <w:szCs w:val="18"/>
              </w:rPr>
            </w:pPr>
          </w:p>
        </w:tc>
      </w:tr>
      <w:tr w:rsidR="00360737" w:rsidRPr="00F13310" w:rsidTr="00992504">
        <w:trPr>
          <w:trHeight w:val="145"/>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rPr>
                <w:sz w:val="10"/>
                <w:szCs w:val="10"/>
              </w:rPr>
            </w:pP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0"/>
                <w:szCs w:val="10"/>
              </w:rPr>
            </w:pP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0"/>
                <w:szCs w:val="10"/>
              </w:rPr>
            </w:pP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0"/>
                <w:szCs w:val="10"/>
              </w:rPr>
            </w:pP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0"/>
                <w:szCs w:val="10"/>
              </w:rPr>
            </w:pP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0"/>
                <w:szCs w:val="10"/>
              </w:rPr>
            </w:pP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Bölüm Varlıkları</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897</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27,704</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696,253</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724,854</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İştirak ve Bağlı Ortaklıklar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pPr>
            <w:r w:rsidRPr="00F13310">
              <w:rPr>
                <w:rStyle w:val="Absatz-Standardschriftart1"/>
                <w:sz w:val="18"/>
                <w:szCs w:val="18"/>
              </w:rPr>
              <w:t>Dağıtılmamış Varlıklar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81,324</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81,324</w:t>
            </w:r>
          </w:p>
        </w:tc>
      </w:tr>
      <w:tr w:rsidR="00360737" w:rsidRPr="00F13310" w:rsidTr="00992504">
        <w:trPr>
          <w:trHeight w:val="227"/>
        </w:trPr>
        <w:tc>
          <w:tcPr>
            <w:tcW w:w="2890" w:type="dxa"/>
            <w:tcBorders>
              <w:top w:val="sing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sz w:val="18"/>
                <w:szCs w:val="18"/>
              </w:rPr>
              <w:t>Toplam Varlıklar</w:t>
            </w:r>
          </w:p>
        </w:tc>
        <w:tc>
          <w:tcPr>
            <w:tcW w:w="1271" w:type="dxa"/>
            <w:tcBorders>
              <w:top w:val="sing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b/>
                <w:sz w:val="18"/>
                <w:szCs w:val="18"/>
              </w:rPr>
            </w:pPr>
            <w:r w:rsidRPr="00F13310">
              <w:rPr>
                <w:b/>
                <w:sz w:val="18"/>
                <w:szCs w:val="18"/>
              </w:rPr>
              <w:t>897</w:t>
            </w:r>
          </w:p>
        </w:tc>
        <w:tc>
          <w:tcPr>
            <w:tcW w:w="1271" w:type="dxa"/>
            <w:tcBorders>
              <w:top w:val="sing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b/>
                <w:sz w:val="18"/>
                <w:szCs w:val="18"/>
              </w:rPr>
            </w:pPr>
            <w:r w:rsidRPr="00F13310">
              <w:rPr>
                <w:b/>
                <w:sz w:val="18"/>
                <w:szCs w:val="18"/>
              </w:rPr>
              <w:t>27,704</w:t>
            </w:r>
          </w:p>
        </w:tc>
        <w:tc>
          <w:tcPr>
            <w:tcW w:w="1271" w:type="dxa"/>
            <w:tcBorders>
              <w:top w:val="sing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b/>
                <w:sz w:val="18"/>
                <w:szCs w:val="18"/>
              </w:rPr>
            </w:pPr>
            <w:r w:rsidRPr="00F13310">
              <w:rPr>
                <w:b/>
                <w:sz w:val="18"/>
                <w:szCs w:val="18"/>
              </w:rPr>
              <w:t>696,253</w:t>
            </w:r>
          </w:p>
        </w:tc>
        <w:tc>
          <w:tcPr>
            <w:tcW w:w="1271" w:type="dxa"/>
            <w:tcBorders>
              <w:top w:val="single"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b/>
                <w:sz w:val="18"/>
                <w:szCs w:val="18"/>
              </w:rPr>
            </w:pPr>
            <w:r w:rsidRPr="00F13310">
              <w:rPr>
                <w:b/>
                <w:sz w:val="18"/>
                <w:szCs w:val="18"/>
              </w:rPr>
              <w:t>81,324</w:t>
            </w:r>
          </w:p>
        </w:tc>
        <w:tc>
          <w:tcPr>
            <w:tcW w:w="1401" w:type="dxa"/>
            <w:tcBorders>
              <w:top w:val="sing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pPr>
            <w:r w:rsidRPr="00F13310">
              <w:rPr>
                <w:rStyle w:val="Absatz-Standardschriftart1"/>
                <w:b/>
                <w:bCs/>
                <w:sz w:val="18"/>
                <w:szCs w:val="18"/>
              </w:rPr>
              <w:t>806,178</w:t>
            </w:r>
          </w:p>
        </w:tc>
      </w:tr>
      <w:tr w:rsidR="00360737" w:rsidRPr="00F13310" w:rsidTr="00992504">
        <w:trPr>
          <w:trHeight w:val="227"/>
        </w:trPr>
        <w:tc>
          <w:tcPr>
            <w:tcW w:w="2890"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rPr>
                <w:sz w:val="18"/>
                <w:szCs w:val="18"/>
              </w:rPr>
            </w:pPr>
            <w:r w:rsidRPr="00F13310">
              <w:rPr>
                <w:sz w:val="18"/>
                <w:szCs w:val="18"/>
              </w:rPr>
              <w:t>Bölüm Yükümlülükleri</w:t>
            </w:r>
          </w:p>
        </w:tc>
        <w:tc>
          <w:tcPr>
            <w:tcW w:w="1271"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44,181</w:t>
            </w:r>
          </w:p>
        </w:tc>
        <w:tc>
          <w:tcPr>
            <w:tcW w:w="1271" w:type="dxa"/>
            <w:tcBorders>
              <w:top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17,987</w:t>
            </w:r>
          </w:p>
        </w:tc>
        <w:tc>
          <w:tcPr>
            <w:tcW w:w="1271" w:type="dxa"/>
            <w:tcBorders>
              <w:top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1,270</w:t>
            </w:r>
          </w:p>
        </w:tc>
        <w:tc>
          <w:tcPr>
            <w:tcW w:w="1271" w:type="dxa"/>
            <w:tcBorders>
              <w:top w:val="double"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w:t>
            </w:r>
          </w:p>
        </w:tc>
        <w:tc>
          <w:tcPr>
            <w:tcW w:w="1401" w:type="dxa"/>
            <w:tcBorders>
              <w:top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63,438</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rPr>
                <w:sz w:val="18"/>
                <w:szCs w:val="18"/>
              </w:rPr>
            </w:pPr>
            <w:r w:rsidRPr="00F13310">
              <w:rPr>
                <w:sz w:val="18"/>
                <w:szCs w:val="18"/>
              </w:rPr>
              <w:t>Özkaynaklar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615,613</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615,613</w:t>
            </w:r>
          </w:p>
        </w:tc>
      </w:tr>
      <w:tr w:rsidR="00360737" w:rsidRPr="00F13310" w:rsidTr="00992504">
        <w:trPr>
          <w:trHeight w:val="227"/>
        </w:trPr>
        <w:tc>
          <w:tcPr>
            <w:tcW w:w="2890" w:type="dxa"/>
            <w:shd w:val="clear" w:color="auto" w:fill="auto"/>
            <w:noWrap/>
            <w:tcMar>
              <w:top w:w="0" w:type="dxa"/>
              <w:left w:w="0" w:type="dxa"/>
              <w:bottom w:w="0" w:type="dxa"/>
              <w:right w:w="0" w:type="dxa"/>
            </w:tcMar>
            <w:vAlign w:val="bottom"/>
          </w:tcPr>
          <w:p w:rsidR="00360737" w:rsidRPr="00F13310" w:rsidRDefault="00360737" w:rsidP="00992504">
            <w:pPr>
              <w:pStyle w:val="Standard1"/>
              <w:ind w:firstLine="330"/>
              <w:rPr>
                <w:sz w:val="18"/>
                <w:szCs w:val="18"/>
              </w:rPr>
            </w:pPr>
            <w:r w:rsidRPr="00F13310">
              <w:rPr>
                <w:sz w:val="18"/>
                <w:szCs w:val="18"/>
              </w:rPr>
              <w:t>Dağıtılmamış Yükümlülükler</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sz w:val="18"/>
                <w:szCs w:val="18"/>
              </w:rPr>
            </w:pPr>
            <w:r w:rsidRPr="00F13310">
              <w:rPr>
                <w:sz w:val="18"/>
                <w:szCs w:val="18"/>
              </w:rPr>
              <w:t>-</w:t>
            </w:r>
          </w:p>
        </w:tc>
        <w:tc>
          <w:tcPr>
            <w:tcW w:w="1271"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sz w:val="18"/>
                <w:szCs w:val="18"/>
              </w:rPr>
            </w:pPr>
            <w:r w:rsidRPr="00F13310">
              <w:rPr>
                <w:sz w:val="18"/>
                <w:szCs w:val="18"/>
              </w:rPr>
              <w:t>-</w:t>
            </w:r>
          </w:p>
        </w:tc>
        <w:tc>
          <w:tcPr>
            <w:tcW w:w="1271" w:type="dxa"/>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sz w:val="18"/>
                <w:szCs w:val="18"/>
              </w:rPr>
            </w:pPr>
            <w:r w:rsidRPr="00F13310">
              <w:rPr>
                <w:sz w:val="18"/>
                <w:szCs w:val="18"/>
              </w:rPr>
              <w:t>-</w:t>
            </w:r>
          </w:p>
        </w:tc>
        <w:tc>
          <w:tcPr>
            <w:tcW w:w="1271" w:type="dxa"/>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sz w:val="18"/>
                <w:szCs w:val="18"/>
              </w:rPr>
            </w:pPr>
            <w:r w:rsidRPr="00F13310">
              <w:rPr>
                <w:sz w:val="18"/>
                <w:szCs w:val="18"/>
              </w:rPr>
              <w:t>127,127</w:t>
            </w:r>
          </w:p>
        </w:tc>
        <w:tc>
          <w:tcPr>
            <w:tcW w:w="1401" w:type="dxa"/>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rPr>
                <w:sz w:val="18"/>
                <w:szCs w:val="18"/>
              </w:rPr>
            </w:pPr>
            <w:r w:rsidRPr="00F13310">
              <w:rPr>
                <w:sz w:val="18"/>
                <w:szCs w:val="18"/>
              </w:rPr>
              <w:t>127,127</w:t>
            </w:r>
          </w:p>
        </w:tc>
      </w:tr>
      <w:tr w:rsidR="00360737" w:rsidRPr="00F13310" w:rsidTr="00992504">
        <w:trPr>
          <w:trHeight w:val="227"/>
        </w:trPr>
        <w:tc>
          <w:tcPr>
            <w:tcW w:w="2890"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bCs/>
                <w:sz w:val="18"/>
                <w:szCs w:val="18"/>
              </w:rPr>
              <w:t>Toplam Yükümlülükler</w:t>
            </w:r>
          </w:p>
        </w:tc>
        <w:tc>
          <w:tcPr>
            <w:tcW w:w="1271"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9"/>
              <w:jc w:val="right"/>
              <w:rPr>
                <w:b/>
                <w:bCs/>
                <w:sz w:val="18"/>
                <w:szCs w:val="18"/>
              </w:rPr>
            </w:pPr>
            <w:r w:rsidRPr="00F13310">
              <w:rPr>
                <w:b/>
                <w:bCs/>
                <w:sz w:val="18"/>
                <w:szCs w:val="18"/>
              </w:rPr>
              <w:t>44,181</w:t>
            </w:r>
          </w:p>
        </w:tc>
        <w:tc>
          <w:tcPr>
            <w:tcW w:w="1271" w:type="dxa"/>
            <w:tcBorders>
              <w:top w:val="single" w:sz="4"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96"/>
              <w:jc w:val="right"/>
              <w:rPr>
                <w:b/>
                <w:bCs/>
                <w:sz w:val="18"/>
                <w:szCs w:val="18"/>
              </w:rPr>
            </w:pPr>
            <w:r w:rsidRPr="00F13310">
              <w:rPr>
                <w:b/>
                <w:bCs/>
                <w:sz w:val="18"/>
                <w:szCs w:val="18"/>
              </w:rPr>
              <w:t>17,987</w:t>
            </w:r>
          </w:p>
        </w:tc>
        <w:tc>
          <w:tcPr>
            <w:tcW w:w="1271" w:type="dxa"/>
            <w:tcBorders>
              <w:top w:val="single" w:sz="4" w:space="0" w:color="000000"/>
              <w:bottom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ind w:right="94"/>
              <w:jc w:val="right"/>
              <w:rPr>
                <w:b/>
                <w:bCs/>
                <w:sz w:val="18"/>
                <w:szCs w:val="18"/>
              </w:rPr>
            </w:pPr>
            <w:r w:rsidRPr="00F13310">
              <w:rPr>
                <w:b/>
                <w:bCs/>
                <w:sz w:val="18"/>
                <w:szCs w:val="18"/>
              </w:rPr>
              <w:t>1,270</w:t>
            </w:r>
          </w:p>
        </w:tc>
        <w:tc>
          <w:tcPr>
            <w:tcW w:w="1271" w:type="dxa"/>
            <w:tcBorders>
              <w:top w:val="single" w:sz="4" w:space="0" w:color="000000"/>
              <w:bottom w:val="double"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ind w:right="91"/>
              <w:jc w:val="right"/>
              <w:rPr>
                <w:b/>
                <w:bCs/>
                <w:sz w:val="18"/>
                <w:szCs w:val="18"/>
              </w:rPr>
            </w:pPr>
            <w:r w:rsidRPr="00F13310">
              <w:rPr>
                <w:b/>
                <w:bCs/>
                <w:sz w:val="18"/>
                <w:szCs w:val="18"/>
              </w:rPr>
              <w:t>742,740</w:t>
            </w:r>
          </w:p>
        </w:tc>
        <w:tc>
          <w:tcPr>
            <w:tcW w:w="1401"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93"/>
              <w:jc w:val="right"/>
            </w:pPr>
            <w:r w:rsidRPr="00F13310">
              <w:rPr>
                <w:rStyle w:val="Absatz-Standardschriftart1"/>
                <w:b/>
                <w:bCs/>
                <w:sz w:val="18"/>
                <w:szCs w:val="18"/>
              </w:rPr>
              <w:t>806,178</w:t>
            </w:r>
          </w:p>
        </w:tc>
      </w:tr>
    </w:tbl>
    <w:p w:rsidR="00360737" w:rsidRPr="00F13310" w:rsidRDefault="00360737" w:rsidP="00360737">
      <w:pPr>
        <w:pStyle w:val="Standard1"/>
        <w:spacing w:before="60"/>
        <w:jc w:val="both"/>
        <w:rPr>
          <w:sz w:val="18"/>
        </w:rPr>
      </w:pPr>
    </w:p>
    <w:tbl>
      <w:tblPr>
        <w:tblW w:w="9375"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000"/>
      </w:tblPr>
      <w:tblGrid>
        <w:gridCol w:w="2890"/>
        <w:gridCol w:w="1271"/>
        <w:gridCol w:w="1271"/>
        <w:gridCol w:w="1271"/>
        <w:gridCol w:w="1271"/>
        <w:gridCol w:w="1401"/>
      </w:tblGrid>
      <w:tr w:rsidR="00360737" w:rsidRPr="00F13310" w:rsidTr="00992504">
        <w:trPr>
          <w:trHeight w:val="227"/>
        </w:trPr>
        <w:tc>
          <w:tcPr>
            <w:tcW w:w="2890"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360737" w:rsidRPr="00F13310" w:rsidRDefault="00360737" w:rsidP="00992504">
            <w:pPr>
              <w:pStyle w:val="xl79"/>
              <w:pBdr>
                <w:left w:val="none" w:sz="0" w:space="0" w:color="auto"/>
                <w:bottom w:val="none" w:sz="0" w:space="0" w:color="auto"/>
                <w:right w:val="none" w:sz="0" w:space="0" w:color="auto"/>
              </w:pBdr>
              <w:spacing w:before="0" w:after="0"/>
              <w:rPr>
                <w:rFonts w:eastAsia="Times New Roman"/>
                <w:b/>
                <w:bCs/>
                <w:noProof/>
                <w:lang w:val="tr-TR"/>
              </w:rPr>
            </w:pPr>
            <w:r w:rsidRPr="00F13310">
              <w:rPr>
                <w:rFonts w:eastAsia="Times New Roman"/>
                <w:b/>
                <w:bCs/>
                <w:noProof/>
                <w:lang w:val="tr-TR"/>
              </w:rPr>
              <w:t>Önceki  Dönem</w:t>
            </w:r>
          </w:p>
        </w:tc>
        <w:tc>
          <w:tcPr>
            <w:tcW w:w="1271"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360737" w:rsidRPr="00F13310" w:rsidRDefault="00360737" w:rsidP="00992504">
            <w:pPr>
              <w:suppressAutoHyphens/>
              <w:jc w:val="right"/>
              <w:rPr>
                <w:rFonts w:eastAsia="Arial Unicode MS"/>
                <w:b/>
                <w:bCs/>
                <w:noProof/>
                <w:sz w:val="18"/>
                <w:szCs w:val="18"/>
              </w:rPr>
            </w:pPr>
            <w:r w:rsidRPr="00F13310">
              <w:rPr>
                <w:b/>
                <w:bCs/>
                <w:noProof/>
                <w:sz w:val="18"/>
                <w:szCs w:val="18"/>
              </w:rPr>
              <w:t>Bireysel Bankacılık</w:t>
            </w:r>
          </w:p>
        </w:tc>
        <w:tc>
          <w:tcPr>
            <w:tcW w:w="1271" w:type="dxa"/>
            <w:tcBorders>
              <w:top w:val="single" w:sz="8" w:space="0" w:color="auto"/>
              <w:left w:val="nil"/>
              <w:bottom w:val="single" w:sz="8" w:space="0" w:color="auto"/>
              <w:right w:val="nil"/>
            </w:tcBorders>
            <w:noWrap/>
            <w:tcMar>
              <w:top w:w="15" w:type="dxa"/>
              <w:left w:w="15" w:type="dxa"/>
              <w:bottom w:w="0" w:type="dxa"/>
              <w:right w:w="15" w:type="dxa"/>
            </w:tcMar>
            <w:vAlign w:val="bottom"/>
          </w:tcPr>
          <w:p w:rsidR="00360737" w:rsidRPr="00F13310" w:rsidRDefault="00360737" w:rsidP="00992504">
            <w:pPr>
              <w:suppressAutoHyphens/>
              <w:jc w:val="right"/>
              <w:rPr>
                <w:rFonts w:eastAsia="Arial Unicode MS"/>
                <w:b/>
                <w:bCs/>
                <w:noProof/>
                <w:sz w:val="18"/>
                <w:szCs w:val="18"/>
              </w:rPr>
            </w:pPr>
            <w:r w:rsidRPr="00F13310">
              <w:rPr>
                <w:b/>
                <w:bCs/>
                <w:noProof/>
                <w:sz w:val="18"/>
                <w:szCs w:val="18"/>
              </w:rPr>
              <w:t>Kurumsal Bankacılık</w:t>
            </w:r>
          </w:p>
        </w:tc>
        <w:tc>
          <w:tcPr>
            <w:tcW w:w="1271" w:type="dxa"/>
            <w:tcBorders>
              <w:top w:val="single" w:sz="8" w:space="0" w:color="auto"/>
              <w:left w:val="nil"/>
              <w:bottom w:val="single" w:sz="8" w:space="0" w:color="auto"/>
              <w:right w:val="nil"/>
            </w:tcBorders>
            <w:tcMar>
              <w:top w:w="15" w:type="dxa"/>
              <w:left w:w="15" w:type="dxa"/>
              <w:bottom w:w="0" w:type="dxa"/>
              <w:right w:w="15" w:type="dxa"/>
            </w:tcMar>
            <w:vAlign w:val="bottom"/>
          </w:tcPr>
          <w:p w:rsidR="00360737" w:rsidRPr="00F13310" w:rsidRDefault="00360737" w:rsidP="00992504">
            <w:pPr>
              <w:suppressAutoHyphens/>
              <w:jc w:val="right"/>
              <w:rPr>
                <w:rFonts w:eastAsia="Arial Unicode MS"/>
                <w:b/>
                <w:bCs/>
                <w:noProof/>
                <w:sz w:val="18"/>
                <w:szCs w:val="18"/>
              </w:rPr>
            </w:pPr>
            <w:r w:rsidRPr="00F13310">
              <w:rPr>
                <w:b/>
                <w:bCs/>
                <w:noProof/>
                <w:sz w:val="18"/>
                <w:szCs w:val="18"/>
              </w:rPr>
              <w:t>Yatırım Bankacılığı</w:t>
            </w:r>
          </w:p>
        </w:tc>
        <w:tc>
          <w:tcPr>
            <w:tcW w:w="1271" w:type="dxa"/>
            <w:tcBorders>
              <w:top w:val="single" w:sz="8" w:space="0" w:color="auto"/>
              <w:left w:val="nil"/>
              <w:bottom w:val="single" w:sz="8" w:space="0" w:color="auto"/>
              <w:right w:val="nil"/>
            </w:tcBorders>
            <w:tcMar>
              <w:top w:w="15" w:type="dxa"/>
              <w:left w:w="15" w:type="dxa"/>
              <w:bottom w:w="0" w:type="dxa"/>
              <w:right w:w="15" w:type="dxa"/>
            </w:tcMar>
            <w:vAlign w:val="bottom"/>
          </w:tcPr>
          <w:p w:rsidR="00360737" w:rsidRPr="00F13310" w:rsidRDefault="00360737" w:rsidP="00992504">
            <w:pPr>
              <w:suppressAutoHyphens/>
              <w:jc w:val="right"/>
              <w:rPr>
                <w:rFonts w:eastAsia="Arial Unicode MS"/>
                <w:b/>
                <w:bCs/>
                <w:noProof/>
                <w:sz w:val="18"/>
                <w:szCs w:val="18"/>
              </w:rPr>
            </w:pPr>
            <w:r w:rsidRPr="00F13310">
              <w:rPr>
                <w:b/>
                <w:bCs/>
                <w:noProof/>
                <w:sz w:val="18"/>
                <w:szCs w:val="18"/>
              </w:rPr>
              <w:t>Diğer</w:t>
            </w:r>
          </w:p>
        </w:tc>
        <w:tc>
          <w:tcPr>
            <w:tcW w:w="1401" w:type="dxa"/>
            <w:tcBorders>
              <w:top w:val="single" w:sz="8" w:space="0" w:color="auto"/>
              <w:left w:val="nil"/>
              <w:bottom w:val="single" w:sz="8" w:space="0" w:color="auto"/>
              <w:right w:val="nil"/>
            </w:tcBorders>
            <w:vAlign w:val="bottom"/>
          </w:tcPr>
          <w:p w:rsidR="00360737" w:rsidRPr="00F13310" w:rsidRDefault="00360737" w:rsidP="00992504">
            <w:pPr>
              <w:suppressAutoHyphens/>
              <w:jc w:val="right"/>
              <w:rPr>
                <w:rFonts w:eastAsia="Arial Unicode MS"/>
                <w:b/>
                <w:bCs/>
                <w:noProof/>
                <w:sz w:val="18"/>
                <w:szCs w:val="18"/>
              </w:rPr>
            </w:pPr>
            <w:r w:rsidRPr="00F13310">
              <w:rPr>
                <w:rFonts w:eastAsia="Arial Unicode MS"/>
                <w:b/>
                <w:bCs/>
                <w:noProof/>
                <w:sz w:val="18"/>
                <w:szCs w:val="18"/>
              </w:rPr>
              <w:t>Toplam</w:t>
            </w:r>
          </w:p>
        </w:tc>
      </w:tr>
      <w:tr w:rsidR="00360737" w:rsidRPr="00F13310" w:rsidTr="00992504">
        <w:trPr>
          <w:trHeight w:val="227"/>
        </w:trPr>
        <w:tc>
          <w:tcPr>
            <w:tcW w:w="2890" w:type="dxa"/>
            <w:tcBorders>
              <w:top w:val="single" w:sz="8" w:space="0" w:color="auto"/>
              <w:left w:val="nil"/>
              <w:bottom w:val="nil"/>
              <w:right w:val="nil"/>
            </w:tcBorders>
            <w:noWrap/>
            <w:vAlign w:val="bottom"/>
          </w:tcPr>
          <w:p w:rsidR="00360737" w:rsidRPr="00F13310" w:rsidRDefault="00360737" w:rsidP="00992504">
            <w:pPr>
              <w:suppressAutoHyphens/>
              <w:ind w:firstLine="360"/>
              <w:rPr>
                <w:rFonts w:eastAsia="Arial Unicode MS"/>
                <w:noProof/>
                <w:sz w:val="18"/>
                <w:szCs w:val="18"/>
              </w:rPr>
            </w:pPr>
            <w:r w:rsidRPr="00F13310">
              <w:rPr>
                <w:noProof/>
                <w:sz w:val="18"/>
                <w:szCs w:val="18"/>
              </w:rPr>
              <w:t xml:space="preserve">Faaliyet Gelirleri </w:t>
            </w:r>
          </w:p>
        </w:tc>
        <w:tc>
          <w:tcPr>
            <w:tcW w:w="1271" w:type="dxa"/>
            <w:tcBorders>
              <w:top w:val="single" w:sz="8" w:space="0" w:color="auto"/>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1,100</w:t>
            </w:r>
          </w:p>
        </w:tc>
        <w:tc>
          <w:tcPr>
            <w:tcW w:w="1271" w:type="dxa"/>
            <w:tcBorders>
              <w:top w:val="single" w:sz="8"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34,211</w:t>
            </w:r>
          </w:p>
        </w:tc>
        <w:tc>
          <w:tcPr>
            <w:tcW w:w="1271" w:type="dxa"/>
            <w:tcBorders>
              <w:top w:val="single" w:sz="8" w:space="0" w:color="auto"/>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20,222</w:t>
            </w:r>
          </w:p>
        </w:tc>
        <w:tc>
          <w:tcPr>
            <w:tcW w:w="1271" w:type="dxa"/>
            <w:tcBorders>
              <w:top w:val="single" w:sz="8"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51"/>
              <w:jc w:val="right"/>
              <w:rPr>
                <w:sz w:val="18"/>
                <w:szCs w:val="18"/>
              </w:rPr>
            </w:pPr>
            <w:r w:rsidRPr="00F13310">
              <w:rPr>
                <w:sz w:val="18"/>
                <w:szCs w:val="18"/>
              </w:rPr>
              <w:t>35,197</w:t>
            </w:r>
          </w:p>
        </w:tc>
        <w:tc>
          <w:tcPr>
            <w:tcW w:w="1401" w:type="dxa"/>
            <w:tcBorders>
              <w:top w:val="single" w:sz="8" w:space="0" w:color="auto"/>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90,730</w:t>
            </w:r>
          </w:p>
        </w:tc>
      </w:tr>
      <w:tr w:rsidR="00360737" w:rsidRPr="00F13310" w:rsidTr="00992504">
        <w:trPr>
          <w:trHeight w:val="227"/>
        </w:trPr>
        <w:tc>
          <w:tcPr>
            <w:tcW w:w="2890" w:type="dxa"/>
            <w:tcBorders>
              <w:top w:val="nil"/>
              <w:left w:val="nil"/>
              <w:bottom w:val="nil"/>
              <w:right w:val="nil"/>
            </w:tcBorders>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Dağıtılamayan Giderler</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9"/>
              <w:jc w:val="right"/>
              <w:rPr>
                <w:sz w:val="18"/>
                <w:szCs w:val="18"/>
              </w:rPr>
            </w:pPr>
            <w:r w:rsidRPr="00F13310">
              <w:rPr>
                <w:sz w:val="18"/>
                <w:szCs w:val="18"/>
              </w:rPr>
              <w:t>(43)</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(231)</w:t>
            </w:r>
          </w:p>
        </w:tc>
        <w:tc>
          <w:tcPr>
            <w:tcW w:w="1271" w:type="dxa"/>
            <w:tcBorders>
              <w:top w:val="nil"/>
              <w:left w:val="nil"/>
              <w:bottom w:val="nil"/>
              <w:right w:val="nil"/>
            </w:tcBorders>
            <w:noWrap/>
            <w:tcMar>
              <w:top w:w="15" w:type="dxa"/>
              <w:left w:w="57"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0" w:type="dxa"/>
              <w:left w:w="11" w:type="dxa"/>
              <w:bottom w:w="0" w:type="dxa"/>
              <w:right w:w="11" w:type="dxa"/>
            </w:tcMar>
            <w:vAlign w:val="bottom"/>
          </w:tcPr>
          <w:p w:rsidR="00360737" w:rsidRPr="00F13310" w:rsidRDefault="00360737" w:rsidP="00992504">
            <w:pPr>
              <w:suppressAutoHyphens/>
              <w:ind w:right="51"/>
              <w:jc w:val="right"/>
              <w:rPr>
                <w:sz w:val="18"/>
                <w:szCs w:val="18"/>
              </w:rPr>
            </w:pPr>
            <w:r w:rsidRPr="00F13310">
              <w:rPr>
                <w:sz w:val="18"/>
                <w:szCs w:val="18"/>
              </w:rPr>
              <w:t>(47,005)</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51"/>
              <w:jc w:val="right"/>
              <w:rPr>
                <w:sz w:val="18"/>
                <w:szCs w:val="18"/>
              </w:rPr>
            </w:pPr>
            <w:r w:rsidRPr="00F13310">
              <w:rPr>
                <w:sz w:val="18"/>
                <w:szCs w:val="18"/>
              </w:rPr>
              <w:t>(47,279)</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rPr>
                <w:rFonts w:eastAsia="Arial Unicode MS"/>
                <w:b/>
                <w:bCs/>
                <w:noProof/>
                <w:sz w:val="18"/>
                <w:szCs w:val="18"/>
              </w:rPr>
            </w:pPr>
            <w:r w:rsidRPr="00F13310">
              <w:rPr>
                <w:b/>
                <w:bCs/>
                <w:noProof/>
                <w:sz w:val="18"/>
                <w:szCs w:val="18"/>
              </w:rPr>
              <w:t>Faaliyet Geliri</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9"/>
              <w:jc w:val="right"/>
              <w:rPr>
                <w:b/>
                <w:sz w:val="18"/>
                <w:szCs w:val="18"/>
              </w:rPr>
            </w:pPr>
            <w:r w:rsidRPr="00F13310">
              <w:rPr>
                <w:b/>
                <w:sz w:val="18"/>
                <w:szCs w:val="18"/>
              </w:rPr>
              <w:t>1,057</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b/>
                <w:sz w:val="18"/>
                <w:szCs w:val="18"/>
              </w:rPr>
            </w:pPr>
            <w:r w:rsidRPr="00F13310">
              <w:rPr>
                <w:b/>
                <w:sz w:val="18"/>
                <w:szCs w:val="18"/>
              </w:rPr>
              <w:t>33,980</w:t>
            </w:r>
          </w:p>
        </w:tc>
        <w:tc>
          <w:tcPr>
            <w:tcW w:w="1271" w:type="dxa"/>
            <w:tcBorders>
              <w:top w:val="nil"/>
              <w:left w:val="nil"/>
              <w:bottom w:val="nil"/>
              <w:right w:val="nil"/>
            </w:tcBorders>
            <w:noWrap/>
            <w:tcMar>
              <w:top w:w="15" w:type="dxa"/>
              <w:left w:w="57" w:type="dxa"/>
              <w:right w:w="57" w:type="dxa"/>
            </w:tcMar>
            <w:vAlign w:val="bottom"/>
          </w:tcPr>
          <w:p w:rsidR="00360737" w:rsidRPr="00F13310" w:rsidRDefault="00360737" w:rsidP="00992504">
            <w:pPr>
              <w:suppressAutoHyphens/>
              <w:ind w:right="94"/>
              <w:jc w:val="right"/>
              <w:rPr>
                <w:b/>
                <w:sz w:val="18"/>
                <w:szCs w:val="18"/>
              </w:rPr>
            </w:pPr>
            <w:r w:rsidRPr="00F13310">
              <w:rPr>
                <w:b/>
                <w:sz w:val="18"/>
                <w:szCs w:val="18"/>
              </w:rPr>
              <w:t>20,222</w:t>
            </w:r>
          </w:p>
        </w:tc>
        <w:tc>
          <w:tcPr>
            <w:tcW w:w="1271" w:type="dxa"/>
            <w:tcBorders>
              <w:top w:val="nil"/>
              <w:left w:val="nil"/>
              <w:bottom w:val="nil"/>
              <w:right w:val="nil"/>
            </w:tcBorders>
            <w:noWrap/>
            <w:tcMar>
              <w:top w:w="0" w:type="dxa"/>
              <w:left w:w="11" w:type="dxa"/>
              <w:bottom w:w="0" w:type="dxa"/>
              <w:right w:w="11" w:type="dxa"/>
            </w:tcMar>
            <w:vAlign w:val="bottom"/>
          </w:tcPr>
          <w:p w:rsidR="00360737" w:rsidRPr="00F13310" w:rsidRDefault="00360737" w:rsidP="00992504">
            <w:pPr>
              <w:suppressAutoHyphens/>
              <w:ind w:right="51"/>
              <w:jc w:val="right"/>
              <w:rPr>
                <w:b/>
                <w:sz w:val="18"/>
                <w:szCs w:val="18"/>
              </w:rPr>
            </w:pPr>
            <w:r w:rsidRPr="00F13310">
              <w:rPr>
                <w:b/>
                <w:sz w:val="18"/>
                <w:szCs w:val="18"/>
              </w:rPr>
              <w:t>(11,808)</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b/>
                <w:sz w:val="18"/>
                <w:szCs w:val="18"/>
              </w:rPr>
            </w:pPr>
            <w:r w:rsidRPr="00F13310">
              <w:rPr>
                <w:b/>
                <w:sz w:val="18"/>
                <w:szCs w:val="18"/>
              </w:rPr>
              <w:t>43,451</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İştiraklerden Elde Edilen Gelir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tabs>
                <w:tab w:val="left" w:pos="330"/>
              </w:tabs>
              <w:suppressAutoHyphens/>
              <w:ind w:firstLine="330"/>
              <w:rPr>
                <w:noProof/>
                <w:sz w:val="2"/>
                <w:szCs w:val="2"/>
              </w:rPr>
            </w:pPr>
          </w:p>
          <w:p w:rsidR="00360737" w:rsidRPr="00F13310" w:rsidRDefault="00360737" w:rsidP="00992504">
            <w:pPr>
              <w:tabs>
                <w:tab w:val="left" w:pos="330"/>
              </w:tabs>
              <w:suppressAutoHyphens/>
              <w:ind w:firstLine="330"/>
              <w:rPr>
                <w:rFonts w:eastAsia="Arial Unicode MS"/>
                <w:noProof/>
                <w:sz w:val="18"/>
                <w:szCs w:val="18"/>
              </w:rPr>
            </w:pPr>
            <w:r w:rsidRPr="00F13310">
              <w:rPr>
                <w:noProof/>
                <w:sz w:val="18"/>
                <w:szCs w:val="18"/>
              </w:rPr>
              <w:t>Vergi Öncesi Kar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1,057</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33,980</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20,222</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(11,808)</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1"/>
              <w:jc w:val="right"/>
              <w:rPr>
                <w:sz w:val="18"/>
                <w:szCs w:val="18"/>
              </w:rPr>
            </w:pPr>
            <w:r w:rsidRPr="00F13310">
              <w:rPr>
                <w:sz w:val="18"/>
                <w:szCs w:val="18"/>
              </w:rPr>
              <w:t>43,451</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Vergi Karşılığı</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(6,775)</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51"/>
              <w:jc w:val="right"/>
              <w:rPr>
                <w:sz w:val="18"/>
                <w:szCs w:val="18"/>
              </w:rPr>
            </w:pPr>
            <w:r w:rsidRPr="00F13310">
              <w:rPr>
                <w:sz w:val="18"/>
                <w:szCs w:val="18"/>
              </w:rPr>
              <w:t>(6,775)</w:t>
            </w:r>
          </w:p>
        </w:tc>
      </w:tr>
      <w:tr w:rsidR="00360737" w:rsidRPr="00F13310" w:rsidTr="00992504">
        <w:trPr>
          <w:trHeight w:val="227"/>
        </w:trPr>
        <w:tc>
          <w:tcPr>
            <w:tcW w:w="2890" w:type="dxa"/>
            <w:tcBorders>
              <w:top w:val="single" w:sz="4" w:space="0" w:color="auto"/>
              <w:left w:val="nil"/>
              <w:bottom w:val="nil"/>
              <w:right w:val="nil"/>
            </w:tcBorders>
            <w:noWrap/>
            <w:vAlign w:val="bottom"/>
          </w:tcPr>
          <w:p w:rsidR="00360737" w:rsidRPr="00F13310" w:rsidRDefault="00360737" w:rsidP="00992504">
            <w:pPr>
              <w:suppressAutoHyphens/>
              <w:rPr>
                <w:rFonts w:eastAsia="Arial Unicode MS"/>
                <w:b/>
                <w:bCs/>
                <w:noProof/>
                <w:sz w:val="18"/>
                <w:szCs w:val="18"/>
              </w:rPr>
            </w:pPr>
            <w:r w:rsidRPr="00F13310">
              <w:rPr>
                <w:b/>
                <w:bCs/>
                <w:noProof/>
                <w:sz w:val="18"/>
                <w:szCs w:val="18"/>
              </w:rPr>
              <w:t>Dönem Net Karı</w:t>
            </w:r>
          </w:p>
        </w:tc>
        <w:tc>
          <w:tcPr>
            <w:tcW w:w="1271" w:type="dxa"/>
            <w:tcBorders>
              <w:top w:val="single" w:sz="4" w:space="0" w:color="auto"/>
              <w:left w:val="nil"/>
              <w:bottom w:val="nil"/>
              <w:right w:val="nil"/>
            </w:tcBorders>
            <w:noWrap/>
            <w:tcMar>
              <w:bottom w:w="0" w:type="dxa"/>
            </w:tcMar>
            <w:vAlign w:val="bottom"/>
          </w:tcPr>
          <w:p w:rsidR="00360737" w:rsidRPr="00F13310" w:rsidRDefault="00360737" w:rsidP="00992504">
            <w:pPr>
              <w:suppressAutoHyphens/>
              <w:ind w:right="99"/>
              <w:jc w:val="right"/>
              <w:rPr>
                <w:b/>
                <w:bCs/>
                <w:sz w:val="18"/>
                <w:szCs w:val="18"/>
              </w:rPr>
            </w:pPr>
            <w:r w:rsidRPr="00F13310">
              <w:rPr>
                <w:b/>
                <w:bCs/>
                <w:sz w:val="18"/>
                <w:szCs w:val="18"/>
              </w:rPr>
              <w:t>1,057</w:t>
            </w:r>
          </w:p>
        </w:tc>
        <w:tc>
          <w:tcPr>
            <w:tcW w:w="1271" w:type="dxa"/>
            <w:tcBorders>
              <w:top w:val="sing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b/>
                <w:bCs/>
                <w:sz w:val="18"/>
                <w:szCs w:val="18"/>
              </w:rPr>
            </w:pPr>
            <w:r w:rsidRPr="00F13310">
              <w:rPr>
                <w:b/>
                <w:bCs/>
                <w:sz w:val="18"/>
                <w:szCs w:val="18"/>
              </w:rPr>
              <w:t>33,980</w:t>
            </w:r>
          </w:p>
        </w:tc>
        <w:tc>
          <w:tcPr>
            <w:tcW w:w="1271" w:type="dxa"/>
            <w:tcBorders>
              <w:top w:val="single" w:sz="4" w:space="0" w:color="auto"/>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b/>
                <w:bCs/>
                <w:sz w:val="18"/>
                <w:szCs w:val="18"/>
              </w:rPr>
            </w:pPr>
            <w:r w:rsidRPr="00F13310">
              <w:rPr>
                <w:b/>
                <w:bCs/>
                <w:sz w:val="18"/>
                <w:szCs w:val="18"/>
              </w:rPr>
              <w:t>20,222</w:t>
            </w:r>
          </w:p>
        </w:tc>
        <w:tc>
          <w:tcPr>
            <w:tcW w:w="1271" w:type="dxa"/>
            <w:tcBorders>
              <w:top w:val="sing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b/>
                <w:bCs/>
                <w:sz w:val="18"/>
                <w:szCs w:val="18"/>
              </w:rPr>
            </w:pPr>
            <w:r w:rsidRPr="00F13310">
              <w:rPr>
                <w:b/>
                <w:bCs/>
                <w:sz w:val="18"/>
                <w:szCs w:val="18"/>
              </w:rPr>
              <w:t>(18,583)</w:t>
            </w:r>
          </w:p>
        </w:tc>
        <w:tc>
          <w:tcPr>
            <w:tcW w:w="1401" w:type="dxa"/>
            <w:tcBorders>
              <w:top w:val="single" w:sz="4" w:space="0" w:color="auto"/>
              <w:left w:val="nil"/>
              <w:bottom w:val="nil"/>
              <w:right w:val="nil"/>
            </w:tcBorders>
            <w:tcMar>
              <w:left w:w="57" w:type="dxa"/>
              <w:right w:w="57" w:type="dxa"/>
            </w:tcMar>
            <w:vAlign w:val="bottom"/>
          </w:tcPr>
          <w:p w:rsidR="00360737" w:rsidRPr="00F13310" w:rsidRDefault="00360737" w:rsidP="00992504">
            <w:pPr>
              <w:suppressAutoHyphens/>
              <w:ind w:right="93"/>
              <w:jc w:val="right"/>
              <w:rPr>
                <w:b/>
                <w:bCs/>
                <w:sz w:val="18"/>
                <w:szCs w:val="18"/>
              </w:rPr>
            </w:pPr>
            <w:r w:rsidRPr="00F13310">
              <w:rPr>
                <w:b/>
                <w:bCs/>
                <w:noProof/>
                <w:sz w:val="18"/>
                <w:szCs w:val="18"/>
              </w:rPr>
              <w:t>36,676</w:t>
            </w:r>
          </w:p>
        </w:tc>
      </w:tr>
      <w:tr w:rsidR="00360737" w:rsidRPr="00F13310" w:rsidTr="00992504">
        <w:trPr>
          <w:trHeight w:val="145"/>
        </w:trPr>
        <w:tc>
          <w:tcPr>
            <w:tcW w:w="2890" w:type="dxa"/>
            <w:tcBorders>
              <w:top w:val="double" w:sz="4" w:space="0" w:color="auto"/>
              <w:left w:val="nil"/>
              <w:bottom w:val="nil"/>
              <w:right w:val="nil"/>
            </w:tcBorders>
            <w:noWrap/>
            <w:vAlign w:val="bottom"/>
          </w:tcPr>
          <w:p w:rsidR="00360737" w:rsidRPr="00F13310" w:rsidRDefault="00360737" w:rsidP="00992504">
            <w:pPr>
              <w:suppressAutoHyphens/>
              <w:ind w:firstLine="330"/>
              <w:rPr>
                <w:noProof/>
                <w:sz w:val="10"/>
                <w:szCs w:val="10"/>
              </w:rPr>
            </w:pPr>
          </w:p>
        </w:tc>
        <w:tc>
          <w:tcPr>
            <w:tcW w:w="1271" w:type="dxa"/>
            <w:tcBorders>
              <w:top w:val="double" w:sz="4" w:space="0" w:color="auto"/>
              <w:left w:val="nil"/>
              <w:bottom w:val="nil"/>
              <w:right w:val="nil"/>
            </w:tcBorders>
            <w:noWrap/>
            <w:tcMar>
              <w:bottom w:w="0" w:type="dxa"/>
            </w:tcMar>
            <w:vAlign w:val="bottom"/>
          </w:tcPr>
          <w:p w:rsidR="00360737" w:rsidRPr="00F13310" w:rsidRDefault="00360737" w:rsidP="00992504">
            <w:pPr>
              <w:suppressAutoHyphens/>
              <w:ind w:right="99"/>
              <w:jc w:val="right"/>
              <w:rPr>
                <w:sz w:val="10"/>
                <w:szCs w:val="10"/>
              </w:rPr>
            </w:pPr>
          </w:p>
        </w:tc>
        <w:tc>
          <w:tcPr>
            <w:tcW w:w="1271" w:type="dxa"/>
            <w:tcBorders>
              <w:top w:val="doub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0"/>
                <w:szCs w:val="10"/>
              </w:rPr>
            </w:pPr>
          </w:p>
        </w:tc>
        <w:tc>
          <w:tcPr>
            <w:tcW w:w="1271" w:type="dxa"/>
            <w:tcBorders>
              <w:top w:val="double" w:sz="4" w:space="0" w:color="auto"/>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0"/>
                <w:szCs w:val="10"/>
              </w:rPr>
            </w:pPr>
          </w:p>
        </w:tc>
        <w:tc>
          <w:tcPr>
            <w:tcW w:w="1271" w:type="dxa"/>
            <w:tcBorders>
              <w:top w:val="doub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0"/>
                <w:szCs w:val="10"/>
              </w:rPr>
            </w:pPr>
          </w:p>
        </w:tc>
        <w:tc>
          <w:tcPr>
            <w:tcW w:w="1401" w:type="dxa"/>
            <w:tcBorders>
              <w:top w:val="double" w:sz="4" w:space="0" w:color="auto"/>
              <w:left w:val="nil"/>
              <w:bottom w:val="nil"/>
              <w:right w:val="nil"/>
            </w:tcBorders>
            <w:tcMar>
              <w:left w:w="57" w:type="dxa"/>
              <w:right w:w="57" w:type="dxa"/>
            </w:tcMar>
            <w:vAlign w:val="bottom"/>
          </w:tcPr>
          <w:p w:rsidR="00360737" w:rsidRPr="00F13310" w:rsidRDefault="00360737" w:rsidP="00992504">
            <w:pPr>
              <w:suppressAutoHyphens/>
              <w:ind w:right="93"/>
              <w:jc w:val="right"/>
              <w:rPr>
                <w:sz w:val="10"/>
                <w:szCs w:val="10"/>
              </w:rPr>
            </w:pP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Bölüm Varlıkları</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1,905</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29,701</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707,811</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739,417</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İştirak ve Bağlı Ortaklıklar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rFonts w:eastAsia="Arial Unicode MS"/>
                <w:noProof/>
                <w:sz w:val="18"/>
                <w:szCs w:val="18"/>
              </w:rPr>
            </w:pPr>
            <w:r w:rsidRPr="00F13310">
              <w:rPr>
                <w:noProof/>
                <w:sz w:val="18"/>
                <w:szCs w:val="18"/>
              </w:rPr>
              <w:t>Dağıtılmamış Varlıklar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83,308</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83,308</w:t>
            </w:r>
          </w:p>
        </w:tc>
      </w:tr>
      <w:tr w:rsidR="00360737" w:rsidRPr="00F13310" w:rsidTr="00992504">
        <w:trPr>
          <w:trHeight w:val="227"/>
        </w:trPr>
        <w:tc>
          <w:tcPr>
            <w:tcW w:w="2890" w:type="dxa"/>
            <w:tcBorders>
              <w:top w:val="single" w:sz="4" w:space="0" w:color="auto"/>
              <w:left w:val="nil"/>
              <w:bottom w:val="nil"/>
              <w:right w:val="nil"/>
            </w:tcBorders>
            <w:noWrap/>
            <w:vAlign w:val="bottom"/>
          </w:tcPr>
          <w:p w:rsidR="00360737" w:rsidRPr="00F13310" w:rsidRDefault="00360737" w:rsidP="00992504">
            <w:pPr>
              <w:suppressAutoHyphens/>
              <w:rPr>
                <w:rFonts w:eastAsia="Arial Unicode MS"/>
                <w:b/>
                <w:bCs/>
                <w:noProof/>
                <w:sz w:val="18"/>
                <w:szCs w:val="18"/>
              </w:rPr>
            </w:pPr>
            <w:r w:rsidRPr="00F13310">
              <w:rPr>
                <w:b/>
                <w:bCs/>
                <w:noProof/>
                <w:sz w:val="18"/>
                <w:szCs w:val="18"/>
              </w:rPr>
              <w:t>Toplam Varlıklar</w:t>
            </w:r>
          </w:p>
        </w:tc>
        <w:tc>
          <w:tcPr>
            <w:tcW w:w="1271" w:type="dxa"/>
            <w:tcBorders>
              <w:top w:val="single" w:sz="4" w:space="0" w:color="auto"/>
              <w:left w:val="nil"/>
              <w:bottom w:val="nil"/>
              <w:right w:val="nil"/>
            </w:tcBorders>
            <w:noWrap/>
            <w:tcMar>
              <w:bottom w:w="0" w:type="dxa"/>
            </w:tcMar>
            <w:vAlign w:val="bottom"/>
          </w:tcPr>
          <w:p w:rsidR="00360737" w:rsidRPr="00F13310" w:rsidRDefault="00360737" w:rsidP="00992504">
            <w:pPr>
              <w:suppressAutoHyphens/>
              <w:ind w:right="99"/>
              <w:jc w:val="right"/>
              <w:rPr>
                <w:b/>
                <w:bCs/>
                <w:sz w:val="18"/>
                <w:szCs w:val="18"/>
              </w:rPr>
            </w:pPr>
            <w:r w:rsidRPr="00F13310">
              <w:rPr>
                <w:b/>
                <w:sz w:val="18"/>
                <w:szCs w:val="18"/>
              </w:rPr>
              <w:t>1,905</w:t>
            </w:r>
          </w:p>
        </w:tc>
        <w:tc>
          <w:tcPr>
            <w:tcW w:w="1271" w:type="dxa"/>
            <w:tcBorders>
              <w:top w:val="sing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b/>
                <w:bCs/>
                <w:sz w:val="18"/>
                <w:szCs w:val="18"/>
              </w:rPr>
            </w:pPr>
            <w:r w:rsidRPr="00F13310">
              <w:rPr>
                <w:b/>
                <w:sz w:val="18"/>
                <w:szCs w:val="18"/>
              </w:rPr>
              <w:t>29,701</w:t>
            </w:r>
          </w:p>
        </w:tc>
        <w:tc>
          <w:tcPr>
            <w:tcW w:w="1271" w:type="dxa"/>
            <w:tcBorders>
              <w:top w:val="single" w:sz="4" w:space="0" w:color="auto"/>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b/>
                <w:bCs/>
                <w:sz w:val="18"/>
                <w:szCs w:val="18"/>
              </w:rPr>
            </w:pPr>
            <w:r w:rsidRPr="00F13310">
              <w:rPr>
                <w:b/>
                <w:bCs/>
                <w:sz w:val="18"/>
                <w:szCs w:val="18"/>
              </w:rPr>
              <w:t>707,811</w:t>
            </w:r>
          </w:p>
        </w:tc>
        <w:tc>
          <w:tcPr>
            <w:tcW w:w="1271" w:type="dxa"/>
            <w:tcBorders>
              <w:top w:val="sing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b/>
                <w:bCs/>
                <w:sz w:val="18"/>
                <w:szCs w:val="18"/>
              </w:rPr>
            </w:pPr>
            <w:r w:rsidRPr="00F13310">
              <w:rPr>
                <w:b/>
                <w:bCs/>
                <w:sz w:val="18"/>
                <w:szCs w:val="18"/>
              </w:rPr>
              <w:t>83,308</w:t>
            </w:r>
          </w:p>
        </w:tc>
        <w:tc>
          <w:tcPr>
            <w:tcW w:w="1401" w:type="dxa"/>
            <w:tcBorders>
              <w:top w:val="single" w:sz="4" w:space="0" w:color="auto"/>
              <w:left w:val="nil"/>
              <w:bottom w:val="nil"/>
              <w:right w:val="nil"/>
            </w:tcBorders>
            <w:tcMar>
              <w:left w:w="57" w:type="dxa"/>
              <w:right w:w="57" w:type="dxa"/>
            </w:tcMar>
            <w:vAlign w:val="bottom"/>
          </w:tcPr>
          <w:p w:rsidR="00360737" w:rsidRPr="00F13310" w:rsidRDefault="00360737" w:rsidP="00992504">
            <w:pPr>
              <w:suppressAutoHyphens/>
              <w:ind w:right="93"/>
              <w:jc w:val="right"/>
              <w:rPr>
                <w:b/>
                <w:bCs/>
                <w:sz w:val="18"/>
                <w:szCs w:val="18"/>
              </w:rPr>
            </w:pPr>
            <w:r w:rsidRPr="00F13310">
              <w:rPr>
                <w:b/>
                <w:bCs/>
                <w:noProof/>
                <w:sz w:val="18"/>
                <w:szCs w:val="18"/>
              </w:rPr>
              <w:t>822,725</w:t>
            </w:r>
          </w:p>
        </w:tc>
      </w:tr>
      <w:tr w:rsidR="00360737" w:rsidRPr="00F13310" w:rsidTr="00992504">
        <w:trPr>
          <w:trHeight w:val="227"/>
        </w:trPr>
        <w:tc>
          <w:tcPr>
            <w:tcW w:w="2890" w:type="dxa"/>
            <w:tcBorders>
              <w:top w:val="double" w:sz="4" w:space="0" w:color="auto"/>
              <w:left w:val="nil"/>
              <w:bottom w:val="nil"/>
              <w:right w:val="nil"/>
            </w:tcBorders>
            <w:noWrap/>
            <w:vAlign w:val="bottom"/>
          </w:tcPr>
          <w:p w:rsidR="00360737" w:rsidRPr="00F13310" w:rsidRDefault="00360737" w:rsidP="00992504">
            <w:pPr>
              <w:suppressAutoHyphens/>
              <w:ind w:firstLine="330"/>
              <w:rPr>
                <w:noProof/>
                <w:sz w:val="18"/>
                <w:szCs w:val="18"/>
              </w:rPr>
            </w:pPr>
            <w:r w:rsidRPr="00F13310">
              <w:rPr>
                <w:noProof/>
                <w:sz w:val="18"/>
                <w:szCs w:val="18"/>
              </w:rPr>
              <w:t>Bölüm Yükümlülükleri</w:t>
            </w:r>
          </w:p>
        </w:tc>
        <w:tc>
          <w:tcPr>
            <w:tcW w:w="1271" w:type="dxa"/>
            <w:tcBorders>
              <w:top w:val="double" w:sz="4" w:space="0" w:color="auto"/>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53,970</w:t>
            </w:r>
          </w:p>
        </w:tc>
        <w:tc>
          <w:tcPr>
            <w:tcW w:w="1271" w:type="dxa"/>
            <w:tcBorders>
              <w:top w:val="doub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20,355</w:t>
            </w:r>
          </w:p>
        </w:tc>
        <w:tc>
          <w:tcPr>
            <w:tcW w:w="1271" w:type="dxa"/>
            <w:tcBorders>
              <w:top w:val="double" w:sz="4" w:space="0" w:color="auto"/>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2,077</w:t>
            </w:r>
          </w:p>
        </w:tc>
        <w:tc>
          <w:tcPr>
            <w:tcW w:w="1271" w:type="dxa"/>
            <w:tcBorders>
              <w:top w:val="double" w:sz="4" w:space="0" w:color="auto"/>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w:t>
            </w:r>
          </w:p>
        </w:tc>
        <w:tc>
          <w:tcPr>
            <w:tcW w:w="1401" w:type="dxa"/>
            <w:tcBorders>
              <w:top w:val="double" w:sz="4" w:space="0" w:color="auto"/>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76,402</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noProof/>
                <w:sz w:val="2"/>
                <w:szCs w:val="2"/>
              </w:rPr>
            </w:pPr>
          </w:p>
          <w:p w:rsidR="00360737" w:rsidRPr="00F13310" w:rsidRDefault="00360737" w:rsidP="00992504">
            <w:pPr>
              <w:suppressAutoHyphens/>
              <w:ind w:firstLine="330"/>
              <w:rPr>
                <w:noProof/>
                <w:sz w:val="18"/>
                <w:szCs w:val="18"/>
              </w:rPr>
            </w:pPr>
            <w:r w:rsidRPr="00F13310">
              <w:rPr>
                <w:noProof/>
                <w:sz w:val="18"/>
                <w:szCs w:val="18"/>
              </w:rPr>
              <w:t>Özkaynaklar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617,114</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617,114</w:t>
            </w:r>
          </w:p>
        </w:tc>
      </w:tr>
      <w:tr w:rsidR="00360737" w:rsidRPr="00F13310" w:rsidTr="00992504">
        <w:trPr>
          <w:trHeight w:val="227"/>
        </w:trPr>
        <w:tc>
          <w:tcPr>
            <w:tcW w:w="2890" w:type="dxa"/>
            <w:tcBorders>
              <w:top w:val="nil"/>
              <w:left w:val="nil"/>
              <w:bottom w:val="nil"/>
              <w:right w:val="nil"/>
            </w:tcBorders>
            <w:noWrap/>
            <w:vAlign w:val="bottom"/>
          </w:tcPr>
          <w:p w:rsidR="00360737" w:rsidRPr="00F13310" w:rsidRDefault="00360737" w:rsidP="00992504">
            <w:pPr>
              <w:suppressAutoHyphens/>
              <w:ind w:firstLine="330"/>
              <w:rPr>
                <w:noProof/>
                <w:sz w:val="18"/>
                <w:szCs w:val="18"/>
              </w:rPr>
            </w:pPr>
            <w:r w:rsidRPr="00F13310">
              <w:rPr>
                <w:noProof/>
                <w:sz w:val="18"/>
                <w:szCs w:val="18"/>
              </w:rPr>
              <w:t>Dağıtılmamış Yükümlülükler</w:t>
            </w:r>
          </w:p>
        </w:tc>
        <w:tc>
          <w:tcPr>
            <w:tcW w:w="1271" w:type="dxa"/>
            <w:tcBorders>
              <w:top w:val="nil"/>
              <w:left w:val="nil"/>
              <w:bottom w:val="nil"/>
              <w:right w:val="nil"/>
            </w:tcBorders>
            <w:noWrap/>
            <w:tcMar>
              <w:bottom w:w="0" w:type="dxa"/>
            </w:tcMar>
            <w:vAlign w:val="bottom"/>
          </w:tcPr>
          <w:p w:rsidR="00360737" w:rsidRPr="00F13310" w:rsidRDefault="00360737" w:rsidP="00992504">
            <w:pPr>
              <w:suppressAutoHyphens/>
              <w:ind w:right="99"/>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sz w:val="18"/>
                <w:szCs w:val="18"/>
              </w:rPr>
            </w:pPr>
            <w:r w:rsidRPr="00F13310">
              <w:rPr>
                <w:sz w:val="18"/>
                <w:szCs w:val="18"/>
              </w:rPr>
              <w:t>-</w:t>
            </w:r>
          </w:p>
        </w:tc>
        <w:tc>
          <w:tcPr>
            <w:tcW w:w="1271" w:type="dxa"/>
            <w:tcBorders>
              <w:top w:val="nil"/>
              <w:left w:val="nil"/>
              <w:bottom w:val="nil"/>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sz w:val="18"/>
                <w:szCs w:val="18"/>
              </w:rPr>
            </w:pPr>
            <w:r w:rsidRPr="00F13310">
              <w:rPr>
                <w:sz w:val="18"/>
                <w:szCs w:val="18"/>
              </w:rPr>
              <w:t>-</w:t>
            </w:r>
          </w:p>
        </w:tc>
        <w:tc>
          <w:tcPr>
            <w:tcW w:w="1271" w:type="dxa"/>
            <w:tcBorders>
              <w:top w:val="nil"/>
              <w:left w:val="nil"/>
              <w:bottom w:val="nil"/>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sz w:val="18"/>
                <w:szCs w:val="18"/>
              </w:rPr>
            </w:pPr>
            <w:r w:rsidRPr="00F13310">
              <w:rPr>
                <w:sz w:val="18"/>
                <w:szCs w:val="18"/>
              </w:rPr>
              <w:t>129,209</w:t>
            </w:r>
          </w:p>
        </w:tc>
        <w:tc>
          <w:tcPr>
            <w:tcW w:w="1401" w:type="dxa"/>
            <w:tcBorders>
              <w:top w:val="nil"/>
              <w:left w:val="nil"/>
              <w:bottom w:val="nil"/>
              <w:right w:val="nil"/>
            </w:tcBorders>
            <w:tcMar>
              <w:left w:w="57" w:type="dxa"/>
              <w:right w:w="57" w:type="dxa"/>
            </w:tcMar>
            <w:vAlign w:val="bottom"/>
          </w:tcPr>
          <w:p w:rsidR="00360737" w:rsidRPr="00F13310" w:rsidRDefault="00360737" w:rsidP="00992504">
            <w:pPr>
              <w:suppressAutoHyphens/>
              <w:ind w:right="93"/>
              <w:jc w:val="right"/>
              <w:rPr>
                <w:sz w:val="18"/>
                <w:szCs w:val="18"/>
              </w:rPr>
            </w:pPr>
            <w:r w:rsidRPr="00F13310">
              <w:rPr>
                <w:sz w:val="18"/>
                <w:szCs w:val="18"/>
              </w:rPr>
              <w:t>129,209</w:t>
            </w:r>
          </w:p>
        </w:tc>
      </w:tr>
      <w:tr w:rsidR="00360737" w:rsidRPr="00F13310" w:rsidTr="00992504">
        <w:trPr>
          <w:trHeight w:val="227"/>
        </w:trPr>
        <w:tc>
          <w:tcPr>
            <w:tcW w:w="2890" w:type="dxa"/>
            <w:tcBorders>
              <w:top w:val="single" w:sz="4" w:space="0" w:color="auto"/>
              <w:left w:val="nil"/>
              <w:bottom w:val="double" w:sz="4" w:space="0" w:color="auto"/>
              <w:right w:val="nil"/>
            </w:tcBorders>
            <w:noWrap/>
            <w:vAlign w:val="bottom"/>
          </w:tcPr>
          <w:p w:rsidR="00360737" w:rsidRPr="00F13310" w:rsidRDefault="00360737" w:rsidP="00992504">
            <w:pPr>
              <w:suppressAutoHyphens/>
              <w:rPr>
                <w:rFonts w:eastAsia="Arial Unicode MS"/>
                <w:b/>
                <w:bCs/>
                <w:noProof/>
                <w:sz w:val="18"/>
                <w:szCs w:val="18"/>
              </w:rPr>
            </w:pPr>
            <w:r w:rsidRPr="00F13310">
              <w:rPr>
                <w:b/>
                <w:bCs/>
                <w:noProof/>
                <w:sz w:val="18"/>
                <w:szCs w:val="18"/>
              </w:rPr>
              <w:t>Toplam Yükümlülükler</w:t>
            </w:r>
          </w:p>
        </w:tc>
        <w:tc>
          <w:tcPr>
            <w:tcW w:w="1271" w:type="dxa"/>
            <w:tcBorders>
              <w:top w:val="single" w:sz="4" w:space="0" w:color="auto"/>
              <w:left w:val="nil"/>
              <w:bottom w:val="double" w:sz="4" w:space="0" w:color="auto"/>
              <w:right w:val="nil"/>
            </w:tcBorders>
            <w:noWrap/>
            <w:tcMar>
              <w:bottom w:w="0" w:type="dxa"/>
            </w:tcMar>
            <w:vAlign w:val="bottom"/>
          </w:tcPr>
          <w:p w:rsidR="00360737" w:rsidRPr="00F13310" w:rsidRDefault="00360737" w:rsidP="00992504">
            <w:pPr>
              <w:suppressAutoHyphens/>
              <w:ind w:right="99"/>
              <w:jc w:val="right"/>
              <w:rPr>
                <w:b/>
                <w:bCs/>
                <w:sz w:val="18"/>
                <w:szCs w:val="18"/>
              </w:rPr>
            </w:pPr>
            <w:r w:rsidRPr="00F13310">
              <w:rPr>
                <w:b/>
                <w:bCs/>
                <w:sz w:val="18"/>
                <w:szCs w:val="18"/>
              </w:rPr>
              <w:t>53,970</w:t>
            </w:r>
          </w:p>
        </w:tc>
        <w:tc>
          <w:tcPr>
            <w:tcW w:w="1271" w:type="dxa"/>
            <w:tcBorders>
              <w:top w:val="single" w:sz="4" w:space="0" w:color="auto"/>
              <w:left w:val="nil"/>
              <w:bottom w:val="double" w:sz="4" w:space="0" w:color="auto"/>
              <w:right w:val="nil"/>
            </w:tcBorders>
            <w:noWrap/>
            <w:tcMar>
              <w:top w:w="15" w:type="dxa"/>
              <w:left w:w="15" w:type="dxa"/>
              <w:bottom w:w="0" w:type="dxa"/>
              <w:right w:w="15" w:type="dxa"/>
            </w:tcMar>
            <w:vAlign w:val="bottom"/>
          </w:tcPr>
          <w:p w:rsidR="00360737" w:rsidRPr="00F13310" w:rsidRDefault="00360737" w:rsidP="00992504">
            <w:pPr>
              <w:suppressAutoHyphens/>
              <w:ind w:right="96"/>
              <w:jc w:val="right"/>
              <w:rPr>
                <w:b/>
                <w:bCs/>
                <w:sz w:val="18"/>
                <w:szCs w:val="18"/>
              </w:rPr>
            </w:pPr>
            <w:r w:rsidRPr="00F13310">
              <w:rPr>
                <w:b/>
                <w:bCs/>
                <w:sz w:val="18"/>
                <w:szCs w:val="18"/>
              </w:rPr>
              <w:t>20,355</w:t>
            </w:r>
          </w:p>
        </w:tc>
        <w:tc>
          <w:tcPr>
            <w:tcW w:w="1271" w:type="dxa"/>
            <w:tcBorders>
              <w:top w:val="single" w:sz="4" w:space="0" w:color="auto"/>
              <w:left w:val="nil"/>
              <w:bottom w:val="double" w:sz="4" w:space="0" w:color="auto"/>
              <w:right w:val="nil"/>
            </w:tcBorders>
            <w:noWrap/>
            <w:tcMar>
              <w:top w:w="15" w:type="dxa"/>
              <w:left w:w="57" w:type="dxa"/>
              <w:bottom w:w="0" w:type="dxa"/>
              <w:right w:w="57" w:type="dxa"/>
            </w:tcMar>
            <w:vAlign w:val="bottom"/>
          </w:tcPr>
          <w:p w:rsidR="00360737" w:rsidRPr="00F13310" w:rsidRDefault="00360737" w:rsidP="00992504">
            <w:pPr>
              <w:suppressAutoHyphens/>
              <w:ind w:right="94"/>
              <w:jc w:val="right"/>
              <w:rPr>
                <w:b/>
                <w:bCs/>
                <w:sz w:val="18"/>
                <w:szCs w:val="18"/>
              </w:rPr>
            </w:pPr>
            <w:r w:rsidRPr="00F13310">
              <w:rPr>
                <w:b/>
                <w:bCs/>
                <w:sz w:val="18"/>
                <w:szCs w:val="18"/>
              </w:rPr>
              <w:t>2,077</w:t>
            </w:r>
          </w:p>
        </w:tc>
        <w:tc>
          <w:tcPr>
            <w:tcW w:w="1271" w:type="dxa"/>
            <w:tcBorders>
              <w:top w:val="single" w:sz="4" w:space="0" w:color="auto"/>
              <w:left w:val="nil"/>
              <w:bottom w:val="double" w:sz="4" w:space="0" w:color="auto"/>
              <w:right w:val="nil"/>
            </w:tcBorders>
            <w:noWrap/>
            <w:tcMar>
              <w:top w:w="15" w:type="dxa"/>
              <w:left w:w="15" w:type="dxa"/>
              <w:bottom w:w="0" w:type="dxa"/>
              <w:right w:w="15" w:type="dxa"/>
            </w:tcMar>
            <w:vAlign w:val="bottom"/>
          </w:tcPr>
          <w:p w:rsidR="00360737" w:rsidRPr="00F13310" w:rsidRDefault="00360737" w:rsidP="00992504">
            <w:pPr>
              <w:suppressAutoHyphens/>
              <w:ind w:right="91"/>
              <w:jc w:val="right"/>
              <w:rPr>
                <w:b/>
                <w:bCs/>
                <w:sz w:val="18"/>
                <w:szCs w:val="18"/>
              </w:rPr>
            </w:pPr>
            <w:r w:rsidRPr="00F13310">
              <w:rPr>
                <w:b/>
                <w:bCs/>
                <w:sz w:val="18"/>
                <w:szCs w:val="18"/>
              </w:rPr>
              <w:t>746,323</w:t>
            </w:r>
          </w:p>
        </w:tc>
        <w:tc>
          <w:tcPr>
            <w:tcW w:w="1401" w:type="dxa"/>
            <w:tcBorders>
              <w:top w:val="single" w:sz="4" w:space="0" w:color="auto"/>
              <w:left w:val="nil"/>
              <w:bottom w:val="double" w:sz="4" w:space="0" w:color="auto"/>
              <w:right w:val="nil"/>
            </w:tcBorders>
            <w:tcMar>
              <w:left w:w="57" w:type="dxa"/>
              <w:right w:w="57" w:type="dxa"/>
            </w:tcMar>
            <w:vAlign w:val="bottom"/>
          </w:tcPr>
          <w:p w:rsidR="00360737" w:rsidRPr="00F13310" w:rsidRDefault="00360737" w:rsidP="00992504">
            <w:pPr>
              <w:suppressAutoHyphens/>
              <w:ind w:right="93"/>
              <w:jc w:val="right"/>
              <w:rPr>
                <w:b/>
                <w:bCs/>
                <w:sz w:val="18"/>
                <w:szCs w:val="18"/>
              </w:rPr>
            </w:pPr>
            <w:r w:rsidRPr="00F13310">
              <w:rPr>
                <w:b/>
                <w:bCs/>
                <w:noProof/>
                <w:sz w:val="18"/>
                <w:szCs w:val="18"/>
              </w:rPr>
              <w:t>822,725</w:t>
            </w:r>
          </w:p>
        </w:tc>
      </w:tr>
    </w:tbl>
    <w:p w:rsidR="00360737" w:rsidRPr="00F13310" w:rsidRDefault="00360737" w:rsidP="00360737">
      <w:pPr>
        <w:pStyle w:val="Standard1"/>
        <w:spacing w:before="60"/>
        <w:jc w:val="both"/>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jc w:val="both"/>
        <w:rPr>
          <w:sz w:val="18"/>
        </w:rPr>
      </w:pPr>
    </w:p>
    <w:p w:rsidR="00360737" w:rsidRPr="00F13310" w:rsidRDefault="00360737" w:rsidP="00360737">
      <w:pPr>
        <w:pStyle w:val="Standard1"/>
        <w:pageBreakBefore/>
        <w:ind w:firstLine="11"/>
        <w:jc w:val="both"/>
        <w:rPr>
          <w:b/>
          <w:bCs/>
        </w:rPr>
      </w:pPr>
      <w:r w:rsidRPr="00F13310">
        <w:rPr>
          <w:b/>
          <w:bCs/>
        </w:rPr>
        <w:lastRenderedPageBreak/>
        <w:t>BEŞİNCİ BÖLÜM</w:t>
      </w:r>
    </w:p>
    <w:p w:rsidR="00360737" w:rsidRPr="00F13310" w:rsidRDefault="00360737" w:rsidP="00360737">
      <w:pPr>
        <w:pStyle w:val="berschrift11"/>
        <w:numPr>
          <w:ilvl w:val="0"/>
          <w:numId w:val="0"/>
        </w:numPr>
        <w:rPr>
          <w:rFonts w:ascii="Times New Roman Bold" w:hAnsi="Times New Roman Bold"/>
          <w:u w:val="none"/>
          <w:lang w:val="tr-TR"/>
        </w:rPr>
      </w:pPr>
      <w:r w:rsidRPr="00F13310">
        <w:rPr>
          <w:rFonts w:ascii="Times New Roman Bold" w:hAnsi="Times New Roman Bold"/>
          <w:u w:val="none"/>
          <w:lang w:val="tr-TR"/>
        </w:rPr>
        <w:t>Finansal Tablolara İlişkin Açıklama ve Dipnotlar</w:t>
      </w:r>
    </w:p>
    <w:p w:rsidR="00360737" w:rsidRPr="00F13310" w:rsidRDefault="00360737" w:rsidP="00360737">
      <w:pPr>
        <w:pStyle w:val="BASLIK1"/>
        <w:tabs>
          <w:tab w:val="clear" w:pos="900"/>
        </w:tabs>
        <w:spacing w:before="120"/>
        <w:ind w:left="-806" w:hanging="96"/>
        <w:rPr>
          <w:sz w:val="24"/>
          <w:szCs w:val="24"/>
        </w:rPr>
      </w:pPr>
      <w:r w:rsidRPr="00F13310">
        <w:rPr>
          <w:sz w:val="24"/>
          <w:szCs w:val="24"/>
        </w:rPr>
        <w:t>I.</w:t>
      </w:r>
      <w:r w:rsidRPr="00F13310">
        <w:rPr>
          <w:sz w:val="24"/>
          <w:szCs w:val="24"/>
        </w:rPr>
        <w:tab/>
        <w:t>Bilançonun aktif hesaplarına ilişkin açıklama ve dipnotlar</w:t>
      </w:r>
    </w:p>
    <w:p w:rsidR="00360737" w:rsidRPr="00F13310" w:rsidRDefault="00360737" w:rsidP="00360737">
      <w:pPr>
        <w:pStyle w:val="BASLIK2"/>
        <w:widowControl/>
        <w:spacing w:before="120" w:line="240" w:lineRule="auto"/>
        <w:ind w:left="-806" w:hanging="96"/>
      </w:pPr>
      <w:r w:rsidRPr="00F13310">
        <w:t>1.</w:t>
      </w:r>
      <w:r w:rsidRPr="00F13310">
        <w:tab/>
        <w:t>Nakit değerler ve TCMB’ye ilişkin bilgiler</w:t>
      </w:r>
    </w:p>
    <w:tbl>
      <w:tblPr>
        <w:tblW w:w="9375" w:type="dxa"/>
        <w:tblInd w:w="55" w:type="dxa"/>
        <w:tblCellMar>
          <w:left w:w="10" w:type="dxa"/>
          <w:right w:w="10" w:type="dxa"/>
        </w:tblCellMar>
        <w:tblLook w:val="0000"/>
      </w:tblPr>
      <w:tblGrid>
        <w:gridCol w:w="4695"/>
        <w:gridCol w:w="1260"/>
        <w:gridCol w:w="1260"/>
        <w:gridCol w:w="1080"/>
        <w:gridCol w:w="1080"/>
      </w:tblGrid>
      <w:tr w:rsidR="00360737" w:rsidRPr="00F13310" w:rsidTr="00992504">
        <w:trPr>
          <w:cantSplit/>
          <w:trHeight w:val="270"/>
        </w:trPr>
        <w:tc>
          <w:tcPr>
            <w:tcW w:w="4695"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rPr>
                <w:sz w:val="20"/>
                <w:szCs w:val="20"/>
              </w:rPr>
            </w:pPr>
            <w:r w:rsidRPr="00F13310">
              <w:rPr>
                <w:sz w:val="20"/>
                <w:szCs w:val="20"/>
              </w:rPr>
              <w:t> </w:t>
            </w:r>
          </w:p>
          <w:p w:rsidR="00360737" w:rsidRPr="00F13310" w:rsidRDefault="00360737" w:rsidP="00992504">
            <w:pPr>
              <w:pStyle w:val="Standard1"/>
              <w:jc w:val="right"/>
            </w:pPr>
            <w:r w:rsidRPr="00F13310">
              <w:rPr>
                <w:rStyle w:val="Absatz-Standardschriftart1"/>
                <w:rFonts w:eastAsia="Arial Unicode MS"/>
                <w:sz w:val="20"/>
                <w:szCs w:val="20"/>
              </w:rPr>
              <w:t> </w:t>
            </w:r>
          </w:p>
        </w:tc>
        <w:tc>
          <w:tcPr>
            <w:tcW w:w="252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20"/>
                <w:szCs w:val="20"/>
              </w:rPr>
              <w:t>Önceki Dönem</w:t>
            </w:r>
          </w:p>
        </w:tc>
      </w:tr>
      <w:tr w:rsidR="00360737" w:rsidRPr="00F13310" w:rsidTr="00992504">
        <w:trPr>
          <w:cantSplit/>
          <w:trHeight w:val="270"/>
        </w:trPr>
        <w:tc>
          <w:tcPr>
            <w:tcW w:w="4695"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rPr>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TP</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YP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TP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YP</w:t>
            </w:r>
          </w:p>
        </w:tc>
      </w:tr>
      <w:tr w:rsidR="00360737" w:rsidRPr="00F13310" w:rsidTr="00992504">
        <w:trPr>
          <w:trHeight w:hRule="exact" w:val="227"/>
        </w:trPr>
        <w:tc>
          <w:tcPr>
            <w:tcW w:w="469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Kasa/Efektif</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26</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144</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33</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158</w:t>
            </w:r>
          </w:p>
        </w:tc>
      </w:tr>
      <w:tr w:rsidR="00360737" w:rsidRPr="00F13310" w:rsidTr="00992504">
        <w:trPr>
          <w:trHeight w:hRule="exact" w:val="227"/>
        </w:trPr>
        <w:tc>
          <w:tcPr>
            <w:tcW w:w="469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TCMB </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184</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43</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5"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eastAsia="Arial Unicode MS"/>
                <w:bCs/>
                <w:sz w:val="20"/>
                <w:szCs w:val="20"/>
              </w:rPr>
            </w:pPr>
            <w:r w:rsidRPr="00F13310">
              <w:rPr>
                <w:rFonts w:eastAsia="Arial Unicode MS"/>
                <w:bCs/>
                <w:sz w:val="20"/>
                <w:szCs w:val="20"/>
              </w:rPr>
              <w:t>Diğer</w:t>
            </w:r>
          </w:p>
        </w:tc>
        <w:tc>
          <w:tcPr>
            <w:tcW w:w="126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695"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Toplam</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210</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144</w:t>
            </w:r>
          </w:p>
        </w:tc>
        <w:tc>
          <w:tcPr>
            <w:tcW w:w="108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76</w:t>
            </w:r>
          </w:p>
        </w:tc>
        <w:tc>
          <w:tcPr>
            <w:tcW w:w="108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158</w:t>
            </w:r>
          </w:p>
        </w:tc>
      </w:tr>
    </w:tbl>
    <w:p w:rsidR="00360737" w:rsidRPr="00F13310" w:rsidRDefault="00360737" w:rsidP="00360737">
      <w:pPr>
        <w:pStyle w:val="BASLIK2"/>
        <w:widowControl/>
        <w:spacing w:before="120" w:line="240" w:lineRule="auto"/>
        <w:ind w:firstLine="0"/>
        <w:rPr>
          <w:i/>
          <w:iCs/>
        </w:rPr>
      </w:pPr>
      <w:r w:rsidRPr="00F13310">
        <w:rPr>
          <w:i/>
          <w:iCs/>
        </w:rPr>
        <w:t>TCMB hesabına ilişkin bilgiler</w:t>
      </w:r>
    </w:p>
    <w:tbl>
      <w:tblPr>
        <w:tblW w:w="9376" w:type="dxa"/>
        <w:tblInd w:w="54" w:type="dxa"/>
        <w:tblCellMar>
          <w:left w:w="10" w:type="dxa"/>
          <w:right w:w="10" w:type="dxa"/>
        </w:tblCellMar>
        <w:tblLook w:val="0000"/>
      </w:tblPr>
      <w:tblGrid>
        <w:gridCol w:w="4696"/>
        <w:gridCol w:w="1260"/>
        <w:gridCol w:w="1260"/>
        <w:gridCol w:w="1080"/>
        <w:gridCol w:w="1080"/>
      </w:tblGrid>
      <w:tr w:rsidR="00360737" w:rsidRPr="00F13310" w:rsidTr="00992504">
        <w:trPr>
          <w:cantSplit/>
          <w:trHeight w:val="270"/>
        </w:trPr>
        <w:tc>
          <w:tcPr>
            <w:tcW w:w="4696"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rPr>
                <w:sz w:val="20"/>
                <w:szCs w:val="20"/>
              </w:rPr>
            </w:pPr>
            <w:r w:rsidRPr="00F13310">
              <w:rPr>
                <w:sz w:val="20"/>
                <w:szCs w:val="20"/>
              </w:rPr>
              <w:t> </w:t>
            </w:r>
          </w:p>
          <w:p w:rsidR="00360737" w:rsidRPr="00F13310" w:rsidRDefault="00360737" w:rsidP="00992504">
            <w:pPr>
              <w:pStyle w:val="Standard1"/>
              <w:rPr>
                <w:sz w:val="20"/>
                <w:szCs w:val="20"/>
              </w:rPr>
            </w:pPr>
            <w:r w:rsidRPr="00F13310">
              <w:rPr>
                <w:sz w:val="20"/>
                <w:szCs w:val="20"/>
              </w:rPr>
              <w:t> </w:t>
            </w:r>
          </w:p>
        </w:tc>
        <w:tc>
          <w:tcPr>
            <w:tcW w:w="252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Önceki Dönem</w:t>
            </w:r>
          </w:p>
        </w:tc>
      </w:tr>
      <w:tr w:rsidR="00360737" w:rsidRPr="00F13310" w:rsidTr="00992504">
        <w:trPr>
          <w:cantSplit/>
          <w:trHeight w:val="270"/>
        </w:trPr>
        <w:tc>
          <w:tcPr>
            <w:tcW w:w="4696"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r>
      <w:tr w:rsidR="00360737" w:rsidRPr="00F13310" w:rsidTr="00992504">
        <w:trPr>
          <w:trHeight w:hRule="exact" w:val="227"/>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Vadesiz Serbest Hesap</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184</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43</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Vadeli Serbest Hesap</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Vadeli Serbest Olmayan Hesap</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4696"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184</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8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43</w:t>
            </w:r>
          </w:p>
        </w:tc>
        <w:tc>
          <w:tcPr>
            <w:tcW w:w="108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bl>
    <w:p w:rsidR="00360737" w:rsidRPr="00F13310" w:rsidRDefault="00360737" w:rsidP="00360737">
      <w:pPr>
        <w:pStyle w:val="BASLIK2"/>
        <w:widowControl/>
        <w:spacing w:line="240" w:lineRule="auto"/>
        <w:ind w:firstLine="0"/>
        <w:rPr>
          <w:b w:val="0"/>
          <w:bCs w:val="0"/>
        </w:rPr>
      </w:pPr>
      <w:r w:rsidRPr="00F13310">
        <w:rPr>
          <w:b w:val="0"/>
          <w:bCs w:val="0"/>
        </w:rPr>
        <w:t>BDDK’nın BDDK.2.TMSF.01.VAR-5775-597 nolu ve 10 Temmuz 2001 tarihli yazısı ile Banka’nın zorunlu karşılık yükümlülüğü ikinci bir karara kadar sıfıra düşürülmüştür. Bu nedenle Banka 31 Aralık 2012 ve 31 Aralık 2011 tarihleri itibarıyla TCMB’nin “Zorunlu Karşılıklar Hakkında Tebliğ”in hükümlerine tabi bulunmamaktadır.</w:t>
      </w:r>
    </w:p>
    <w:p w:rsidR="00360737" w:rsidRPr="00F13310" w:rsidRDefault="00360737" w:rsidP="00360737">
      <w:pPr>
        <w:pStyle w:val="BASLIK2"/>
        <w:widowControl/>
        <w:spacing w:line="240" w:lineRule="auto"/>
        <w:ind w:hanging="902"/>
      </w:pPr>
      <w:r w:rsidRPr="00F13310">
        <w:t>2.</w:t>
      </w:r>
      <w:r w:rsidRPr="00F13310">
        <w:tab/>
        <w:t>Gerçeğe uygun değer farkı kar/zarara yansıtılan finansal varlıklara ilişkin ilave bilgiler</w:t>
      </w:r>
    </w:p>
    <w:p w:rsidR="00360737" w:rsidRPr="00F13310" w:rsidRDefault="00360737" w:rsidP="00360737">
      <w:pPr>
        <w:pStyle w:val="BASLIK2"/>
        <w:widowControl/>
        <w:spacing w:before="80" w:after="80" w:line="240" w:lineRule="auto"/>
        <w:ind w:left="-805" w:firstLine="0"/>
        <w:rPr>
          <w:i/>
          <w:iCs/>
        </w:rPr>
      </w:pPr>
      <w:r w:rsidRPr="00F13310">
        <w:rPr>
          <w:i/>
          <w:iCs/>
        </w:rPr>
        <w:tab/>
        <w:t>Teminata verilen/bloke edilen alım-satım amaçlı menkul değerlere ilişkin bilgiler</w:t>
      </w:r>
    </w:p>
    <w:tbl>
      <w:tblPr>
        <w:tblW w:w="9376" w:type="dxa"/>
        <w:tblInd w:w="54" w:type="dxa"/>
        <w:tblCellMar>
          <w:left w:w="10" w:type="dxa"/>
          <w:right w:w="10" w:type="dxa"/>
        </w:tblCellMar>
        <w:tblLook w:val="0000"/>
      </w:tblPr>
      <w:tblGrid>
        <w:gridCol w:w="4696"/>
        <w:gridCol w:w="1260"/>
        <w:gridCol w:w="1260"/>
        <w:gridCol w:w="1080"/>
        <w:gridCol w:w="1080"/>
      </w:tblGrid>
      <w:tr w:rsidR="00360737" w:rsidRPr="00F13310" w:rsidTr="00992504">
        <w:trPr>
          <w:cantSplit/>
          <w:trHeight w:val="270"/>
        </w:trPr>
        <w:tc>
          <w:tcPr>
            <w:tcW w:w="4696"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pPr>
            <w:r w:rsidRPr="00F13310">
              <w:rPr>
                <w:rStyle w:val="Absatz-Standardschriftart1"/>
                <w:i/>
                <w:iCs/>
              </w:rPr>
              <w:tab/>
            </w:r>
            <w:r w:rsidRPr="00F13310">
              <w:rPr>
                <w:rStyle w:val="Absatz-Standardschriftart1"/>
                <w:sz w:val="20"/>
                <w:szCs w:val="20"/>
              </w:rPr>
              <w:t> </w:t>
            </w:r>
          </w:p>
          <w:p w:rsidR="00360737" w:rsidRPr="00F13310" w:rsidRDefault="00360737" w:rsidP="00992504">
            <w:pPr>
              <w:pStyle w:val="Standard1"/>
              <w:rPr>
                <w:sz w:val="20"/>
                <w:szCs w:val="20"/>
              </w:rPr>
            </w:pPr>
            <w:r w:rsidRPr="00F13310">
              <w:rPr>
                <w:sz w:val="20"/>
                <w:szCs w:val="20"/>
              </w:rPr>
              <w:t> </w:t>
            </w:r>
          </w:p>
        </w:tc>
        <w:tc>
          <w:tcPr>
            <w:tcW w:w="252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Önceki Dönem</w:t>
            </w:r>
          </w:p>
        </w:tc>
      </w:tr>
      <w:tr w:rsidR="00360737" w:rsidRPr="00F13310" w:rsidTr="00992504">
        <w:trPr>
          <w:cantSplit/>
          <w:trHeight w:val="270"/>
        </w:trPr>
        <w:tc>
          <w:tcPr>
            <w:tcW w:w="4696"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r>
      <w:tr w:rsidR="00360737" w:rsidRPr="00F13310" w:rsidTr="00992504">
        <w:trPr>
          <w:trHeight w:hRule="exact" w:val="227"/>
        </w:trPr>
        <w:tc>
          <w:tcPr>
            <w:tcW w:w="4696" w:type="dxa"/>
            <w:shd w:val="clear" w:color="auto" w:fill="auto"/>
            <w:tcMar>
              <w:top w:w="0" w:type="dxa"/>
              <w:left w:w="70" w:type="dxa"/>
              <w:bottom w:w="0" w:type="dxa"/>
              <w:right w:w="70" w:type="dxa"/>
            </w:tcMar>
            <w:vAlign w:val="center"/>
          </w:tcPr>
          <w:p w:rsidR="00360737" w:rsidRPr="00F13310" w:rsidRDefault="00360737" w:rsidP="00992504">
            <w:pPr>
              <w:pStyle w:val="Standard1"/>
              <w:rPr>
                <w:sz w:val="20"/>
                <w:szCs w:val="20"/>
              </w:rPr>
            </w:pPr>
            <w:r w:rsidRPr="00F13310">
              <w:rPr>
                <w:sz w:val="20"/>
                <w:szCs w:val="20"/>
              </w:rPr>
              <w:t>Hisse Senetleri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vAlign w:val="center"/>
          </w:tcPr>
          <w:p w:rsidR="00360737" w:rsidRPr="00F13310" w:rsidRDefault="00360737" w:rsidP="00992504">
            <w:pPr>
              <w:pStyle w:val="Standard1"/>
              <w:rPr>
                <w:sz w:val="20"/>
                <w:szCs w:val="20"/>
              </w:rPr>
            </w:pPr>
            <w:proofErr w:type="gramStart"/>
            <w:r w:rsidRPr="00F13310">
              <w:rPr>
                <w:sz w:val="20"/>
                <w:szCs w:val="20"/>
              </w:rPr>
              <w:t xml:space="preserve">Bono, Tahvil ve Benzeri Men. </w:t>
            </w:r>
            <w:proofErr w:type="gramEnd"/>
            <w:r w:rsidRPr="00F13310">
              <w:rPr>
                <w:sz w:val="20"/>
                <w:szCs w:val="20"/>
              </w:rPr>
              <w:t>Değ.</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53,229</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54,610</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tcBorders>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rPr>
                <w:sz w:val="20"/>
                <w:szCs w:val="20"/>
              </w:rPr>
            </w:pPr>
            <w:r w:rsidRPr="00F13310">
              <w:rPr>
                <w:sz w:val="20"/>
                <w:szCs w:val="20"/>
              </w:rPr>
              <w:t>Diğer</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469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53,229</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20"/>
                <w:szCs w:val="20"/>
              </w:rPr>
              <w:t>54,610</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20"/>
                <w:szCs w:val="20"/>
              </w:rPr>
              <w:t>-</w:t>
            </w:r>
          </w:p>
        </w:tc>
      </w:tr>
    </w:tbl>
    <w:p w:rsidR="00360737" w:rsidRPr="00F13310" w:rsidRDefault="00360737" w:rsidP="00360737">
      <w:pPr>
        <w:pStyle w:val="BASLIK2"/>
        <w:widowControl/>
        <w:spacing w:after="80" w:line="240" w:lineRule="auto"/>
        <w:ind w:left="-805" w:firstLine="0"/>
        <w:rPr>
          <w:i/>
          <w:iCs/>
        </w:rPr>
      </w:pPr>
      <w:r w:rsidRPr="00F13310">
        <w:rPr>
          <w:i/>
          <w:iCs/>
        </w:rPr>
        <w:tab/>
        <w:t>Repo işlemlerine konu olan alım satım amaçlı menkul değerler</w:t>
      </w:r>
    </w:p>
    <w:tbl>
      <w:tblPr>
        <w:tblW w:w="9376" w:type="dxa"/>
        <w:tblInd w:w="54" w:type="dxa"/>
        <w:tblCellMar>
          <w:left w:w="10" w:type="dxa"/>
          <w:right w:w="10" w:type="dxa"/>
        </w:tblCellMar>
        <w:tblLook w:val="0000"/>
      </w:tblPr>
      <w:tblGrid>
        <w:gridCol w:w="4696"/>
        <w:gridCol w:w="1260"/>
        <w:gridCol w:w="1260"/>
        <w:gridCol w:w="1080"/>
        <w:gridCol w:w="1080"/>
      </w:tblGrid>
      <w:tr w:rsidR="00360737" w:rsidRPr="00F13310" w:rsidTr="00992504">
        <w:trPr>
          <w:cantSplit/>
          <w:trHeight w:val="270"/>
        </w:trPr>
        <w:tc>
          <w:tcPr>
            <w:tcW w:w="4696"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pPr>
            <w:r w:rsidRPr="00F13310">
              <w:rPr>
                <w:rStyle w:val="Absatz-Standardschriftart1"/>
                <w:i/>
                <w:iCs/>
              </w:rPr>
              <w:tab/>
            </w:r>
            <w:r w:rsidRPr="00F13310">
              <w:rPr>
                <w:rStyle w:val="Absatz-Standardschriftart1"/>
                <w:sz w:val="20"/>
                <w:szCs w:val="20"/>
              </w:rPr>
              <w:t> </w:t>
            </w:r>
          </w:p>
          <w:p w:rsidR="00360737" w:rsidRPr="00F13310" w:rsidRDefault="00360737" w:rsidP="00992504">
            <w:pPr>
              <w:pStyle w:val="Standard1"/>
              <w:rPr>
                <w:sz w:val="20"/>
                <w:szCs w:val="20"/>
              </w:rPr>
            </w:pPr>
            <w:r w:rsidRPr="00F13310">
              <w:rPr>
                <w:sz w:val="20"/>
                <w:szCs w:val="20"/>
              </w:rPr>
              <w:t> </w:t>
            </w:r>
          </w:p>
        </w:tc>
        <w:tc>
          <w:tcPr>
            <w:tcW w:w="252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Önceki Dönem</w:t>
            </w:r>
          </w:p>
        </w:tc>
      </w:tr>
      <w:tr w:rsidR="00360737" w:rsidRPr="00F13310" w:rsidTr="00992504">
        <w:trPr>
          <w:cantSplit/>
          <w:trHeight w:val="270"/>
        </w:trPr>
        <w:tc>
          <w:tcPr>
            <w:tcW w:w="4696"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r>
      <w:tr w:rsidR="00360737" w:rsidRPr="00F13310" w:rsidTr="00992504">
        <w:trPr>
          <w:trHeight w:hRule="exact" w:val="227"/>
        </w:trPr>
        <w:tc>
          <w:tcPr>
            <w:tcW w:w="4696" w:type="dxa"/>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Devlet Tahvili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1,414</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2,221</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Hazine Bonosu</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Diğer Kamu Borçlanma Senetleri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Banka Bonoları ve Banka Garantili Bonolar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Varlığa Dayalı Menkul Kıymetler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4696" w:type="dxa"/>
            <w:tcBorders>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Diğer</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469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1,414</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tabs>
                <w:tab w:val="left" w:pos="1088"/>
              </w:tabs>
              <w:jc w:val="right"/>
            </w:pPr>
            <w:r w:rsidRPr="00F13310">
              <w:rPr>
                <w:rStyle w:val="Absatz-Standardschriftart1"/>
                <w:b/>
                <w:bCs/>
                <w:sz w:val="20"/>
                <w:szCs w:val="20"/>
              </w:rPr>
              <w:t>2,221</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20"/>
                <w:szCs w:val="20"/>
              </w:rPr>
              <w:t>-</w:t>
            </w:r>
          </w:p>
        </w:tc>
      </w:tr>
    </w:tbl>
    <w:p w:rsidR="00360737" w:rsidRPr="00F13310" w:rsidRDefault="00360737" w:rsidP="00360737">
      <w:pPr>
        <w:pStyle w:val="Textkrper-Zeileneinzug1"/>
        <w:spacing w:before="80"/>
        <w:ind w:left="0"/>
        <w:jc w:val="both"/>
        <w:rPr>
          <w:iCs/>
          <w:sz w:val="22"/>
          <w:szCs w:val="22"/>
        </w:rPr>
      </w:pPr>
      <w:r w:rsidRPr="00F13310">
        <w:rPr>
          <w:iCs/>
          <w:sz w:val="22"/>
          <w:szCs w:val="22"/>
        </w:rPr>
        <w:t>Serbest depo olarak sınıflandırılan gerçeğe uygun değer farkı kar/zarara yansıtılan finansal varlıklar defter değeri 12,957 TL’dir (31 Aralık 2011: 225,082 TL).</w:t>
      </w:r>
    </w:p>
    <w:p w:rsidR="00360737" w:rsidRPr="00F13310" w:rsidRDefault="00360737" w:rsidP="00360737">
      <w:pPr>
        <w:pStyle w:val="Textkrper-Zeileneinzug1"/>
        <w:spacing w:before="80"/>
        <w:ind w:left="0"/>
        <w:jc w:val="both"/>
        <w:rPr>
          <w:rStyle w:val="Absatz-Standardschriftart1"/>
          <w:b/>
          <w:bCs/>
          <w:i/>
          <w:iCs/>
          <w:sz w:val="22"/>
          <w:szCs w:val="22"/>
        </w:rPr>
      </w:pPr>
    </w:p>
    <w:p w:rsidR="00360737" w:rsidRPr="00F13310" w:rsidRDefault="00360737" w:rsidP="00360737">
      <w:pPr>
        <w:pStyle w:val="Textkrper-Zeileneinzug1"/>
        <w:spacing w:before="80"/>
        <w:ind w:left="0"/>
        <w:jc w:val="both"/>
        <w:rPr>
          <w:rStyle w:val="Absatz-Standardschriftart1"/>
          <w:b/>
          <w:bCs/>
          <w:i/>
          <w:iCs/>
          <w:sz w:val="22"/>
          <w:szCs w:val="22"/>
        </w:rPr>
      </w:pPr>
    </w:p>
    <w:p w:rsidR="00360737" w:rsidRPr="00F13310" w:rsidRDefault="00360737" w:rsidP="00360737">
      <w:pPr>
        <w:pStyle w:val="Textkrper-Zeileneinzug1"/>
        <w:spacing w:before="80"/>
        <w:ind w:left="0"/>
        <w:jc w:val="both"/>
      </w:pPr>
      <w:r w:rsidRPr="00F13310">
        <w:rPr>
          <w:rStyle w:val="Absatz-Standardschriftart1"/>
          <w:b/>
          <w:bCs/>
          <w:i/>
          <w:iCs/>
          <w:sz w:val="22"/>
          <w:szCs w:val="22"/>
        </w:rPr>
        <w:t>Alım satım amaçlı türev finansal varlıklara ilişkin pozitif farklar tablosu</w:t>
      </w:r>
    </w:p>
    <w:p w:rsidR="00360737" w:rsidRPr="00F13310" w:rsidRDefault="00360737" w:rsidP="00360737">
      <w:pPr>
        <w:pStyle w:val="Textkrper-Zeileneinzug1"/>
        <w:spacing w:before="120"/>
        <w:ind w:left="0"/>
        <w:jc w:val="both"/>
      </w:pPr>
      <w:r w:rsidRPr="00F13310">
        <w:rPr>
          <w:rStyle w:val="Absatz-Standardschriftart1"/>
          <w:iCs/>
          <w:sz w:val="22"/>
          <w:szCs w:val="22"/>
        </w:rPr>
        <w:lastRenderedPageBreak/>
        <w:t xml:space="preserve"> </w:t>
      </w:r>
      <w:r w:rsidRPr="00F13310">
        <w:rPr>
          <w:rStyle w:val="Absatz-Standardschriftart1"/>
          <w:sz w:val="22"/>
          <w:szCs w:val="22"/>
        </w:rPr>
        <w:t xml:space="preserve">31 Aralık 2012 tarihi itibarıyla Banka’nın alım satım amaçlı türev finansal varlığı bulunmamaktadır (31 Aralık </w:t>
      </w:r>
      <w:proofErr w:type="gramStart"/>
      <w:r w:rsidRPr="00F13310">
        <w:rPr>
          <w:rStyle w:val="Absatz-Standardschriftart1"/>
          <w:sz w:val="22"/>
          <w:szCs w:val="22"/>
        </w:rPr>
        <w:t>2011 : Bulunmamaktadır</w:t>
      </w:r>
      <w:proofErr w:type="gramEnd"/>
      <w:r w:rsidRPr="00F13310">
        <w:rPr>
          <w:rStyle w:val="Absatz-Standardschriftart1"/>
          <w:sz w:val="22"/>
          <w:szCs w:val="22"/>
        </w:rPr>
        <w:t>).</w:t>
      </w:r>
    </w:p>
    <w:p w:rsidR="00360737" w:rsidRPr="00F13310" w:rsidRDefault="00360737" w:rsidP="00360737">
      <w:pPr>
        <w:pStyle w:val="BASLIK2"/>
        <w:widowControl/>
        <w:spacing w:before="0" w:after="80" w:line="240" w:lineRule="auto"/>
        <w:ind w:left="-806" w:hanging="96"/>
      </w:pPr>
      <w:r w:rsidRPr="00F13310">
        <w:t>3.</w:t>
      </w:r>
      <w:r w:rsidRPr="00F13310">
        <w:tab/>
      </w:r>
      <w:r w:rsidRPr="00F13310">
        <w:rPr>
          <w:bCs w:val="0"/>
        </w:rPr>
        <w:t>a) Bankalara ilişkin bilgiler</w:t>
      </w:r>
    </w:p>
    <w:tbl>
      <w:tblPr>
        <w:tblW w:w="9376" w:type="dxa"/>
        <w:tblInd w:w="54" w:type="dxa"/>
        <w:tblCellMar>
          <w:left w:w="10" w:type="dxa"/>
          <w:right w:w="10" w:type="dxa"/>
        </w:tblCellMar>
        <w:tblLook w:val="0000"/>
      </w:tblPr>
      <w:tblGrid>
        <w:gridCol w:w="4696"/>
        <w:gridCol w:w="1260"/>
        <w:gridCol w:w="1260"/>
        <w:gridCol w:w="1080"/>
        <w:gridCol w:w="1080"/>
      </w:tblGrid>
      <w:tr w:rsidR="00360737" w:rsidRPr="00F13310" w:rsidTr="00992504">
        <w:trPr>
          <w:cantSplit/>
          <w:trHeight w:val="315"/>
        </w:trPr>
        <w:tc>
          <w:tcPr>
            <w:tcW w:w="4696"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r w:rsidRPr="00F13310">
              <w:rPr>
                <w:sz w:val="20"/>
                <w:szCs w:val="20"/>
              </w:rPr>
              <w:t> </w:t>
            </w:r>
          </w:p>
          <w:p w:rsidR="00360737" w:rsidRPr="00F13310" w:rsidRDefault="00360737" w:rsidP="00992504">
            <w:pPr>
              <w:pStyle w:val="Standard1"/>
              <w:rPr>
                <w:sz w:val="20"/>
                <w:szCs w:val="20"/>
              </w:rPr>
            </w:pPr>
            <w:r w:rsidRPr="00F13310">
              <w:rPr>
                <w:sz w:val="20"/>
                <w:szCs w:val="20"/>
              </w:rPr>
              <w:t> </w:t>
            </w:r>
          </w:p>
        </w:tc>
        <w:tc>
          <w:tcPr>
            <w:tcW w:w="252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Önceki Dönem</w:t>
            </w:r>
          </w:p>
        </w:tc>
      </w:tr>
      <w:tr w:rsidR="00360737" w:rsidRPr="00F13310" w:rsidTr="00992504">
        <w:trPr>
          <w:cantSplit/>
          <w:trHeight w:val="315"/>
        </w:trPr>
        <w:tc>
          <w:tcPr>
            <w:tcW w:w="4696"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TP</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YP</w:t>
            </w:r>
          </w:p>
        </w:tc>
      </w:tr>
      <w:tr w:rsidR="00360737" w:rsidRPr="00F13310" w:rsidTr="00992504">
        <w:trPr>
          <w:trHeight w:hRule="exact" w:val="255"/>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Bankalar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275,638</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101,500</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222,541</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113,236</w:t>
            </w:r>
          </w:p>
        </w:tc>
      </w:tr>
      <w:tr w:rsidR="00360737" w:rsidRPr="00F13310" w:rsidTr="00992504">
        <w:trPr>
          <w:trHeight w:hRule="exact" w:val="255"/>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     Yurt içi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275,638</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100,581</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222,541</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112,373</w:t>
            </w:r>
          </w:p>
        </w:tc>
      </w:tr>
      <w:tr w:rsidR="00360737" w:rsidRPr="00F13310" w:rsidTr="00992504">
        <w:trPr>
          <w:trHeight w:hRule="exact" w:val="255"/>
        </w:trPr>
        <w:tc>
          <w:tcPr>
            <w:tcW w:w="469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     Yurt dışı</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919</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863</w:t>
            </w:r>
          </w:p>
        </w:tc>
      </w:tr>
      <w:tr w:rsidR="00360737" w:rsidRPr="00F13310" w:rsidTr="00992504">
        <w:trPr>
          <w:trHeight w:hRule="exact" w:val="255"/>
        </w:trPr>
        <w:tc>
          <w:tcPr>
            <w:tcW w:w="4696"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     Yurt dışı Merkez ve Şubeler</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0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55"/>
        </w:trPr>
        <w:tc>
          <w:tcPr>
            <w:tcW w:w="469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275,638</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101,500</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222,541</w:t>
            </w:r>
          </w:p>
        </w:tc>
        <w:tc>
          <w:tcPr>
            <w:tcW w:w="10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113,236</w:t>
            </w:r>
          </w:p>
        </w:tc>
      </w:tr>
    </w:tbl>
    <w:p w:rsidR="00360737" w:rsidRPr="00F13310" w:rsidRDefault="00360737" w:rsidP="00360737">
      <w:pPr>
        <w:pStyle w:val="BodyTextIndent"/>
        <w:suppressAutoHyphens/>
        <w:spacing w:before="120"/>
        <w:ind w:left="288" w:hanging="360"/>
        <w:rPr>
          <w:b/>
          <w:bCs/>
          <w:sz w:val="22"/>
          <w:szCs w:val="22"/>
        </w:rPr>
      </w:pPr>
      <w:r w:rsidRPr="00F13310">
        <w:rPr>
          <w:b/>
          <w:bCs/>
          <w:sz w:val="22"/>
          <w:szCs w:val="22"/>
        </w:rPr>
        <w:t>b) Yurtdışı bankalar hesabına ilişkin bilgiler</w:t>
      </w:r>
    </w:p>
    <w:tbl>
      <w:tblPr>
        <w:tblW w:w="9352" w:type="dxa"/>
        <w:tblInd w:w="108" w:type="dxa"/>
        <w:tblLayout w:type="fixed"/>
        <w:tblLook w:val="0000"/>
      </w:tblPr>
      <w:tblGrid>
        <w:gridCol w:w="4402"/>
        <w:gridCol w:w="1237"/>
        <w:gridCol w:w="1238"/>
        <w:gridCol w:w="1237"/>
        <w:gridCol w:w="1238"/>
      </w:tblGrid>
      <w:tr w:rsidR="00360737" w:rsidRPr="00F13310" w:rsidTr="00992504">
        <w:tc>
          <w:tcPr>
            <w:tcW w:w="4402" w:type="dxa"/>
            <w:tcBorders>
              <w:bottom w:val="single" w:sz="4" w:space="0" w:color="auto"/>
            </w:tcBorders>
          </w:tcPr>
          <w:p w:rsidR="00360737" w:rsidRPr="00F13310" w:rsidRDefault="00360737" w:rsidP="00992504">
            <w:pPr>
              <w:suppressAutoHyphens/>
              <w:autoSpaceDE w:val="0"/>
              <w:adjustRightInd w:val="0"/>
              <w:rPr>
                <w:rFonts w:eastAsia="Arial Unicode MS"/>
              </w:rPr>
            </w:pPr>
          </w:p>
        </w:tc>
        <w:tc>
          <w:tcPr>
            <w:tcW w:w="2475" w:type="dxa"/>
            <w:gridSpan w:val="2"/>
            <w:tcBorders>
              <w:bottom w:val="single" w:sz="4" w:space="0" w:color="auto"/>
            </w:tcBorders>
            <w:vAlign w:val="bottom"/>
          </w:tcPr>
          <w:p w:rsidR="00360737" w:rsidRPr="00F13310" w:rsidRDefault="00360737" w:rsidP="00992504">
            <w:pPr>
              <w:suppressAutoHyphens/>
              <w:autoSpaceDE w:val="0"/>
              <w:adjustRightInd w:val="0"/>
              <w:jc w:val="center"/>
              <w:rPr>
                <w:rFonts w:eastAsia="Arial Unicode MS"/>
                <w:b/>
                <w:bCs/>
              </w:rPr>
            </w:pPr>
            <w:r w:rsidRPr="00F13310">
              <w:rPr>
                <w:rFonts w:eastAsia="Arial Unicode MS"/>
                <w:b/>
                <w:bCs/>
              </w:rPr>
              <w:t>Serbest Tutar</w:t>
            </w:r>
          </w:p>
        </w:tc>
        <w:tc>
          <w:tcPr>
            <w:tcW w:w="2475" w:type="dxa"/>
            <w:gridSpan w:val="2"/>
            <w:tcBorders>
              <w:bottom w:val="single" w:sz="4" w:space="0" w:color="auto"/>
            </w:tcBorders>
            <w:vAlign w:val="bottom"/>
          </w:tcPr>
          <w:p w:rsidR="00360737" w:rsidRPr="00F13310" w:rsidRDefault="00360737" w:rsidP="00992504">
            <w:pPr>
              <w:suppressAutoHyphens/>
              <w:autoSpaceDE w:val="0"/>
              <w:adjustRightInd w:val="0"/>
              <w:jc w:val="center"/>
              <w:rPr>
                <w:rFonts w:eastAsia="Arial Unicode MS"/>
                <w:b/>
                <w:bCs/>
              </w:rPr>
            </w:pPr>
            <w:r w:rsidRPr="00F13310">
              <w:rPr>
                <w:rFonts w:eastAsia="Arial Unicode MS"/>
                <w:b/>
                <w:bCs/>
              </w:rPr>
              <w:t>Serbest Olmayan Tutar</w:t>
            </w:r>
          </w:p>
        </w:tc>
      </w:tr>
      <w:tr w:rsidR="00360737" w:rsidRPr="00F13310" w:rsidTr="00992504">
        <w:tc>
          <w:tcPr>
            <w:tcW w:w="4402" w:type="dxa"/>
            <w:tcBorders>
              <w:top w:val="single" w:sz="4" w:space="0" w:color="auto"/>
              <w:bottom w:val="single" w:sz="4" w:space="0" w:color="auto"/>
            </w:tcBorders>
          </w:tcPr>
          <w:p w:rsidR="00360737" w:rsidRPr="00F13310" w:rsidRDefault="00360737" w:rsidP="00992504">
            <w:pPr>
              <w:suppressAutoHyphens/>
              <w:autoSpaceDE w:val="0"/>
              <w:adjustRightInd w:val="0"/>
              <w:rPr>
                <w:rFonts w:eastAsia="Arial Unicode MS"/>
              </w:rPr>
            </w:pPr>
          </w:p>
        </w:tc>
        <w:tc>
          <w:tcPr>
            <w:tcW w:w="1237" w:type="dxa"/>
            <w:tcBorders>
              <w:top w:val="single" w:sz="4" w:space="0" w:color="auto"/>
              <w:bottom w:val="single" w:sz="4" w:space="0" w:color="auto"/>
            </w:tcBorders>
            <w:vAlign w:val="bottom"/>
          </w:tcPr>
          <w:p w:rsidR="00360737" w:rsidRPr="00F13310" w:rsidRDefault="00360737" w:rsidP="00992504">
            <w:pPr>
              <w:suppressAutoHyphens/>
              <w:jc w:val="right"/>
              <w:rPr>
                <w:b/>
                <w:bCs/>
              </w:rPr>
            </w:pPr>
            <w:r w:rsidRPr="00F13310">
              <w:rPr>
                <w:b/>
                <w:bCs/>
              </w:rPr>
              <w:t xml:space="preserve">Cari </w:t>
            </w:r>
          </w:p>
          <w:p w:rsidR="00360737" w:rsidRPr="00F13310" w:rsidRDefault="00360737" w:rsidP="00992504">
            <w:pPr>
              <w:suppressAutoHyphens/>
              <w:jc w:val="right"/>
              <w:rPr>
                <w:b/>
                <w:bCs/>
              </w:rPr>
            </w:pPr>
            <w:r w:rsidRPr="00F13310">
              <w:rPr>
                <w:b/>
                <w:bCs/>
              </w:rPr>
              <w:t>Dönem</w:t>
            </w:r>
          </w:p>
        </w:tc>
        <w:tc>
          <w:tcPr>
            <w:tcW w:w="1238" w:type="dxa"/>
            <w:tcBorders>
              <w:top w:val="single" w:sz="4" w:space="0" w:color="auto"/>
              <w:bottom w:val="single" w:sz="4" w:space="0" w:color="auto"/>
            </w:tcBorders>
            <w:vAlign w:val="bottom"/>
          </w:tcPr>
          <w:p w:rsidR="00360737" w:rsidRPr="00F13310" w:rsidRDefault="00360737" w:rsidP="00992504">
            <w:pPr>
              <w:suppressAutoHyphens/>
              <w:jc w:val="right"/>
              <w:rPr>
                <w:b/>
                <w:bCs/>
              </w:rPr>
            </w:pPr>
            <w:r w:rsidRPr="00F13310">
              <w:rPr>
                <w:b/>
                <w:bCs/>
              </w:rPr>
              <w:t>Önceki Dönem</w:t>
            </w:r>
          </w:p>
        </w:tc>
        <w:tc>
          <w:tcPr>
            <w:tcW w:w="1237" w:type="dxa"/>
            <w:tcBorders>
              <w:top w:val="single" w:sz="4" w:space="0" w:color="auto"/>
              <w:bottom w:val="single" w:sz="4" w:space="0" w:color="auto"/>
            </w:tcBorders>
            <w:vAlign w:val="bottom"/>
          </w:tcPr>
          <w:p w:rsidR="00360737" w:rsidRPr="00F13310" w:rsidRDefault="00360737" w:rsidP="00992504">
            <w:pPr>
              <w:suppressAutoHyphens/>
              <w:jc w:val="right"/>
              <w:rPr>
                <w:b/>
                <w:bCs/>
              </w:rPr>
            </w:pPr>
            <w:r w:rsidRPr="00F13310">
              <w:rPr>
                <w:b/>
                <w:bCs/>
              </w:rPr>
              <w:t xml:space="preserve">Cari </w:t>
            </w:r>
          </w:p>
          <w:p w:rsidR="00360737" w:rsidRPr="00F13310" w:rsidRDefault="00360737" w:rsidP="00992504">
            <w:pPr>
              <w:suppressAutoHyphens/>
              <w:jc w:val="right"/>
              <w:rPr>
                <w:b/>
                <w:bCs/>
              </w:rPr>
            </w:pPr>
            <w:r w:rsidRPr="00F13310">
              <w:rPr>
                <w:b/>
                <w:bCs/>
              </w:rPr>
              <w:t>Dönem</w:t>
            </w:r>
          </w:p>
        </w:tc>
        <w:tc>
          <w:tcPr>
            <w:tcW w:w="1238" w:type="dxa"/>
            <w:tcBorders>
              <w:top w:val="single" w:sz="4" w:space="0" w:color="auto"/>
              <w:bottom w:val="single" w:sz="4" w:space="0" w:color="auto"/>
            </w:tcBorders>
            <w:vAlign w:val="bottom"/>
          </w:tcPr>
          <w:p w:rsidR="00360737" w:rsidRPr="00F13310" w:rsidRDefault="00360737" w:rsidP="00992504">
            <w:pPr>
              <w:suppressAutoHyphens/>
              <w:jc w:val="right"/>
              <w:rPr>
                <w:b/>
                <w:bCs/>
              </w:rPr>
            </w:pPr>
            <w:r w:rsidRPr="00F13310">
              <w:rPr>
                <w:b/>
                <w:bCs/>
              </w:rPr>
              <w:t>Önceki Dönem</w:t>
            </w:r>
          </w:p>
        </w:tc>
      </w:tr>
      <w:tr w:rsidR="00360737" w:rsidRPr="00F13310" w:rsidTr="00992504">
        <w:tc>
          <w:tcPr>
            <w:tcW w:w="4402" w:type="dxa"/>
            <w:tcBorders>
              <w:top w:val="single" w:sz="4" w:space="0" w:color="auto"/>
            </w:tcBorders>
          </w:tcPr>
          <w:p w:rsidR="00360737" w:rsidRPr="00F13310" w:rsidRDefault="00360737" w:rsidP="00992504">
            <w:pPr>
              <w:suppressAutoHyphens/>
              <w:autoSpaceDE w:val="0"/>
              <w:adjustRightInd w:val="0"/>
              <w:rPr>
                <w:rFonts w:eastAsia="Arial Unicode MS"/>
              </w:rPr>
            </w:pPr>
            <w:r w:rsidRPr="00F13310">
              <w:rPr>
                <w:rFonts w:eastAsia="Arial Unicode MS"/>
              </w:rPr>
              <w:t>AB Ülkeleri(***)</w:t>
            </w:r>
          </w:p>
        </w:tc>
        <w:tc>
          <w:tcPr>
            <w:tcW w:w="1237" w:type="dxa"/>
            <w:tcBorders>
              <w:top w:val="single" w:sz="4" w:space="0" w:color="auto"/>
            </w:tcBorders>
            <w:vAlign w:val="bottom"/>
          </w:tcPr>
          <w:p w:rsidR="00360737" w:rsidRPr="00F13310" w:rsidRDefault="00360737" w:rsidP="00992504">
            <w:pPr>
              <w:suppressAutoHyphens/>
              <w:jc w:val="right"/>
            </w:pPr>
            <w:r w:rsidRPr="00F13310">
              <w:t>325</w:t>
            </w:r>
          </w:p>
        </w:tc>
        <w:tc>
          <w:tcPr>
            <w:tcW w:w="1238" w:type="dxa"/>
            <w:tcBorders>
              <w:top w:val="single" w:sz="4" w:space="0" w:color="auto"/>
            </w:tcBorders>
            <w:vAlign w:val="bottom"/>
          </w:tcPr>
          <w:p w:rsidR="00360737" w:rsidRPr="00F13310" w:rsidRDefault="00360737" w:rsidP="00992504">
            <w:pPr>
              <w:suppressAutoHyphens/>
              <w:jc w:val="right"/>
            </w:pPr>
            <w:r w:rsidRPr="00F13310">
              <w:t>265</w:t>
            </w:r>
          </w:p>
        </w:tc>
        <w:tc>
          <w:tcPr>
            <w:tcW w:w="1237" w:type="dxa"/>
            <w:tcBorders>
              <w:top w:val="single" w:sz="4" w:space="0" w:color="auto"/>
            </w:tcBorders>
            <w:vAlign w:val="bottom"/>
          </w:tcPr>
          <w:p w:rsidR="00360737" w:rsidRPr="00F13310" w:rsidRDefault="00360737" w:rsidP="00992504">
            <w:pPr>
              <w:suppressAutoHyphens/>
              <w:autoSpaceDE w:val="0"/>
              <w:adjustRightInd w:val="0"/>
              <w:jc w:val="right"/>
            </w:pPr>
            <w:r w:rsidRPr="00F13310">
              <w:t>-</w:t>
            </w:r>
          </w:p>
        </w:tc>
        <w:tc>
          <w:tcPr>
            <w:tcW w:w="1238" w:type="dxa"/>
            <w:tcBorders>
              <w:top w:val="single" w:sz="4" w:space="0" w:color="auto"/>
            </w:tcBorders>
            <w:vAlign w:val="bottom"/>
          </w:tcPr>
          <w:p w:rsidR="00360737" w:rsidRPr="00F13310" w:rsidRDefault="00360737" w:rsidP="00992504">
            <w:pPr>
              <w:suppressAutoHyphens/>
              <w:autoSpaceDE w:val="0"/>
              <w:adjustRightInd w:val="0"/>
              <w:jc w:val="right"/>
            </w:pPr>
            <w:r w:rsidRPr="00F13310">
              <w:t>19</w:t>
            </w:r>
          </w:p>
        </w:tc>
      </w:tr>
      <w:tr w:rsidR="00360737" w:rsidRPr="00F13310" w:rsidTr="00992504">
        <w:tc>
          <w:tcPr>
            <w:tcW w:w="4402" w:type="dxa"/>
          </w:tcPr>
          <w:p w:rsidR="00360737" w:rsidRPr="00F13310" w:rsidRDefault="00360737" w:rsidP="00992504">
            <w:pPr>
              <w:suppressAutoHyphens/>
              <w:autoSpaceDE w:val="0"/>
              <w:adjustRightInd w:val="0"/>
              <w:rPr>
                <w:rFonts w:eastAsia="Arial Unicode MS"/>
              </w:rPr>
            </w:pPr>
            <w:r w:rsidRPr="00F13310">
              <w:rPr>
                <w:rFonts w:eastAsia="Arial Unicode MS"/>
              </w:rPr>
              <w:t>ABD, Kanada</w:t>
            </w:r>
          </w:p>
        </w:tc>
        <w:tc>
          <w:tcPr>
            <w:tcW w:w="1237" w:type="dxa"/>
            <w:vAlign w:val="bottom"/>
          </w:tcPr>
          <w:p w:rsidR="00360737" w:rsidRPr="00F13310" w:rsidRDefault="00360737" w:rsidP="00992504">
            <w:pPr>
              <w:suppressAutoHyphens/>
              <w:jc w:val="right"/>
            </w:pPr>
            <w:r w:rsidRPr="00F13310">
              <w:t>120</w:t>
            </w:r>
          </w:p>
        </w:tc>
        <w:tc>
          <w:tcPr>
            <w:tcW w:w="1238" w:type="dxa"/>
            <w:vAlign w:val="bottom"/>
          </w:tcPr>
          <w:p w:rsidR="00360737" w:rsidRPr="00F13310" w:rsidRDefault="00360737" w:rsidP="00992504">
            <w:pPr>
              <w:suppressAutoHyphens/>
              <w:jc w:val="right"/>
            </w:pPr>
            <w:r w:rsidRPr="00F13310">
              <w:t>58</w:t>
            </w:r>
          </w:p>
        </w:tc>
        <w:tc>
          <w:tcPr>
            <w:tcW w:w="1237" w:type="dxa"/>
            <w:vAlign w:val="bottom"/>
          </w:tcPr>
          <w:p w:rsidR="00360737" w:rsidRPr="00F13310" w:rsidRDefault="00360737" w:rsidP="00992504">
            <w:pPr>
              <w:suppressAutoHyphens/>
              <w:jc w:val="right"/>
            </w:pPr>
            <w:r w:rsidRPr="00F13310">
              <w:t>-</w:t>
            </w:r>
          </w:p>
        </w:tc>
        <w:tc>
          <w:tcPr>
            <w:tcW w:w="1238" w:type="dxa"/>
            <w:vAlign w:val="bottom"/>
          </w:tcPr>
          <w:p w:rsidR="00360737" w:rsidRPr="00F13310" w:rsidRDefault="00360737" w:rsidP="00992504">
            <w:pPr>
              <w:suppressAutoHyphens/>
              <w:jc w:val="right"/>
            </w:pPr>
            <w:r w:rsidRPr="00F13310">
              <w:t>-</w:t>
            </w:r>
          </w:p>
        </w:tc>
      </w:tr>
      <w:tr w:rsidR="00360737" w:rsidRPr="00F13310" w:rsidTr="00992504">
        <w:tc>
          <w:tcPr>
            <w:tcW w:w="4402" w:type="dxa"/>
          </w:tcPr>
          <w:p w:rsidR="00360737" w:rsidRPr="00F13310" w:rsidRDefault="00360737" w:rsidP="00992504">
            <w:pPr>
              <w:suppressAutoHyphens/>
              <w:autoSpaceDE w:val="0"/>
              <w:adjustRightInd w:val="0"/>
              <w:rPr>
                <w:rFonts w:eastAsia="Arial Unicode MS"/>
              </w:rPr>
            </w:pPr>
            <w:r w:rsidRPr="00F13310">
              <w:rPr>
                <w:rFonts w:eastAsia="Arial Unicode MS"/>
              </w:rPr>
              <w:t>OECD Ülkeleri(*)</w:t>
            </w:r>
          </w:p>
        </w:tc>
        <w:tc>
          <w:tcPr>
            <w:tcW w:w="1237" w:type="dxa"/>
            <w:vAlign w:val="bottom"/>
          </w:tcPr>
          <w:p w:rsidR="00360737" w:rsidRPr="00F13310" w:rsidRDefault="00360737" w:rsidP="00992504">
            <w:pPr>
              <w:suppressAutoHyphens/>
              <w:jc w:val="right"/>
            </w:pPr>
            <w:r w:rsidRPr="00F13310">
              <w:t>160</w:t>
            </w:r>
          </w:p>
        </w:tc>
        <w:tc>
          <w:tcPr>
            <w:tcW w:w="1238" w:type="dxa"/>
            <w:vAlign w:val="bottom"/>
          </w:tcPr>
          <w:p w:rsidR="00360737" w:rsidRPr="00F13310" w:rsidRDefault="00360737" w:rsidP="00992504">
            <w:pPr>
              <w:suppressAutoHyphens/>
              <w:jc w:val="right"/>
            </w:pPr>
            <w:r w:rsidRPr="00F13310">
              <w:t>188</w:t>
            </w:r>
          </w:p>
        </w:tc>
        <w:tc>
          <w:tcPr>
            <w:tcW w:w="1237" w:type="dxa"/>
            <w:vAlign w:val="bottom"/>
          </w:tcPr>
          <w:p w:rsidR="00360737" w:rsidRPr="00F13310" w:rsidRDefault="00360737" w:rsidP="00992504">
            <w:pPr>
              <w:suppressAutoHyphens/>
              <w:jc w:val="right"/>
            </w:pPr>
            <w:r w:rsidRPr="00F13310">
              <w:t>-</w:t>
            </w:r>
          </w:p>
        </w:tc>
        <w:tc>
          <w:tcPr>
            <w:tcW w:w="1238" w:type="dxa"/>
            <w:vAlign w:val="bottom"/>
          </w:tcPr>
          <w:p w:rsidR="00360737" w:rsidRPr="00F13310" w:rsidRDefault="00360737" w:rsidP="00992504">
            <w:pPr>
              <w:suppressAutoHyphens/>
              <w:jc w:val="right"/>
            </w:pPr>
            <w:r w:rsidRPr="00F13310">
              <w:t>-</w:t>
            </w:r>
          </w:p>
        </w:tc>
      </w:tr>
      <w:tr w:rsidR="00360737" w:rsidRPr="00F13310" w:rsidTr="00992504">
        <w:tc>
          <w:tcPr>
            <w:tcW w:w="4402" w:type="dxa"/>
          </w:tcPr>
          <w:p w:rsidR="00360737" w:rsidRPr="00F13310" w:rsidRDefault="00360737" w:rsidP="00992504">
            <w:pPr>
              <w:suppressAutoHyphens/>
              <w:autoSpaceDE w:val="0"/>
              <w:adjustRightInd w:val="0"/>
              <w:rPr>
                <w:rFonts w:eastAsia="Arial Unicode MS"/>
              </w:rPr>
            </w:pPr>
            <w:r w:rsidRPr="00F13310">
              <w:rPr>
                <w:rFonts w:eastAsia="Arial Unicode MS"/>
              </w:rPr>
              <w:t>Kıyı Bankacılığı Bölgeleri</w:t>
            </w:r>
          </w:p>
        </w:tc>
        <w:tc>
          <w:tcPr>
            <w:tcW w:w="1237" w:type="dxa"/>
            <w:vAlign w:val="bottom"/>
          </w:tcPr>
          <w:p w:rsidR="00360737" w:rsidRPr="00F13310" w:rsidRDefault="00360737" w:rsidP="00992504">
            <w:pPr>
              <w:suppressAutoHyphens/>
              <w:jc w:val="right"/>
            </w:pPr>
            <w:r w:rsidRPr="00F13310">
              <w:t>-</w:t>
            </w:r>
          </w:p>
        </w:tc>
        <w:tc>
          <w:tcPr>
            <w:tcW w:w="1238" w:type="dxa"/>
            <w:vAlign w:val="bottom"/>
          </w:tcPr>
          <w:p w:rsidR="00360737" w:rsidRPr="00F13310" w:rsidRDefault="00360737" w:rsidP="00992504">
            <w:pPr>
              <w:suppressAutoHyphens/>
              <w:jc w:val="right"/>
            </w:pPr>
            <w:r w:rsidRPr="00F13310">
              <w:t>-</w:t>
            </w:r>
          </w:p>
        </w:tc>
        <w:tc>
          <w:tcPr>
            <w:tcW w:w="1237" w:type="dxa"/>
            <w:vAlign w:val="bottom"/>
          </w:tcPr>
          <w:p w:rsidR="00360737" w:rsidRPr="00F13310" w:rsidRDefault="00360737" w:rsidP="00992504">
            <w:pPr>
              <w:suppressAutoHyphens/>
              <w:jc w:val="right"/>
            </w:pPr>
            <w:r w:rsidRPr="00F13310">
              <w:t>-</w:t>
            </w:r>
          </w:p>
        </w:tc>
        <w:tc>
          <w:tcPr>
            <w:tcW w:w="1238" w:type="dxa"/>
            <w:vAlign w:val="bottom"/>
          </w:tcPr>
          <w:p w:rsidR="00360737" w:rsidRPr="00F13310" w:rsidRDefault="00360737" w:rsidP="00992504">
            <w:pPr>
              <w:suppressAutoHyphens/>
              <w:jc w:val="right"/>
            </w:pPr>
            <w:r w:rsidRPr="00F13310">
              <w:t>-</w:t>
            </w:r>
          </w:p>
        </w:tc>
      </w:tr>
      <w:tr w:rsidR="00360737" w:rsidRPr="00F13310" w:rsidTr="00992504">
        <w:tc>
          <w:tcPr>
            <w:tcW w:w="4402" w:type="dxa"/>
            <w:tcBorders>
              <w:bottom w:val="single" w:sz="4" w:space="0" w:color="auto"/>
            </w:tcBorders>
          </w:tcPr>
          <w:p w:rsidR="00360737" w:rsidRPr="00F13310" w:rsidRDefault="00360737" w:rsidP="00992504">
            <w:pPr>
              <w:tabs>
                <w:tab w:val="center" w:pos="1800"/>
              </w:tabs>
              <w:suppressAutoHyphens/>
              <w:autoSpaceDE w:val="0"/>
              <w:adjustRightInd w:val="0"/>
              <w:rPr>
                <w:rFonts w:eastAsia="Arial Unicode MS"/>
              </w:rPr>
            </w:pPr>
            <w:r w:rsidRPr="00F13310">
              <w:rPr>
                <w:rFonts w:eastAsia="Arial Unicode MS"/>
              </w:rPr>
              <w:t>Diğer(**)</w:t>
            </w:r>
          </w:p>
        </w:tc>
        <w:tc>
          <w:tcPr>
            <w:tcW w:w="1237" w:type="dxa"/>
            <w:tcBorders>
              <w:bottom w:val="single" w:sz="4" w:space="0" w:color="auto"/>
            </w:tcBorders>
            <w:vAlign w:val="bottom"/>
          </w:tcPr>
          <w:p w:rsidR="00360737" w:rsidRPr="00F13310" w:rsidRDefault="00360737" w:rsidP="00992504">
            <w:pPr>
              <w:suppressAutoHyphens/>
              <w:jc w:val="right"/>
            </w:pPr>
            <w:r w:rsidRPr="00F13310">
              <w:t>2</w:t>
            </w:r>
          </w:p>
        </w:tc>
        <w:tc>
          <w:tcPr>
            <w:tcW w:w="1238" w:type="dxa"/>
            <w:tcBorders>
              <w:bottom w:val="single" w:sz="4" w:space="0" w:color="auto"/>
            </w:tcBorders>
            <w:vAlign w:val="bottom"/>
          </w:tcPr>
          <w:p w:rsidR="00360737" w:rsidRPr="00F13310" w:rsidRDefault="00360737" w:rsidP="00992504">
            <w:pPr>
              <w:suppressAutoHyphens/>
              <w:jc w:val="right"/>
            </w:pPr>
            <w:r w:rsidRPr="00F13310">
              <w:t>2</w:t>
            </w:r>
          </w:p>
        </w:tc>
        <w:tc>
          <w:tcPr>
            <w:tcW w:w="1237" w:type="dxa"/>
            <w:tcBorders>
              <w:bottom w:val="single" w:sz="4" w:space="0" w:color="auto"/>
            </w:tcBorders>
            <w:vAlign w:val="bottom"/>
          </w:tcPr>
          <w:p w:rsidR="00360737" w:rsidRPr="00F13310" w:rsidRDefault="00360737" w:rsidP="00992504">
            <w:pPr>
              <w:suppressAutoHyphens/>
              <w:autoSpaceDE w:val="0"/>
              <w:adjustRightInd w:val="0"/>
              <w:jc w:val="right"/>
            </w:pPr>
            <w:r w:rsidRPr="00F13310">
              <w:t>312</w:t>
            </w:r>
          </w:p>
        </w:tc>
        <w:tc>
          <w:tcPr>
            <w:tcW w:w="1238" w:type="dxa"/>
            <w:tcBorders>
              <w:bottom w:val="single" w:sz="4" w:space="0" w:color="auto"/>
            </w:tcBorders>
            <w:vAlign w:val="bottom"/>
          </w:tcPr>
          <w:p w:rsidR="00360737" w:rsidRPr="00F13310" w:rsidRDefault="00360737" w:rsidP="00992504">
            <w:pPr>
              <w:suppressAutoHyphens/>
              <w:autoSpaceDE w:val="0"/>
              <w:adjustRightInd w:val="0"/>
              <w:jc w:val="right"/>
            </w:pPr>
            <w:r w:rsidRPr="00F13310">
              <w:t>331</w:t>
            </w:r>
          </w:p>
        </w:tc>
      </w:tr>
      <w:tr w:rsidR="00360737" w:rsidRPr="00F13310" w:rsidTr="00992504">
        <w:tc>
          <w:tcPr>
            <w:tcW w:w="4402" w:type="dxa"/>
            <w:tcBorders>
              <w:top w:val="single" w:sz="4" w:space="0" w:color="auto"/>
              <w:bottom w:val="double" w:sz="4" w:space="0" w:color="auto"/>
            </w:tcBorders>
          </w:tcPr>
          <w:p w:rsidR="00360737" w:rsidRPr="00F13310" w:rsidRDefault="00360737" w:rsidP="00992504">
            <w:pPr>
              <w:suppressAutoHyphens/>
              <w:autoSpaceDE w:val="0"/>
              <w:adjustRightInd w:val="0"/>
              <w:rPr>
                <w:rFonts w:eastAsia="Arial Unicode MS"/>
                <w:b/>
                <w:bCs/>
              </w:rPr>
            </w:pPr>
            <w:r w:rsidRPr="00F13310">
              <w:rPr>
                <w:rFonts w:eastAsia="Arial Unicode MS"/>
                <w:b/>
                <w:bCs/>
              </w:rPr>
              <w:t>Toplam</w:t>
            </w:r>
          </w:p>
        </w:tc>
        <w:tc>
          <w:tcPr>
            <w:tcW w:w="1237" w:type="dxa"/>
            <w:tcBorders>
              <w:top w:val="single" w:sz="4" w:space="0" w:color="auto"/>
              <w:bottom w:val="double" w:sz="4" w:space="0" w:color="auto"/>
            </w:tcBorders>
            <w:vAlign w:val="bottom"/>
          </w:tcPr>
          <w:p w:rsidR="00360737" w:rsidRPr="00F13310" w:rsidRDefault="00360737" w:rsidP="00992504">
            <w:pPr>
              <w:suppressAutoHyphens/>
              <w:jc w:val="right"/>
              <w:rPr>
                <w:b/>
                <w:bCs/>
              </w:rPr>
            </w:pPr>
            <w:r w:rsidRPr="00F13310">
              <w:rPr>
                <w:b/>
                <w:bCs/>
              </w:rPr>
              <w:t>607</w:t>
            </w:r>
          </w:p>
        </w:tc>
        <w:tc>
          <w:tcPr>
            <w:tcW w:w="1238" w:type="dxa"/>
            <w:tcBorders>
              <w:top w:val="single" w:sz="4" w:space="0" w:color="auto"/>
              <w:bottom w:val="double" w:sz="4" w:space="0" w:color="auto"/>
            </w:tcBorders>
            <w:vAlign w:val="bottom"/>
          </w:tcPr>
          <w:p w:rsidR="00360737" w:rsidRPr="00F13310" w:rsidRDefault="00360737" w:rsidP="00992504">
            <w:pPr>
              <w:suppressAutoHyphens/>
              <w:jc w:val="right"/>
              <w:rPr>
                <w:b/>
                <w:bCs/>
              </w:rPr>
            </w:pPr>
            <w:r w:rsidRPr="00F13310">
              <w:rPr>
                <w:b/>
                <w:bCs/>
              </w:rPr>
              <w:t>513</w:t>
            </w:r>
          </w:p>
        </w:tc>
        <w:tc>
          <w:tcPr>
            <w:tcW w:w="1237" w:type="dxa"/>
            <w:tcBorders>
              <w:top w:val="single" w:sz="4" w:space="0" w:color="auto"/>
              <w:bottom w:val="double" w:sz="4" w:space="0" w:color="auto"/>
            </w:tcBorders>
            <w:vAlign w:val="bottom"/>
          </w:tcPr>
          <w:p w:rsidR="00360737" w:rsidRPr="00F13310" w:rsidRDefault="00360737" w:rsidP="00992504">
            <w:pPr>
              <w:suppressAutoHyphens/>
              <w:autoSpaceDE w:val="0"/>
              <w:adjustRightInd w:val="0"/>
              <w:jc w:val="right"/>
              <w:rPr>
                <w:b/>
                <w:bCs/>
              </w:rPr>
            </w:pPr>
            <w:r w:rsidRPr="00F13310">
              <w:rPr>
                <w:b/>
                <w:bCs/>
              </w:rPr>
              <w:t>312</w:t>
            </w:r>
          </w:p>
        </w:tc>
        <w:tc>
          <w:tcPr>
            <w:tcW w:w="1238" w:type="dxa"/>
            <w:tcBorders>
              <w:top w:val="single" w:sz="4" w:space="0" w:color="auto"/>
              <w:bottom w:val="double" w:sz="4" w:space="0" w:color="auto"/>
            </w:tcBorders>
            <w:vAlign w:val="bottom"/>
          </w:tcPr>
          <w:p w:rsidR="00360737" w:rsidRPr="00F13310" w:rsidRDefault="00360737" w:rsidP="00992504">
            <w:pPr>
              <w:suppressAutoHyphens/>
              <w:autoSpaceDE w:val="0"/>
              <w:adjustRightInd w:val="0"/>
              <w:jc w:val="right"/>
              <w:rPr>
                <w:b/>
                <w:bCs/>
              </w:rPr>
            </w:pPr>
            <w:r w:rsidRPr="00F13310">
              <w:rPr>
                <w:b/>
                <w:bCs/>
              </w:rPr>
              <w:t>350</w:t>
            </w:r>
          </w:p>
        </w:tc>
      </w:tr>
    </w:tbl>
    <w:p w:rsidR="00360737" w:rsidRPr="00F13310" w:rsidRDefault="00360737" w:rsidP="00360737">
      <w:pPr>
        <w:tabs>
          <w:tab w:val="left" w:pos="0"/>
        </w:tabs>
        <w:suppressAutoHyphens/>
        <w:autoSpaceDE w:val="0"/>
        <w:adjustRightInd w:val="0"/>
        <w:spacing w:before="60"/>
        <w:ind w:left="547" w:hanging="973"/>
        <w:jc w:val="both"/>
        <w:rPr>
          <w:rFonts w:eastAsia="Arial Unicode MS"/>
          <w:sz w:val="16"/>
          <w:szCs w:val="16"/>
        </w:rPr>
      </w:pPr>
      <w:r w:rsidRPr="00F13310">
        <w:rPr>
          <w:rFonts w:eastAsia="Arial Unicode MS"/>
          <w:sz w:val="16"/>
          <w:szCs w:val="16"/>
        </w:rPr>
        <w:t xml:space="preserve">(*) </w:t>
      </w:r>
      <w:r w:rsidRPr="00F13310">
        <w:rPr>
          <w:rFonts w:eastAsia="Arial Unicode MS"/>
          <w:sz w:val="16"/>
          <w:szCs w:val="16"/>
        </w:rPr>
        <w:tab/>
        <w:t>Avrupa Birliği ülkeleri, Amerika Birleşik Devletleri ve Kanada dışındaki OECD ülkelerini içermektedır.</w:t>
      </w:r>
    </w:p>
    <w:p w:rsidR="00360737" w:rsidRPr="00F13310" w:rsidRDefault="00360737" w:rsidP="00360737">
      <w:pPr>
        <w:tabs>
          <w:tab w:val="left" w:pos="0"/>
        </w:tabs>
        <w:suppressAutoHyphens/>
        <w:autoSpaceDE w:val="0"/>
        <w:adjustRightInd w:val="0"/>
        <w:ind w:left="540" w:hanging="966"/>
        <w:jc w:val="both"/>
        <w:rPr>
          <w:rFonts w:eastAsia="Arial Unicode MS"/>
          <w:sz w:val="16"/>
          <w:szCs w:val="16"/>
        </w:rPr>
      </w:pPr>
      <w:r w:rsidRPr="00F13310">
        <w:rPr>
          <w:rFonts w:eastAsia="Arial Unicode MS"/>
          <w:sz w:val="16"/>
          <w:szCs w:val="16"/>
        </w:rPr>
        <w:t xml:space="preserve">(**) </w:t>
      </w:r>
      <w:r w:rsidRPr="00F13310">
        <w:rPr>
          <w:rFonts w:eastAsia="Arial Unicode MS"/>
          <w:sz w:val="16"/>
          <w:szCs w:val="16"/>
        </w:rPr>
        <w:tab/>
        <w:t xml:space="preserve">Diğer serbest olmayan bakiye içerisinde bulunan tutar olan 312 TL (31 Aralık </w:t>
      </w:r>
      <w:proofErr w:type="gramStart"/>
      <w:r w:rsidRPr="00F13310">
        <w:rPr>
          <w:rFonts w:eastAsia="Arial Unicode MS"/>
          <w:sz w:val="16"/>
          <w:szCs w:val="16"/>
        </w:rPr>
        <w:t>2011 : 331</w:t>
      </w:r>
      <w:proofErr w:type="gramEnd"/>
      <w:r w:rsidRPr="00F13310">
        <w:rPr>
          <w:rFonts w:eastAsia="Arial Unicode MS"/>
          <w:sz w:val="16"/>
          <w:szCs w:val="16"/>
        </w:rPr>
        <w:t xml:space="preserve"> TL) Irak bankalarında tutulan  miktarları içermektedır.</w:t>
      </w:r>
    </w:p>
    <w:p w:rsidR="00360737" w:rsidRPr="00F13310" w:rsidRDefault="00360737" w:rsidP="00360737">
      <w:pPr>
        <w:tabs>
          <w:tab w:val="left" w:pos="0"/>
        </w:tabs>
        <w:suppressAutoHyphens/>
        <w:autoSpaceDE w:val="0"/>
        <w:adjustRightInd w:val="0"/>
        <w:ind w:left="540" w:hanging="966"/>
        <w:jc w:val="both"/>
        <w:rPr>
          <w:rFonts w:eastAsia="Arial Unicode MS"/>
          <w:sz w:val="16"/>
          <w:szCs w:val="16"/>
        </w:rPr>
      </w:pPr>
      <w:r w:rsidRPr="00F13310">
        <w:rPr>
          <w:rFonts w:eastAsia="Arial Unicode MS"/>
          <w:sz w:val="16"/>
          <w:szCs w:val="16"/>
        </w:rPr>
        <w:t>(***) AB ülkeleri Serbest olmayan bakiye içerisinde bulunan tutar bulunmamaktadır (31 Aralık 2011: 19 TL İngiltere’de bulunan Irak bankası tutarı).</w:t>
      </w:r>
    </w:p>
    <w:p w:rsidR="00360737" w:rsidRPr="00F13310" w:rsidRDefault="00360737" w:rsidP="00360737">
      <w:pPr>
        <w:pStyle w:val="BASLIK2"/>
        <w:widowControl/>
        <w:spacing w:before="80" w:after="80" w:line="240" w:lineRule="auto"/>
        <w:ind w:left="-806" w:hanging="96"/>
      </w:pPr>
      <w:r w:rsidRPr="00F13310">
        <w:t>4.</w:t>
      </w:r>
      <w:r w:rsidRPr="00F13310">
        <w:tab/>
        <w:t>Satılmaya hazır finansal varlıklara ilişkin bilgiler</w:t>
      </w:r>
    </w:p>
    <w:p w:rsidR="00360737" w:rsidRPr="00F13310" w:rsidRDefault="00360737" w:rsidP="00360737">
      <w:pPr>
        <w:pStyle w:val="BASLIK2"/>
        <w:widowControl/>
        <w:spacing w:before="80" w:after="80" w:line="240" w:lineRule="auto"/>
        <w:ind w:left="-805" w:firstLine="0"/>
        <w:rPr>
          <w:i/>
          <w:iCs/>
        </w:rPr>
      </w:pPr>
      <w:r w:rsidRPr="00F13310">
        <w:rPr>
          <w:i/>
          <w:iCs/>
        </w:rPr>
        <w:tab/>
        <w:t>Teminata verilen/bloke edilen satılmaya hazır finansal varlıklara ilişkin bilgiler</w:t>
      </w:r>
    </w:p>
    <w:p w:rsidR="00360737" w:rsidRPr="00F13310" w:rsidRDefault="00360737" w:rsidP="00360737">
      <w:pPr>
        <w:pStyle w:val="Standard1"/>
        <w:jc w:val="both"/>
        <w:rPr>
          <w:sz w:val="22"/>
          <w:szCs w:val="22"/>
        </w:rPr>
      </w:pPr>
      <w:r w:rsidRPr="00F13310">
        <w:rPr>
          <w:sz w:val="22"/>
          <w:szCs w:val="22"/>
        </w:rPr>
        <w:t>31 Aralık 2012 tarihi itibarıyla Banka’nın teminata verilen/bloke edilen satılmaya hazır finansal varlığı bulunmamaktadır (31 Aralık 2011: Bulunmamaktadır).</w:t>
      </w:r>
    </w:p>
    <w:p w:rsidR="00360737" w:rsidRPr="00F13310" w:rsidRDefault="00360737" w:rsidP="00360737">
      <w:pPr>
        <w:pStyle w:val="BASLIK2"/>
        <w:widowControl/>
        <w:spacing w:before="80" w:after="80" w:line="240" w:lineRule="auto"/>
        <w:ind w:left="-805" w:firstLine="0"/>
        <w:rPr>
          <w:i/>
          <w:iCs/>
        </w:rPr>
      </w:pPr>
      <w:r w:rsidRPr="00F13310">
        <w:rPr>
          <w:i/>
          <w:iCs/>
        </w:rPr>
        <w:tab/>
        <w:t>Repo işlemlerine konu olan satılmaya hazır finansal varlıklar</w:t>
      </w:r>
      <w:r w:rsidRPr="00F13310">
        <w:rPr>
          <w:i/>
          <w:iCs/>
        </w:rPr>
        <w:tab/>
      </w:r>
    </w:p>
    <w:p w:rsidR="00360737" w:rsidRPr="00F13310" w:rsidRDefault="00360737" w:rsidP="00360737">
      <w:pPr>
        <w:pStyle w:val="BASLIK2"/>
        <w:widowControl/>
        <w:spacing w:before="80" w:after="80" w:line="240" w:lineRule="auto"/>
        <w:ind w:firstLine="0"/>
        <w:rPr>
          <w:b w:val="0"/>
          <w:bCs w:val="0"/>
          <w:lang w:eastAsia="tr-TR"/>
        </w:rPr>
      </w:pPr>
      <w:r w:rsidRPr="00F13310">
        <w:rPr>
          <w:b w:val="0"/>
          <w:bCs w:val="0"/>
          <w:lang w:eastAsia="tr-TR"/>
        </w:rPr>
        <w:t>31 Aralık 2012 tarihi itibarıyla Banka’nın repo işlemine konu edilen satılmaya hazır finansal varlığı bulunmamaktadır (31 Aralık 2011: Bulunmamaktadır).</w:t>
      </w:r>
    </w:p>
    <w:p w:rsidR="00360737" w:rsidRPr="00F13310" w:rsidRDefault="00360737" w:rsidP="00360737">
      <w:pPr>
        <w:pStyle w:val="BASLIK2"/>
        <w:widowControl/>
        <w:spacing w:before="80" w:after="80" w:line="240" w:lineRule="auto"/>
        <w:ind w:left="-805" w:firstLine="0"/>
        <w:rPr>
          <w:i/>
          <w:iCs/>
        </w:rPr>
      </w:pPr>
      <w:r w:rsidRPr="00F13310">
        <w:rPr>
          <w:i/>
          <w:iCs/>
        </w:rPr>
        <w:tab/>
        <w:t>Satılmaya hazır finansal varlıklara ilişkin bilgiler</w:t>
      </w:r>
    </w:p>
    <w:p w:rsidR="00360737" w:rsidRPr="00F13310" w:rsidRDefault="00360737" w:rsidP="00360737">
      <w:pPr>
        <w:pStyle w:val="Standard1"/>
        <w:jc w:val="both"/>
        <w:rPr>
          <w:sz w:val="22"/>
          <w:szCs w:val="22"/>
        </w:rPr>
      </w:pPr>
      <w:r w:rsidRPr="00F13310">
        <w:rPr>
          <w:sz w:val="22"/>
          <w:szCs w:val="22"/>
        </w:rPr>
        <w:t>31 Aralık 2012 tarihi itibarıyla Banka’nın satılmaya hazır finansal varlığı bulunmamaktadır (31 Aralık 2011: Bulunmamaktadır).</w:t>
      </w:r>
    </w:p>
    <w:p w:rsidR="00360737" w:rsidRPr="00F13310" w:rsidRDefault="00360737" w:rsidP="00360737">
      <w:pPr>
        <w:pStyle w:val="BASLIK2"/>
        <w:widowControl/>
        <w:spacing w:before="80" w:after="0" w:line="240" w:lineRule="auto"/>
        <w:ind w:left="-805" w:firstLine="0"/>
      </w:pPr>
      <w:r w:rsidRPr="00F13310">
        <w:t>5.</w:t>
      </w:r>
      <w:r w:rsidRPr="00F13310">
        <w:tab/>
        <w:t>Kredilere ilişkin açıklamalar</w:t>
      </w:r>
    </w:p>
    <w:p w:rsidR="00360737" w:rsidRPr="00F13310" w:rsidRDefault="00360737" w:rsidP="00360737">
      <w:pPr>
        <w:pStyle w:val="BASLIK2"/>
        <w:widowControl/>
        <w:spacing w:before="80" w:after="80" w:line="240" w:lineRule="auto"/>
        <w:ind w:left="-805" w:firstLine="0"/>
        <w:rPr>
          <w:i/>
          <w:iCs/>
        </w:rPr>
      </w:pPr>
      <w:r w:rsidRPr="00F13310">
        <w:rPr>
          <w:i/>
          <w:iCs/>
        </w:rPr>
        <w:tab/>
        <w:t xml:space="preserve">Banka’nın ortaklarına ve mensuplarına verilen her çeşit kredi veya avansın bakiyesine ilişkin bilgiler </w:t>
      </w:r>
    </w:p>
    <w:tbl>
      <w:tblPr>
        <w:tblW w:w="9375" w:type="dxa"/>
        <w:tblInd w:w="55" w:type="dxa"/>
        <w:tblCellMar>
          <w:left w:w="10" w:type="dxa"/>
          <w:right w:w="10" w:type="dxa"/>
        </w:tblCellMar>
        <w:tblLook w:val="0000"/>
      </w:tblPr>
      <w:tblGrid>
        <w:gridCol w:w="5055"/>
        <w:gridCol w:w="1030"/>
        <w:gridCol w:w="1130"/>
        <w:gridCol w:w="1030"/>
        <w:gridCol w:w="1130"/>
      </w:tblGrid>
      <w:tr w:rsidR="00360737" w:rsidRPr="00F13310" w:rsidTr="00992504">
        <w:trPr>
          <w:cantSplit/>
          <w:trHeight w:val="270"/>
        </w:trPr>
        <w:tc>
          <w:tcPr>
            <w:tcW w:w="5055" w:type="dxa"/>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pPr>
            <w:r w:rsidRPr="00F13310">
              <w:rPr>
                <w:rStyle w:val="Absatz-Standardschriftart1"/>
                <w:rFonts w:eastAsia="Arial Unicode MS"/>
                <w:sz w:val="20"/>
                <w:szCs w:val="20"/>
              </w:rPr>
              <w:t> </w:t>
            </w:r>
          </w:p>
          <w:p w:rsidR="00360737" w:rsidRPr="00F13310" w:rsidRDefault="00360737" w:rsidP="00992504">
            <w:pPr>
              <w:pStyle w:val="Standard1"/>
            </w:pPr>
            <w:r w:rsidRPr="00F13310">
              <w:rPr>
                <w:rStyle w:val="Absatz-Standardschriftart1"/>
                <w:rFonts w:eastAsia="Arial Unicode MS"/>
                <w:sz w:val="20"/>
                <w:szCs w:val="20"/>
              </w:rPr>
              <w:t xml:space="preserve"> </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20"/>
                <w:szCs w:val="20"/>
              </w:rPr>
              <w:t>Cari Dönem</w:t>
            </w:r>
          </w:p>
        </w:tc>
        <w:tc>
          <w:tcPr>
            <w:tcW w:w="21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20"/>
                <w:szCs w:val="20"/>
              </w:rPr>
              <w:t>Önceki Dönem</w:t>
            </w:r>
          </w:p>
        </w:tc>
      </w:tr>
      <w:tr w:rsidR="00360737" w:rsidRPr="00F13310" w:rsidTr="00992504">
        <w:trPr>
          <w:cantSplit/>
          <w:trHeight w:val="270"/>
        </w:trPr>
        <w:tc>
          <w:tcPr>
            <w:tcW w:w="5055" w:type="dxa"/>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rPr>
                <w:sz w:val="20"/>
                <w:szCs w:val="20"/>
              </w:rPr>
            </w:pPr>
          </w:p>
        </w:tc>
        <w:tc>
          <w:tcPr>
            <w:tcW w:w="10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Nakdi</w:t>
            </w:r>
          </w:p>
        </w:tc>
        <w:tc>
          <w:tcPr>
            <w:tcW w:w="11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Gayri Nakdi</w:t>
            </w:r>
          </w:p>
        </w:tc>
        <w:tc>
          <w:tcPr>
            <w:tcW w:w="10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Nakdi</w:t>
            </w:r>
          </w:p>
        </w:tc>
        <w:tc>
          <w:tcPr>
            <w:tcW w:w="11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sz w:val="20"/>
                <w:szCs w:val="20"/>
              </w:rPr>
              <w:t>Gayri Nakdi</w:t>
            </w:r>
          </w:p>
        </w:tc>
      </w:tr>
      <w:tr w:rsidR="00360737" w:rsidRPr="00F13310" w:rsidTr="00992504">
        <w:trPr>
          <w:trHeight w:hRule="exact" w:val="255"/>
        </w:trPr>
        <w:tc>
          <w:tcPr>
            <w:tcW w:w="505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Banka Ortaklarına Verilen Doğrudan Krediler</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8,797</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lang w:val="sv-SE"/>
              </w:rPr>
            </w:pPr>
            <w:r w:rsidRPr="00F13310">
              <w:rPr>
                <w:b/>
                <w:bCs/>
                <w:sz w:val="20"/>
                <w:szCs w:val="20"/>
                <w:lang w:val="sv-SE"/>
              </w:rPr>
              <w:t>8,221</w:t>
            </w:r>
          </w:p>
        </w:tc>
      </w:tr>
      <w:tr w:rsidR="00360737" w:rsidRPr="00F13310" w:rsidTr="00992504">
        <w:trPr>
          <w:trHeight w:hRule="exact" w:val="255"/>
        </w:trPr>
        <w:tc>
          <w:tcPr>
            <w:tcW w:w="5055" w:type="dxa"/>
            <w:shd w:val="clear" w:color="auto" w:fill="auto"/>
            <w:tcMar>
              <w:top w:w="0" w:type="dxa"/>
              <w:left w:w="70" w:type="dxa"/>
              <w:bottom w:w="0" w:type="dxa"/>
              <w:right w:w="70" w:type="dxa"/>
            </w:tcMar>
            <w:vAlign w:val="bottom"/>
          </w:tcPr>
          <w:p w:rsidR="00360737" w:rsidRPr="00F13310" w:rsidRDefault="00360737" w:rsidP="00992504">
            <w:pPr>
              <w:pStyle w:val="Standard1"/>
              <w:ind w:left="-1" w:hanging="1"/>
            </w:pPr>
            <w:r w:rsidRPr="00F13310">
              <w:rPr>
                <w:rStyle w:val="Absatz-Standardschriftart1"/>
                <w:rFonts w:eastAsia="Arial Unicode MS"/>
                <w:sz w:val="20"/>
                <w:szCs w:val="20"/>
              </w:rPr>
              <w:t xml:space="preserve">    Tüzel Kişi Ortaklara Verilen Krediler</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8,797</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lang w:val="sv-SE"/>
              </w:rPr>
            </w:pPr>
            <w:r w:rsidRPr="00F13310">
              <w:rPr>
                <w:sz w:val="20"/>
                <w:szCs w:val="20"/>
                <w:lang w:val="sv-SE"/>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lang w:val="sv-SE"/>
              </w:rPr>
            </w:pPr>
            <w:r w:rsidRPr="00F13310">
              <w:rPr>
                <w:sz w:val="20"/>
                <w:szCs w:val="20"/>
                <w:lang w:val="sv-SE"/>
              </w:rPr>
              <w:t>8,221</w:t>
            </w:r>
          </w:p>
        </w:tc>
      </w:tr>
      <w:tr w:rsidR="00360737" w:rsidRPr="00F13310" w:rsidTr="00992504">
        <w:trPr>
          <w:trHeight w:hRule="exact" w:val="255"/>
        </w:trPr>
        <w:tc>
          <w:tcPr>
            <w:tcW w:w="5055" w:type="dxa"/>
            <w:shd w:val="clear" w:color="auto" w:fill="auto"/>
            <w:tcMar>
              <w:top w:w="0" w:type="dxa"/>
              <w:left w:w="70" w:type="dxa"/>
              <w:bottom w:w="0" w:type="dxa"/>
              <w:right w:w="70" w:type="dxa"/>
            </w:tcMar>
            <w:vAlign w:val="bottom"/>
          </w:tcPr>
          <w:p w:rsidR="00360737" w:rsidRPr="00F13310" w:rsidRDefault="00360737" w:rsidP="00992504">
            <w:pPr>
              <w:pStyle w:val="Standard1"/>
              <w:ind w:left="-1" w:hanging="1"/>
            </w:pPr>
            <w:r w:rsidRPr="00F13310">
              <w:rPr>
                <w:rStyle w:val="Absatz-Standardschriftart1"/>
                <w:rFonts w:eastAsia="Arial Unicode MS"/>
                <w:sz w:val="20"/>
                <w:szCs w:val="20"/>
              </w:rPr>
              <w:t xml:space="preserve">    Gerçek Kişi Ortaklara Verilen Krediler</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lang w:val="sv-SE"/>
              </w:rPr>
            </w:pPr>
            <w:r w:rsidRPr="00F13310">
              <w:rPr>
                <w:sz w:val="20"/>
                <w:szCs w:val="20"/>
                <w:lang w:val="sv-SE"/>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lang w:val="sv-SE"/>
              </w:rPr>
            </w:pPr>
            <w:r w:rsidRPr="00F13310">
              <w:rPr>
                <w:sz w:val="20"/>
                <w:szCs w:val="20"/>
                <w:lang w:val="sv-SE"/>
              </w:rPr>
              <w:t>-</w:t>
            </w:r>
          </w:p>
        </w:tc>
      </w:tr>
      <w:tr w:rsidR="00360737" w:rsidRPr="00F13310" w:rsidTr="00992504">
        <w:trPr>
          <w:trHeight w:hRule="exact" w:val="255"/>
        </w:trPr>
        <w:tc>
          <w:tcPr>
            <w:tcW w:w="5055" w:type="dxa"/>
            <w:shd w:val="clear" w:color="auto" w:fill="auto"/>
            <w:tcMar>
              <w:top w:w="0" w:type="dxa"/>
              <w:left w:w="70" w:type="dxa"/>
              <w:bottom w:w="0" w:type="dxa"/>
              <w:right w:w="70" w:type="dxa"/>
            </w:tcMar>
            <w:vAlign w:val="bottom"/>
          </w:tcPr>
          <w:p w:rsidR="00360737" w:rsidRPr="00F13310" w:rsidRDefault="00360737" w:rsidP="00992504">
            <w:pPr>
              <w:pStyle w:val="Standard1"/>
              <w:ind w:left="125" w:hanging="125"/>
            </w:pPr>
            <w:r w:rsidRPr="00F13310">
              <w:rPr>
                <w:rStyle w:val="Absatz-Standardschriftart1"/>
                <w:rFonts w:eastAsia="Arial Unicode MS"/>
                <w:b/>
                <w:bCs/>
                <w:sz w:val="20"/>
                <w:szCs w:val="20"/>
              </w:rPr>
              <w:t>Banka Ortaklarına Verilen Dolaylı Krediler</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26</w:t>
            </w:r>
          </w:p>
        </w:tc>
        <w:tc>
          <w:tcPr>
            <w:tcW w:w="10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13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28</w:t>
            </w:r>
          </w:p>
        </w:tc>
      </w:tr>
      <w:tr w:rsidR="00360737" w:rsidRPr="00F13310" w:rsidTr="00992504">
        <w:trPr>
          <w:trHeight w:hRule="exact" w:val="255"/>
        </w:trPr>
        <w:tc>
          <w:tcPr>
            <w:tcW w:w="505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left="125" w:hanging="125"/>
            </w:pPr>
            <w:r w:rsidRPr="00F13310">
              <w:rPr>
                <w:rStyle w:val="Absatz-Standardschriftart1"/>
                <w:rFonts w:eastAsia="Arial Unicode MS"/>
                <w:b/>
                <w:bCs/>
                <w:sz w:val="20"/>
                <w:szCs w:val="20"/>
              </w:rPr>
              <w:t>Banka Mensuplarına Verilen Krediler</w:t>
            </w:r>
          </w:p>
        </w:tc>
        <w:tc>
          <w:tcPr>
            <w:tcW w:w="10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994</w:t>
            </w:r>
          </w:p>
        </w:tc>
        <w:tc>
          <w:tcPr>
            <w:tcW w:w="11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w:t>
            </w:r>
          </w:p>
        </w:tc>
        <w:tc>
          <w:tcPr>
            <w:tcW w:w="10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912</w:t>
            </w:r>
          </w:p>
        </w:tc>
        <w:tc>
          <w:tcPr>
            <w:tcW w:w="113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hRule="exact" w:val="255"/>
        </w:trPr>
        <w:tc>
          <w:tcPr>
            <w:tcW w:w="505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Toplam</w:t>
            </w:r>
          </w:p>
        </w:tc>
        <w:tc>
          <w:tcPr>
            <w:tcW w:w="103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994</w:t>
            </w:r>
          </w:p>
        </w:tc>
        <w:tc>
          <w:tcPr>
            <w:tcW w:w="113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8,823</w:t>
            </w:r>
          </w:p>
        </w:tc>
        <w:tc>
          <w:tcPr>
            <w:tcW w:w="103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912</w:t>
            </w:r>
          </w:p>
        </w:tc>
        <w:tc>
          <w:tcPr>
            <w:tcW w:w="113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8,249</w:t>
            </w:r>
          </w:p>
        </w:tc>
      </w:tr>
    </w:tbl>
    <w:p w:rsidR="00360737" w:rsidRPr="00F13310" w:rsidRDefault="00360737" w:rsidP="00360737">
      <w:pPr>
        <w:pStyle w:val="BASLIK2"/>
        <w:widowControl/>
        <w:spacing w:before="80" w:after="80" w:line="240" w:lineRule="auto"/>
        <w:ind w:left="6" w:firstLine="0"/>
        <w:rPr>
          <w:i/>
          <w:iCs/>
        </w:rPr>
      </w:pPr>
      <w:r w:rsidRPr="00F13310">
        <w:rPr>
          <w:i/>
          <w:iCs/>
        </w:rPr>
        <w:br w:type="page"/>
      </w:r>
      <w:r w:rsidRPr="00F13310">
        <w:rPr>
          <w:i/>
          <w:iCs/>
        </w:rPr>
        <w:lastRenderedPageBreak/>
        <w:t>Birinci ve ikinci grup krediler, diğer alacaklar ile yeniden yapılandırılan ya da yeni bir itfa planına bağlanan krediler ve diğer alacaklara ilişkin bilgiler</w:t>
      </w:r>
    </w:p>
    <w:tbl>
      <w:tblPr>
        <w:tblW w:w="9548" w:type="dxa"/>
        <w:tblCellMar>
          <w:left w:w="10" w:type="dxa"/>
          <w:right w:w="10" w:type="dxa"/>
        </w:tblCellMar>
        <w:tblLook w:val="0000"/>
      </w:tblPr>
      <w:tblGrid>
        <w:gridCol w:w="2567"/>
        <w:gridCol w:w="1289"/>
        <w:gridCol w:w="1404"/>
        <w:gridCol w:w="863"/>
        <w:gridCol w:w="1330"/>
        <w:gridCol w:w="1351"/>
        <w:gridCol w:w="744"/>
      </w:tblGrid>
      <w:tr w:rsidR="00360737" w:rsidRPr="00F13310" w:rsidTr="00992504">
        <w:trPr>
          <w:cantSplit/>
          <w:trHeight w:val="284"/>
        </w:trPr>
        <w:tc>
          <w:tcPr>
            <w:tcW w:w="2567" w:type="dxa"/>
            <w:vMerge w:val="restart"/>
            <w:tcBorders>
              <w:top w:val="single"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rPr>
                <w:rFonts w:eastAsia="Arial Unicode MS"/>
                <w:b/>
                <w:sz w:val="18"/>
                <w:szCs w:val="18"/>
              </w:rPr>
            </w:pPr>
            <w:r w:rsidRPr="00F13310">
              <w:rPr>
                <w:rFonts w:eastAsia="Arial Unicode MS"/>
                <w:b/>
                <w:sz w:val="18"/>
                <w:szCs w:val="18"/>
              </w:rPr>
              <w:t>Nakdi Krediler</w:t>
            </w:r>
          </w:p>
        </w:tc>
        <w:tc>
          <w:tcPr>
            <w:tcW w:w="3556" w:type="dxa"/>
            <w:gridSpan w:val="3"/>
            <w:tcBorders>
              <w:top w:val="single" w:sz="4" w:space="0" w:color="000000"/>
              <w:left w:val="dotted" w:sz="4" w:space="0" w:color="000000"/>
              <w:bottom w:val="dotted" w:sz="4" w:space="0" w:color="000000"/>
              <w:right w:val="dotted" w:sz="4" w:space="0" w:color="000000"/>
            </w:tcBorders>
            <w:shd w:val="clear" w:color="auto" w:fill="auto"/>
            <w:tcMar>
              <w:top w:w="15" w:type="dxa"/>
              <w:left w:w="15" w:type="dxa"/>
              <w:bottom w:w="0" w:type="dxa"/>
              <w:right w:w="15" w:type="dxa"/>
            </w:tcMar>
            <w:vAlign w:val="bottom"/>
          </w:tcPr>
          <w:p w:rsidR="00360737" w:rsidRPr="00F13310" w:rsidRDefault="00360737" w:rsidP="00992504">
            <w:pPr>
              <w:suppressAutoHyphens/>
              <w:spacing w:line="240" w:lineRule="exact"/>
              <w:jc w:val="center"/>
              <w:rPr>
                <w:b/>
                <w:iCs/>
                <w:sz w:val="18"/>
                <w:szCs w:val="18"/>
              </w:rPr>
            </w:pPr>
            <w:r w:rsidRPr="00F13310">
              <w:rPr>
                <w:b/>
                <w:iCs/>
                <w:sz w:val="18"/>
                <w:szCs w:val="18"/>
              </w:rPr>
              <w:t xml:space="preserve">Standart Nitelikli Krediler ve </w:t>
            </w:r>
          </w:p>
          <w:p w:rsidR="00360737" w:rsidRPr="00F13310" w:rsidRDefault="00360737" w:rsidP="00992504">
            <w:pPr>
              <w:suppressAutoHyphens/>
              <w:spacing w:line="240" w:lineRule="exact"/>
              <w:jc w:val="center"/>
              <w:rPr>
                <w:b/>
                <w:iCs/>
                <w:sz w:val="18"/>
                <w:szCs w:val="18"/>
              </w:rPr>
            </w:pPr>
            <w:r w:rsidRPr="00F13310">
              <w:rPr>
                <w:b/>
                <w:iCs/>
                <w:sz w:val="18"/>
                <w:szCs w:val="18"/>
              </w:rPr>
              <w:t>Diğer Alacaklar</w:t>
            </w:r>
          </w:p>
        </w:tc>
        <w:tc>
          <w:tcPr>
            <w:tcW w:w="3425" w:type="dxa"/>
            <w:gridSpan w:val="3"/>
            <w:tcBorders>
              <w:top w:val="single" w:sz="4" w:space="0" w:color="000000"/>
              <w:left w:val="dotted" w:sz="4" w:space="0" w:color="000000"/>
              <w:bottom w:val="dotted" w:sz="4" w:space="0" w:color="000000"/>
              <w:right w:val="single"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spacing w:line="240" w:lineRule="exact"/>
              <w:jc w:val="center"/>
              <w:rPr>
                <w:b/>
                <w:iCs/>
                <w:sz w:val="18"/>
                <w:szCs w:val="18"/>
              </w:rPr>
            </w:pPr>
            <w:r w:rsidRPr="00F13310">
              <w:rPr>
                <w:b/>
                <w:iCs/>
                <w:sz w:val="18"/>
                <w:szCs w:val="18"/>
              </w:rPr>
              <w:t xml:space="preserve">Yakın İzlemedeki Krediler ve </w:t>
            </w:r>
          </w:p>
          <w:p w:rsidR="00360737" w:rsidRPr="00F13310" w:rsidRDefault="00360737" w:rsidP="00992504">
            <w:pPr>
              <w:suppressAutoHyphens/>
              <w:spacing w:line="240" w:lineRule="exact"/>
              <w:jc w:val="center"/>
              <w:rPr>
                <w:b/>
                <w:iCs/>
                <w:sz w:val="18"/>
                <w:szCs w:val="18"/>
              </w:rPr>
            </w:pPr>
            <w:r w:rsidRPr="00F13310">
              <w:rPr>
                <w:b/>
                <w:iCs/>
                <w:sz w:val="18"/>
                <w:szCs w:val="18"/>
              </w:rPr>
              <w:t>Diğer Alacaklar</w:t>
            </w:r>
          </w:p>
        </w:tc>
      </w:tr>
      <w:tr w:rsidR="00360737" w:rsidRPr="00F13310" w:rsidTr="00992504">
        <w:trPr>
          <w:cantSplit/>
          <w:trHeight w:val="638"/>
        </w:trPr>
        <w:tc>
          <w:tcPr>
            <w:tcW w:w="2567" w:type="dxa"/>
            <w:vMerge/>
            <w:tcBorders>
              <w:top w:val="single"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jc w:val="center"/>
              <w:rPr>
                <w:rFonts w:eastAsia="Arial Unicode MS"/>
                <w:b/>
                <w:sz w:val="18"/>
                <w:szCs w:val="18"/>
              </w:rPr>
            </w:pP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jc w:val="center"/>
              <w:rPr>
                <w:b/>
                <w:iCs/>
                <w:sz w:val="18"/>
                <w:szCs w:val="18"/>
              </w:rPr>
            </w:pPr>
            <w:r w:rsidRPr="00F13310">
              <w:rPr>
                <w:b/>
                <w:iCs/>
                <w:sz w:val="18"/>
                <w:szCs w:val="18"/>
              </w:rPr>
              <w:t>Krediler ve Diğer Alacaklar</w:t>
            </w:r>
          </w:p>
          <w:p w:rsidR="00360737" w:rsidRPr="00F13310" w:rsidRDefault="00360737" w:rsidP="00992504">
            <w:pPr>
              <w:suppressAutoHyphens/>
              <w:spacing w:line="240" w:lineRule="exact"/>
              <w:jc w:val="center"/>
              <w:rPr>
                <w:b/>
                <w:iCs/>
                <w:sz w:val="18"/>
                <w:szCs w:val="18"/>
              </w:rPr>
            </w:pPr>
            <w:r w:rsidRPr="00F13310">
              <w:rPr>
                <w:b/>
                <w:iCs/>
                <w:sz w:val="18"/>
                <w:szCs w:val="18"/>
              </w:rPr>
              <w:t>(Toplam)</w:t>
            </w:r>
          </w:p>
        </w:tc>
        <w:tc>
          <w:tcPr>
            <w:tcW w:w="2267" w:type="dxa"/>
            <w:gridSpan w:val="2"/>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jc w:val="center"/>
              <w:rPr>
                <w:rFonts w:eastAsia="Arial Unicode MS"/>
                <w:b/>
                <w:sz w:val="18"/>
                <w:szCs w:val="18"/>
              </w:rPr>
            </w:pPr>
            <w:r w:rsidRPr="00F13310">
              <w:rPr>
                <w:rFonts w:eastAsia="Arial Unicode MS"/>
                <w:b/>
                <w:sz w:val="18"/>
                <w:szCs w:val="18"/>
              </w:rPr>
              <w:t xml:space="preserve">Sözleşme Koşullarında </w:t>
            </w:r>
          </w:p>
          <w:p w:rsidR="00360737" w:rsidRPr="00F13310" w:rsidRDefault="00360737" w:rsidP="00992504">
            <w:pPr>
              <w:suppressAutoHyphens/>
              <w:spacing w:line="240" w:lineRule="exact"/>
              <w:jc w:val="center"/>
            </w:pPr>
            <w:r w:rsidRPr="00F13310">
              <w:rPr>
                <w:rFonts w:eastAsia="Arial Unicode MS"/>
                <w:b/>
                <w:sz w:val="18"/>
                <w:szCs w:val="18"/>
              </w:rPr>
              <w:t>Değişiklik Yapılanlar</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spacing w:line="240" w:lineRule="exact"/>
              <w:jc w:val="center"/>
              <w:rPr>
                <w:b/>
                <w:iCs/>
                <w:sz w:val="18"/>
                <w:szCs w:val="18"/>
              </w:rPr>
            </w:pPr>
            <w:r w:rsidRPr="00F13310">
              <w:rPr>
                <w:b/>
                <w:iCs/>
                <w:sz w:val="18"/>
                <w:szCs w:val="18"/>
              </w:rPr>
              <w:t>Krediler ve Diğer Alacaklar (Toplam)</w:t>
            </w:r>
          </w:p>
        </w:tc>
        <w:tc>
          <w:tcPr>
            <w:tcW w:w="2095" w:type="dxa"/>
            <w:gridSpan w:val="2"/>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bottom"/>
          </w:tcPr>
          <w:p w:rsidR="00360737" w:rsidRPr="00F13310" w:rsidRDefault="00360737" w:rsidP="00992504">
            <w:pPr>
              <w:suppressAutoHyphens/>
              <w:spacing w:line="240" w:lineRule="exact"/>
              <w:jc w:val="center"/>
            </w:pPr>
            <w:r w:rsidRPr="00F13310">
              <w:rPr>
                <w:rFonts w:eastAsia="Arial Unicode MS"/>
                <w:b/>
                <w:sz w:val="18"/>
                <w:szCs w:val="18"/>
              </w:rPr>
              <w:t>Sözleşme Koşullarında Değişiklik Yapılanlar</w:t>
            </w:r>
          </w:p>
        </w:tc>
      </w:tr>
      <w:tr w:rsidR="00360737" w:rsidRPr="00F13310" w:rsidTr="00992504">
        <w:trPr>
          <w:cantSplit/>
          <w:trHeight w:val="851"/>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jc w:val="center"/>
              <w:rPr>
                <w:b/>
                <w:sz w:val="18"/>
                <w:szCs w:val="18"/>
              </w:rPr>
            </w:pP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jc w:val="center"/>
              <w:rPr>
                <w:b/>
                <w:sz w:val="18"/>
                <w:szCs w:val="18"/>
              </w:rPr>
            </w:pP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jc w:val="center"/>
              <w:rPr>
                <w:b/>
                <w:sz w:val="18"/>
                <w:szCs w:val="18"/>
              </w:rPr>
            </w:pPr>
            <w:r w:rsidRPr="00F13310">
              <w:rPr>
                <w:b/>
                <w:sz w:val="18"/>
                <w:szCs w:val="18"/>
              </w:rPr>
              <w:t>Ödeme Planının Uzatılmasına Yönelik Değişiklik Yapılanlar</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bottom"/>
          </w:tcPr>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r w:rsidRPr="00F13310">
              <w:rPr>
                <w:b/>
                <w:sz w:val="18"/>
                <w:szCs w:val="18"/>
              </w:rPr>
              <w:t>Diğer</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bottom"/>
          </w:tcPr>
          <w:p w:rsidR="00360737" w:rsidRPr="00F13310" w:rsidRDefault="00360737" w:rsidP="00992504">
            <w:pPr>
              <w:suppressAutoHyphens/>
              <w:spacing w:line="240" w:lineRule="exact"/>
              <w:jc w:val="center"/>
              <w:rPr>
                <w:b/>
                <w:sz w:val="18"/>
                <w:szCs w:val="18"/>
              </w:rPr>
            </w:pP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bottom"/>
          </w:tcPr>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r w:rsidRPr="00F13310">
              <w:rPr>
                <w:b/>
                <w:sz w:val="18"/>
                <w:szCs w:val="18"/>
              </w:rPr>
              <w:t>Ödeme Planının Uzatılmasına Yönelik Değişiklik Yapılanlar</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bottom"/>
          </w:tcPr>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p>
          <w:p w:rsidR="00360737" w:rsidRPr="00F13310" w:rsidRDefault="00360737" w:rsidP="00992504">
            <w:pPr>
              <w:suppressAutoHyphens/>
              <w:spacing w:line="240" w:lineRule="exact"/>
              <w:jc w:val="center"/>
              <w:rPr>
                <w:b/>
                <w:sz w:val="18"/>
                <w:szCs w:val="18"/>
              </w:rPr>
            </w:pPr>
            <w:r w:rsidRPr="00F13310">
              <w:rPr>
                <w:b/>
                <w:sz w:val="18"/>
                <w:szCs w:val="18"/>
              </w:rPr>
              <w:t>Diğer</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pPr>
            <w:r w:rsidRPr="00F13310">
              <w:rPr>
                <w:sz w:val="18"/>
                <w:szCs w:val="18"/>
              </w:rPr>
              <w:t xml:space="preserve"> İhtisas Dışı Krediler</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sz w:val="18"/>
                <w:szCs w:val="18"/>
              </w:rPr>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İşletme Kredileri</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İhracat Kredileri</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İthalat Kredileri</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Mali Kesime Verilen Krediler</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Tüketici Kredileri</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t>994</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Kredi Kartları</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ind w:left="210" w:hanging="14"/>
            </w:pPr>
            <w:r w:rsidRPr="00F13310">
              <w:rPr>
                <w:sz w:val="18"/>
                <w:szCs w:val="18"/>
              </w:rPr>
              <w:t xml:space="preserve">Diğer </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pPr>
            <w:r w:rsidRPr="00F13310">
              <w:rPr>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dotted"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pPr>
            <w:r w:rsidRPr="00F13310">
              <w:rPr>
                <w:sz w:val="18"/>
                <w:szCs w:val="18"/>
              </w:rPr>
              <w:t>İhtisas Kredileri</w:t>
            </w:r>
          </w:p>
        </w:tc>
        <w:tc>
          <w:tcPr>
            <w:tcW w:w="1289"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404" w:type="dxa"/>
            <w:tcBorders>
              <w:top w:val="dotted" w:sz="4" w:space="0" w:color="000000"/>
              <w:left w:val="dotted" w:sz="4" w:space="0" w:color="000000"/>
              <w:bottom w:val="dotted"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863" w:type="dxa"/>
            <w:tcBorders>
              <w:top w:val="dotted" w:sz="4" w:space="0" w:color="000000"/>
              <w:left w:val="dotted" w:sz="4" w:space="0" w:color="000000"/>
              <w:bottom w:val="dotted"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330"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351" w:type="dxa"/>
            <w:tcBorders>
              <w:top w:val="dotted" w:sz="4" w:space="0" w:color="000000"/>
              <w:left w:val="dotted" w:sz="4" w:space="0" w:color="000000"/>
              <w:bottom w:val="dotted"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744" w:type="dxa"/>
            <w:tcBorders>
              <w:top w:val="dotted" w:sz="4" w:space="0" w:color="000000"/>
              <w:left w:val="dotted" w:sz="4" w:space="0" w:color="000000"/>
              <w:bottom w:val="dotted"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r>
      <w:tr w:rsidR="00360737" w:rsidRPr="00F13310" w:rsidTr="00992504">
        <w:trPr>
          <w:cantSplit/>
          <w:trHeight w:val="284"/>
        </w:trPr>
        <w:tc>
          <w:tcPr>
            <w:tcW w:w="2567" w:type="dxa"/>
            <w:tcBorders>
              <w:top w:val="dotted" w:sz="4" w:space="0" w:color="000000"/>
              <w:left w:val="single" w:sz="4" w:space="0" w:color="000000"/>
              <w:bottom w:val="single"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rPr>
                <w:sz w:val="18"/>
                <w:szCs w:val="18"/>
              </w:rPr>
            </w:pPr>
            <w:r w:rsidRPr="00F13310">
              <w:rPr>
                <w:sz w:val="18"/>
                <w:szCs w:val="18"/>
              </w:rPr>
              <w:t>Diğer Alacaklar</w:t>
            </w:r>
          </w:p>
        </w:tc>
        <w:tc>
          <w:tcPr>
            <w:tcW w:w="1289" w:type="dxa"/>
            <w:tcBorders>
              <w:top w:val="dotted" w:sz="4" w:space="0" w:color="000000"/>
              <w:left w:val="dotted" w:sz="4" w:space="0" w:color="000000"/>
              <w:bottom w:val="single"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404" w:type="dxa"/>
            <w:tcBorders>
              <w:top w:val="dotted" w:sz="4" w:space="0" w:color="000000"/>
              <w:left w:val="dotted" w:sz="4" w:space="0" w:color="000000"/>
              <w:bottom w:val="single"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863" w:type="dxa"/>
            <w:tcBorders>
              <w:top w:val="dotted" w:sz="4" w:space="0" w:color="000000"/>
              <w:left w:val="dotted" w:sz="4" w:space="0" w:color="000000"/>
              <w:bottom w:val="single"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330" w:type="dxa"/>
            <w:tcBorders>
              <w:top w:val="dotted" w:sz="4" w:space="0" w:color="000000"/>
              <w:left w:val="dotted" w:sz="4" w:space="0" w:color="000000"/>
              <w:bottom w:val="single"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1351" w:type="dxa"/>
            <w:tcBorders>
              <w:top w:val="dotted" w:sz="4" w:space="0" w:color="000000"/>
              <w:left w:val="dotted" w:sz="4" w:space="0" w:color="000000"/>
              <w:bottom w:val="single"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c>
          <w:tcPr>
            <w:tcW w:w="744" w:type="dxa"/>
            <w:tcBorders>
              <w:top w:val="dotted" w:sz="4" w:space="0" w:color="000000"/>
              <w:left w:val="dotted" w:sz="4" w:space="0" w:color="000000"/>
              <w:bottom w:val="single"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i/>
                <w:iCs/>
                <w:sz w:val="18"/>
                <w:szCs w:val="18"/>
              </w:rPr>
            </w:pPr>
            <w:r w:rsidRPr="00F13310">
              <w:rPr>
                <w:i/>
                <w:iCs/>
                <w:sz w:val="18"/>
                <w:szCs w:val="18"/>
              </w:rPr>
              <w:t>-</w:t>
            </w:r>
          </w:p>
        </w:tc>
      </w:tr>
      <w:tr w:rsidR="00360737" w:rsidRPr="00F13310" w:rsidTr="00992504">
        <w:trPr>
          <w:cantSplit/>
          <w:trHeight w:val="284"/>
        </w:trPr>
        <w:tc>
          <w:tcPr>
            <w:tcW w:w="2567" w:type="dxa"/>
            <w:tcBorders>
              <w:top w:val="single" w:sz="4" w:space="0" w:color="000000"/>
              <w:left w:val="single" w:sz="4" w:space="0" w:color="000000"/>
              <w:bottom w:val="double" w:sz="4" w:space="0" w:color="000000"/>
              <w:right w:val="dotted" w:sz="4" w:space="0" w:color="000000"/>
            </w:tcBorders>
            <w:shd w:val="clear" w:color="auto" w:fill="auto"/>
            <w:noWrap/>
            <w:tcMar>
              <w:top w:w="15" w:type="dxa"/>
              <w:left w:w="15" w:type="dxa"/>
              <w:bottom w:w="0" w:type="dxa"/>
              <w:right w:w="15" w:type="dxa"/>
            </w:tcMar>
            <w:vAlign w:val="bottom"/>
          </w:tcPr>
          <w:p w:rsidR="00360737" w:rsidRPr="00F13310" w:rsidRDefault="00360737" w:rsidP="00992504">
            <w:pPr>
              <w:suppressAutoHyphens/>
              <w:spacing w:line="240" w:lineRule="exact"/>
              <w:rPr>
                <w:b/>
                <w:bCs/>
                <w:iCs/>
                <w:sz w:val="18"/>
                <w:szCs w:val="18"/>
              </w:rPr>
            </w:pPr>
            <w:r w:rsidRPr="00F13310">
              <w:rPr>
                <w:b/>
                <w:bCs/>
                <w:iCs/>
                <w:sz w:val="18"/>
                <w:szCs w:val="18"/>
              </w:rPr>
              <w:t>Toplam</w:t>
            </w:r>
          </w:p>
        </w:tc>
        <w:tc>
          <w:tcPr>
            <w:tcW w:w="1289" w:type="dxa"/>
            <w:tcBorders>
              <w:top w:val="single" w:sz="4" w:space="0" w:color="000000"/>
              <w:left w:val="dotted" w:sz="4" w:space="0" w:color="000000"/>
              <w:bottom w:val="double"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b/>
              </w:rPr>
            </w:pPr>
            <w:r w:rsidRPr="00F13310">
              <w:rPr>
                <w:b/>
              </w:rPr>
              <w:t>994</w:t>
            </w:r>
          </w:p>
        </w:tc>
        <w:tc>
          <w:tcPr>
            <w:tcW w:w="1404" w:type="dxa"/>
            <w:tcBorders>
              <w:top w:val="single" w:sz="4" w:space="0" w:color="000000"/>
              <w:left w:val="dotted" w:sz="4" w:space="0" w:color="000000"/>
              <w:bottom w:val="double" w:sz="4" w:space="0" w:color="000000"/>
              <w:right w:val="dotted" w:sz="4" w:space="0" w:color="000000"/>
            </w:tcBorders>
            <w:shd w:val="clear" w:color="auto" w:fill="auto"/>
            <w:noWrap/>
            <w:tcMar>
              <w:top w:w="15" w:type="dxa"/>
              <w:left w:w="15" w:type="dxa"/>
              <w:bottom w:w="0" w:type="dxa"/>
              <w:right w:w="15" w:type="dxa"/>
            </w:tcMar>
            <w:vAlign w:val="center"/>
          </w:tcPr>
          <w:p w:rsidR="00360737" w:rsidRPr="00F13310" w:rsidRDefault="00360737" w:rsidP="00992504">
            <w:pPr>
              <w:suppressAutoHyphens/>
              <w:spacing w:line="240" w:lineRule="exact"/>
              <w:ind w:right="60"/>
              <w:jc w:val="right"/>
              <w:rPr>
                <w:b/>
              </w:rPr>
            </w:pPr>
            <w:r w:rsidRPr="00F13310">
              <w:rPr>
                <w:b/>
                <w:sz w:val="18"/>
                <w:szCs w:val="18"/>
              </w:rPr>
              <w:t>-</w:t>
            </w:r>
          </w:p>
        </w:tc>
        <w:tc>
          <w:tcPr>
            <w:tcW w:w="863" w:type="dxa"/>
            <w:tcBorders>
              <w:top w:val="single" w:sz="4" w:space="0" w:color="000000"/>
              <w:left w:val="dotted" w:sz="4" w:space="0" w:color="000000"/>
              <w:bottom w:val="double" w:sz="4" w:space="0" w:color="000000"/>
              <w:right w:val="dotted" w:sz="4" w:space="0" w:color="000000"/>
            </w:tcBorders>
            <w:shd w:val="clear" w:color="auto" w:fill="auto"/>
            <w:tcMar>
              <w:top w:w="0" w:type="dxa"/>
              <w:left w:w="0" w:type="dxa"/>
              <w:bottom w:w="0" w:type="dxa"/>
              <w:right w:w="0" w:type="dxa"/>
            </w:tcMar>
            <w:vAlign w:val="center"/>
          </w:tcPr>
          <w:p w:rsidR="00360737" w:rsidRPr="00F13310" w:rsidRDefault="00360737" w:rsidP="00992504">
            <w:pPr>
              <w:suppressAutoHyphens/>
              <w:spacing w:line="240" w:lineRule="exact"/>
              <w:ind w:right="60"/>
              <w:jc w:val="right"/>
              <w:rPr>
                <w:b/>
              </w:rPr>
            </w:pPr>
            <w:r w:rsidRPr="00F13310">
              <w:rPr>
                <w:b/>
                <w:sz w:val="18"/>
                <w:szCs w:val="18"/>
              </w:rPr>
              <w:t>-</w:t>
            </w:r>
          </w:p>
        </w:tc>
        <w:tc>
          <w:tcPr>
            <w:tcW w:w="1330" w:type="dxa"/>
            <w:tcBorders>
              <w:top w:val="single" w:sz="4" w:space="0" w:color="000000"/>
              <w:left w:val="dotted" w:sz="4" w:space="0" w:color="000000"/>
              <w:bottom w:val="double"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b/>
              </w:rPr>
            </w:pPr>
            <w:r w:rsidRPr="00F13310">
              <w:rPr>
                <w:b/>
                <w:sz w:val="18"/>
                <w:szCs w:val="18"/>
              </w:rPr>
              <w:t>-</w:t>
            </w:r>
          </w:p>
        </w:tc>
        <w:tc>
          <w:tcPr>
            <w:tcW w:w="1351" w:type="dxa"/>
            <w:tcBorders>
              <w:top w:val="single" w:sz="4" w:space="0" w:color="000000"/>
              <w:left w:val="dotted" w:sz="4" w:space="0" w:color="000000"/>
              <w:bottom w:val="double" w:sz="4" w:space="0" w:color="000000"/>
              <w:right w:val="dotted"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b/>
              </w:rPr>
            </w:pPr>
            <w:r w:rsidRPr="00F13310">
              <w:rPr>
                <w:b/>
                <w:sz w:val="18"/>
                <w:szCs w:val="18"/>
              </w:rPr>
              <w:t>-</w:t>
            </w:r>
          </w:p>
        </w:tc>
        <w:tc>
          <w:tcPr>
            <w:tcW w:w="744" w:type="dxa"/>
            <w:tcBorders>
              <w:top w:val="single" w:sz="4" w:space="0" w:color="000000"/>
              <w:left w:val="dotted" w:sz="4" w:space="0" w:color="000000"/>
              <w:bottom w:val="double" w:sz="4" w:space="0" w:color="000000"/>
              <w:right w:val="single" w:sz="4" w:space="0" w:color="000000"/>
            </w:tcBorders>
            <w:shd w:val="clear" w:color="auto" w:fill="auto"/>
            <w:tcMar>
              <w:top w:w="15" w:type="dxa"/>
              <w:left w:w="15" w:type="dxa"/>
              <w:right w:w="15" w:type="dxa"/>
            </w:tcMar>
            <w:vAlign w:val="center"/>
          </w:tcPr>
          <w:p w:rsidR="00360737" w:rsidRPr="00F13310" w:rsidRDefault="00360737" w:rsidP="00992504">
            <w:pPr>
              <w:suppressAutoHyphens/>
              <w:spacing w:line="240" w:lineRule="exact"/>
              <w:ind w:right="60"/>
              <w:jc w:val="right"/>
              <w:rPr>
                <w:b/>
              </w:rPr>
            </w:pPr>
            <w:r w:rsidRPr="00F13310">
              <w:rPr>
                <w:b/>
                <w:sz w:val="18"/>
                <w:szCs w:val="18"/>
              </w:rPr>
              <w:t>-</w:t>
            </w:r>
          </w:p>
        </w:tc>
      </w:tr>
    </w:tbl>
    <w:p w:rsidR="00360737" w:rsidRPr="00F13310" w:rsidRDefault="00360737" w:rsidP="00360737">
      <w:pPr>
        <w:pStyle w:val="BASLIK2"/>
        <w:widowControl/>
        <w:spacing w:before="120" w:line="240" w:lineRule="auto"/>
        <w:ind w:firstLine="0"/>
        <w:jc w:val="left"/>
        <w:rPr>
          <w:i/>
          <w:iCs/>
        </w:rPr>
      </w:pPr>
      <w:r w:rsidRPr="00F13310">
        <w:rPr>
          <w:i/>
          <w:iCs/>
        </w:rPr>
        <w:t>Vade yapısına göre nakdi kredilerin ve diğer alacakların dağılımı</w:t>
      </w:r>
    </w:p>
    <w:tbl>
      <w:tblPr>
        <w:tblW w:w="9442" w:type="dxa"/>
        <w:tblLayout w:type="fixed"/>
        <w:tblCellMar>
          <w:left w:w="0" w:type="dxa"/>
          <w:right w:w="0" w:type="dxa"/>
        </w:tblCellMar>
        <w:tblLook w:val="0000"/>
      </w:tblPr>
      <w:tblGrid>
        <w:gridCol w:w="3412"/>
        <w:gridCol w:w="692"/>
        <w:gridCol w:w="748"/>
        <w:gridCol w:w="581"/>
        <w:gridCol w:w="1039"/>
        <w:gridCol w:w="789"/>
        <w:gridCol w:w="651"/>
        <w:gridCol w:w="14"/>
        <w:gridCol w:w="637"/>
        <w:gridCol w:w="879"/>
      </w:tblGrid>
      <w:tr w:rsidR="00360737" w:rsidRPr="00F13310" w:rsidTr="00992504">
        <w:trPr>
          <w:trHeight w:val="113"/>
        </w:trPr>
        <w:tc>
          <w:tcPr>
            <w:tcW w:w="3412" w:type="dxa"/>
            <w:tcBorders>
              <w:top w:val="single" w:sz="4" w:space="0" w:color="auto"/>
              <w:bottom w:val="single" w:sz="4" w:space="0" w:color="auto"/>
            </w:tcBorders>
          </w:tcPr>
          <w:p w:rsidR="00360737" w:rsidRPr="00F13310" w:rsidRDefault="00360737" w:rsidP="00992504">
            <w:pPr>
              <w:suppressAutoHyphens/>
              <w:autoSpaceDE w:val="0"/>
              <w:adjustRightInd w:val="0"/>
              <w:jc w:val="center"/>
              <w:rPr>
                <w:rFonts w:eastAsia="Arial Unicode MS"/>
                <w:sz w:val="18"/>
                <w:szCs w:val="18"/>
              </w:rPr>
            </w:pPr>
          </w:p>
        </w:tc>
        <w:tc>
          <w:tcPr>
            <w:tcW w:w="3060" w:type="dxa"/>
            <w:gridSpan w:val="4"/>
            <w:tcBorders>
              <w:top w:val="single" w:sz="4" w:space="0" w:color="auto"/>
              <w:bottom w:val="single" w:sz="4" w:space="0" w:color="auto"/>
            </w:tcBorders>
            <w:vAlign w:val="bottom"/>
          </w:tcPr>
          <w:p w:rsidR="00360737" w:rsidRPr="00F13310" w:rsidRDefault="00360737" w:rsidP="00992504">
            <w:pPr>
              <w:spacing w:line="240" w:lineRule="exact"/>
              <w:jc w:val="center"/>
              <w:rPr>
                <w:b/>
                <w:iCs/>
                <w:sz w:val="18"/>
                <w:szCs w:val="18"/>
              </w:rPr>
            </w:pPr>
            <w:r w:rsidRPr="00F13310">
              <w:rPr>
                <w:b/>
                <w:iCs/>
                <w:sz w:val="18"/>
                <w:szCs w:val="18"/>
              </w:rPr>
              <w:t xml:space="preserve">Standart Nitelikli Krediler ve </w:t>
            </w:r>
          </w:p>
          <w:p w:rsidR="00360737" w:rsidRPr="00F13310" w:rsidRDefault="00360737" w:rsidP="00992504">
            <w:pPr>
              <w:suppressAutoHyphens/>
              <w:autoSpaceDE w:val="0"/>
              <w:adjustRightInd w:val="0"/>
              <w:jc w:val="center"/>
              <w:rPr>
                <w:rFonts w:eastAsia="Arial Unicode MS"/>
                <w:b/>
                <w:bCs/>
                <w:sz w:val="18"/>
                <w:szCs w:val="18"/>
              </w:rPr>
            </w:pPr>
            <w:r w:rsidRPr="00F13310">
              <w:rPr>
                <w:b/>
                <w:iCs/>
                <w:sz w:val="18"/>
                <w:szCs w:val="18"/>
              </w:rPr>
              <w:t>Diğer Alacaklar</w:t>
            </w:r>
          </w:p>
        </w:tc>
        <w:tc>
          <w:tcPr>
            <w:tcW w:w="2970" w:type="dxa"/>
            <w:gridSpan w:val="5"/>
            <w:tcBorders>
              <w:top w:val="single" w:sz="4" w:space="0" w:color="auto"/>
              <w:bottom w:val="single" w:sz="4" w:space="0" w:color="auto"/>
            </w:tcBorders>
            <w:vAlign w:val="bottom"/>
          </w:tcPr>
          <w:p w:rsidR="00360737" w:rsidRPr="00F13310" w:rsidRDefault="00360737" w:rsidP="00992504">
            <w:pPr>
              <w:spacing w:line="240" w:lineRule="exact"/>
              <w:jc w:val="center"/>
              <w:rPr>
                <w:b/>
                <w:iCs/>
                <w:sz w:val="18"/>
                <w:szCs w:val="18"/>
              </w:rPr>
            </w:pPr>
            <w:r w:rsidRPr="00F13310">
              <w:rPr>
                <w:b/>
                <w:iCs/>
                <w:sz w:val="18"/>
                <w:szCs w:val="18"/>
              </w:rPr>
              <w:t xml:space="preserve">Yakın İzlemedeki Krediler ve </w:t>
            </w:r>
          </w:p>
          <w:p w:rsidR="00360737" w:rsidRPr="00F13310" w:rsidRDefault="00360737" w:rsidP="00992504">
            <w:pPr>
              <w:suppressAutoHyphens/>
              <w:autoSpaceDE w:val="0"/>
              <w:adjustRightInd w:val="0"/>
              <w:jc w:val="center"/>
              <w:rPr>
                <w:rFonts w:eastAsia="Arial Unicode MS"/>
                <w:b/>
                <w:bCs/>
                <w:sz w:val="18"/>
                <w:szCs w:val="18"/>
              </w:rPr>
            </w:pPr>
            <w:r w:rsidRPr="00F13310">
              <w:rPr>
                <w:b/>
                <w:iCs/>
                <w:sz w:val="18"/>
                <w:szCs w:val="18"/>
              </w:rPr>
              <w:t>Diğer Alacaklar</w:t>
            </w:r>
          </w:p>
        </w:tc>
      </w:tr>
      <w:tr w:rsidR="00360737" w:rsidRPr="00F13310" w:rsidTr="00992504">
        <w:trPr>
          <w:trHeight w:val="113"/>
        </w:trPr>
        <w:tc>
          <w:tcPr>
            <w:tcW w:w="3412"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rPr>
                <w:rFonts w:eastAsia="Arial Unicode MS"/>
                <w:sz w:val="18"/>
                <w:szCs w:val="18"/>
              </w:rPr>
            </w:pPr>
            <w:r w:rsidRPr="00F13310">
              <w:rPr>
                <w:rFonts w:eastAsia="Arial Unicode MS"/>
                <w:b/>
                <w:sz w:val="18"/>
                <w:szCs w:val="18"/>
              </w:rPr>
              <w:t>Nakdi Krediler</w:t>
            </w:r>
          </w:p>
        </w:tc>
        <w:tc>
          <w:tcPr>
            <w:tcW w:w="1440" w:type="dxa"/>
            <w:gridSpan w:val="2"/>
            <w:tcBorders>
              <w:top w:val="single" w:sz="4" w:space="0" w:color="auto"/>
              <w:bottom w:val="single" w:sz="4" w:space="0" w:color="auto"/>
            </w:tcBorders>
            <w:vAlign w:val="bottom"/>
          </w:tcPr>
          <w:p w:rsidR="00360737" w:rsidRPr="00F13310" w:rsidRDefault="00360737" w:rsidP="00992504">
            <w:pPr>
              <w:spacing w:line="240" w:lineRule="exact"/>
              <w:jc w:val="center"/>
              <w:rPr>
                <w:b/>
                <w:iCs/>
                <w:sz w:val="18"/>
                <w:szCs w:val="18"/>
              </w:rPr>
            </w:pPr>
            <w:r w:rsidRPr="00F13310">
              <w:rPr>
                <w:b/>
                <w:iCs/>
                <w:sz w:val="18"/>
                <w:szCs w:val="18"/>
              </w:rPr>
              <w:t>Krediler ve Diğer Alacaklar</w:t>
            </w:r>
          </w:p>
          <w:p w:rsidR="00360737" w:rsidRPr="00F13310" w:rsidRDefault="00360737" w:rsidP="00992504">
            <w:pPr>
              <w:suppressAutoHyphens/>
              <w:autoSpaceDE w:val="0"/>
              <w:adjustRightInd w:val="0"/>
              <w:jc w:val="center"/>
              <w:rPr>
                <w:rFonts w:eastAsia="Arial Unicode MS"/>
                <w:b/>
                <w:bCs/>
                <w:sz w:val="18"/>
                <w:szCs w:val="18"/>
              </w:rPr>
            </w:pPr>
            <w:r w:rsidRPr="00F13310">
              <w:rPr>
                <w:b/>
                <w:iCs/>
                <w:sz w:val="18"/>
                <w:szCs w:val="18"/>
              </w:rPr>
              <w:t>(Toplam)</w:t>
            </w:r>
          </w:p>
        </w:tc>
        <w:tc>
          <w:tcPr>
            <w:tcW w:w="1620" w:type="dxa"/>
            <w:gridSpan w:val="2"/>
            <w:tcBorders>
              <w:top w:val="single" w:sz="4" w:space="0" w:color="auto"/>
              <w:bottom w:val="single" w:sz="4" w:space="0" w:color="auto"/>
            </w:tcBorders>
            <w:vAlign w:val="bottom"/>
          </w:tcPr>
          <w:p w:rsidR="00360737" w:rsidRPr="00F13310" w:rsidRDefault="00360737" w:rsidP="00992504">
            <w:pPr>
              <w:spacing w:line="240" w:lineRule="exact"/>
              <w:jc w:val="center"/>
              <w:rPr>
                <w:rFonts w:eastAsia="Arial Unicode MS"/>
                <w:b/>
                <w:sz w:val="18"/>
                <w:szCs w:val="18"/>
              </w:rPr>
            </w:pPr>
            <w:r w:rsidRPr="00F13310">
              <w:rPr>
                <w:rFonts w:eastAsia="Arial Unicode MS"/>
                <w:b/>
                <w:sz w:val="18"/>
                <w:szCs w:val="18"/>
              </w:rPr>
              <w:t xml:space="preserve">Sözleşme Koşullarında </w:t>
            </w:r>
          </w:p>
          <w:p w:rsidR="00360737" w:rsidRPr="00F13310" w:rsidRDefault="00360737" w:rsidP="00992504">
            <w:pPr>
              <w:suppressAutoHyphens/>
              <w:autoSpaceDE w:val="0"/>
              <w:adjustRightInd w:val="0"/>
              <w:jc w:val="center"/>
              <w:rPr>
                <w:rFonts w:eastAsia="Arial Unicode MS"/>
                <w:b/>
                <w:bCs/>
                <w:sz w:val="18"/>
                <w:szCs w:val="18"/>
              </w:rPr>
            </w:pPr>
            <w:r w:rsidRPr="00F13310">
              <w:rPr>
                <w:rFonts w:eastAsia="Arial Unicode MS"/>
                <w:b/>
                <w:sz w:val="18"/>
                <w:szCs w:val="18"/>
              </w:rPr>
              <w:t>Değişiklik Yapılanlar</w:t>
            </w:r>
          </w:p>
        </w:tc>
        <w:tc>
          <w:tcPr>
            <w:tcW w:w="1454" w:type="dxa"/>
            <w:gridSpan w:val="3"/>
            <w:tcBorders>
              <w:top w:val="single" w:sz="4" w:space="0" w:color="auto"/>
              <w:bottom w:val="single" w:sz="4" w:space="0" w:color="auto"/>
            </w:tcBorders>
            <w:vAlign w:val="bottom"/>
          </w:tcPr>
          <w:p w:rsidR="00360737" w:rsidRPr="00F13310" w:rsidRDefault="00360737" w:rsidP="00992504">
            <w:pPr>
              <w:suppressAutoHyphens/>
              <w:autoSpaceDE w:val="0"/>
              <w:adjustRightInd w:val="0"/>
              <w:jc w:val="center"/>
              <w:rPr>
                <w:rFonts w:eastAsia="Arial Unicode MS"/>
                <w:b/>
                <w:bCs/>
                <w:sz w:val="18"/>
                <w:szCs w:val="18"/>
              </w:rPr>
            </w:pPr>
            <w:r w:rsidRPr="00F13310">
              <w:rPr>
                <w:b/>
                <w:iCs/>
                <w:sz w:val="18"/>
                <w:szCs w:val="18"/>
              </w:rPr>
              <w:t>Krediler ve Diğer Alacaklar (Toplam)</w:t>
            </w:r>
          </w:p>
        </w:tc>
        <w:tc>
          <w:tcPr>
            <w:tcW w:w="1516" w:type="dxa"/>
            <w:gridSpan w:val="2"/>
            <w:tcBorders>
              <w:top w:val="single" w:sz="4" w:space="0" w:color="auto"/>
              <w:bottom w:val="single" w:sz="4" w:space="0" w:color="auto"/>
            </w:tcBorders>
            <w:vAlign w:val="bottom"/>
          </w:tcPr>
          <w:p w:rsidR="00360737" w:rsidRPr="00F13310" w:rsidRDefault="00360737" w:rsidP="00992504">
            <w:pPr>
              <w:suppressAutoHyphens/>
              <w:autoSpaceDE w:val="0"/>
              <w:adjustRightInd w:val="0"/>
              <w:jc w:val="center"/>
              <w:rPr>
                <w:rFonts w:eastAsia="Arial Unicode MS"/>
                <w:b/>
                <w:bCs/>
                <w:sz w:val="18"/>
                <w:szCs w:val="18"/>
              </w:rPr>
            </w:pPr>
            <w:r w:rsidRPr="00F13310">
              <w:rPr>
                <w:rFonts w:eastAsia="Arial Unicode MS"/>
                <w:b/>
                <w:sz w:val="18"/>
                <w:szCs w:val="18"/>
              </w:rPr>
              <w:t>Sözleşme Koşullarında Değişiklik Yapılanlar</w:t>
            </w:r>
          </w:p>
        </w:tc>
      </w:tr>
      <w:tr w:rsidR="00360737" w:rsidRPr="00F13310" w:rsidTr="00992504">
        <w:trPr>
          <w:trHeight w:val="620"/>
        </w:trPr>
        <w:tc>
          <w:tcPr>
            <w:tcW w:w="3412"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rPr>
                <w:rFonts w:eastAsia="Arial Unicode MS"/>
                <w:sz w:val="18"/>
                <w:szCs w:val="18"/>
              </w:rPr>
            </w:pPr>
          </w:p>
        </w:tc>
        <w:tc>
          <w:tcPr>
            <w:tcW w:w="692"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jc w:val="center"/>
              <w:rPr>
                <w:rFonts w:eastAsia="Arial Unicode MS"/>
                <w:sz w:val="18"/>
                <w:szCs w:val="18"/>
              </w:rPr>
            </w:pPr>
          </w:p>
        </w:tc>
        <w:tc>
          <w:tcPr>
            <w:tcW w:w="1329" w:type="dxa"/>
            <w:gridSpan w:val="2"/>
            <w:tcBorders>
              <w:top w:val="single" w:sz="4" w:space="0" w:color="auto"/>
              <w:bottom w:val="single" w:sz="4" w:space="0" w:color="auto"/>
            </w:tcBorders>
            <w:vAlign w:val="bottom"/>
          </w:tcPr>
          <w:p w:rsidR="00360737" w:rsidRPr="00F13310" w:rsidRDefault="00360737" w:rsidP="00992504">
            <w:pPr>
              <w:suppressAutoHyphens/>
              <w:autoSpaceDE w:val="0"/>
              <w:adjustRightInd w:val="0"/>
              <w:jc w:val="center"/>
              <w:rPr>
                <w:rFonts w:eastAsia="Arial Unicode MS"/>
                <w:sz w:val="18"/>
                <w:szCs w:val="18"/>
              </w:rPr>
            </w:pPr>
            <w:r w:rsidRPr="00F13310">
              <w:rPr>
                <w:b/>
                <w:sz w:val="18"/>
                <w:szCs w:val="18"/>
              </w:rPr>
              <w:t>Ödeme Planının Uzatılmasına Yönelik Değişiklik Yapılanlar</w:t>
            </w:r>
          </w:p>
        </w:tc>
        <w:tc>
          <w:tcPr>
            <w:tcW w:w="1039" w:type="dxa"/>
            <w:tcBorders>
              <w:top w:val="single" w:sz="4" w:space="0" w:color="auto"/>
              <w:bottom w:val="single" w:sz="4" w:space="0" w:color="auto"/>
            </w:tcBorders>
            <w:vAlign w:val="bottom"/>
          </w:tcPr>
          <w:p w:rsidR="00360737" w:rsidRPr="00F13310" w:rsidRDefault="00360737" w:rsidP="00992504">
            <w:pPr>
              <w:spacing w:line="240" w:lineRule="exact"/>
              <w:jc w:val="center"/>
              <w:rPr>
                <w:b/>
                <w:sz w:val="18"/>
                <w:szCs w:val="18"/>
              </w:rPr>
            </w:pPr>
          </w:p>
          <w:p w:rsidR="00360737" w:rsidRPr="00F13310" w:rsidRDefault="00360737" w:rsidP="00992504">
            <w:pPr>
              <w:spacing w:line="240" w:lineRule="exact"/>
              <w:jc w:val="center"/>
              <w:rPr>
                <w:b/>
                <w:sz w:val="18"/>
                <w:szCs w:val="18"/>
              </w:rPr>
            </w:pPr>
          </w:p>
          <w:p w:rsidR="00360737" w:rsidRPr="00F13310" w:rsidRDefault="00360737" w:rsidP="00992504">
            <w:pPr>
              <w:spacing w:line="240" w:lineRule="exact"/>
              <w:jc w:val="center"/>
              <w:rPr>
                <w:b/>
                <w:sz w:val="18"/>
                <w:szCs w:val="18"/>
              </w:rPr>
            </w:pPr>
          </w:p>
          <w:p w:rsidR="00360737" w:rsidRPr="00F13310" w:rsidRDefault="00360737" w:rsidP="00992504">
            <w:pPr>
              <w:suppressAutoHyphens/>
              <w:autoSpaceDE w:val="0"/>
              <w:adjustRightInd w:val="0"/>
              <w:jc w:val="center"/>
              <w:rPr>
                <w:rFonts w:eastAsia="Arial Unicode MS"/>
                <w:sz w:val="18"/>
                <w:szCs w:val="18"/>
              </w:rPr>
            </w:pPr>
            <w:r w:rsidRPr="00F13310">
              <w:rPr>
                <w:b/>
                <w:sz w:val="18"/>
                <w:szCs w:val="18"/>
              </w:rPr>
              <w:t>Diğer</w:t>
            </w:r>
          </w:p>
        </w:tc>
        <w:tc>
          <w:tcPr>
            <w:tcW w:w="789"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jc w:val="center"/>
              <w:rPr>
                <w:rFonts w:eastAsia="Arial Unicode MS"/>
                <w:sz w:val="18"/>
                <w:szCs w:val="18"/>
              </w:rPr>
            </w:pPr>
          </w:p>
        </w:tc>
        <w:tc>
          <w:tcPr>
            <w:tcW w:w="1302" w:type="dxa"/>
            <w:gridSpan w:val="3"/>
            <w:tcBorders>
              <w:top w:val="single" w:sz="4" w:space="0" w:color="auto"/>
              <w:bottom w:val="single" w:sz="4" w:space="0" w:color="auto"/>
            </w:tcBorders>
            <w:vAlign w:val="bottom"/>
          </w:tcPr>
          <w:p w:rsidR="00360737" w:rsidRPr="00F13310" w:rsidRDefault="00360737" w:rsidP="00992504">
            <w:pPr>
              <w:spacing w:line="240" w:lineRule="exact"/>
              <w:jc w:val="center"/>
              <w:rPr>
                <w:b/>
                <w:sz w:val="18"/>
                <w:szCs w:val="18"/>
              </w:rPr>
            </w:pPr>
          </w:p>
          <w:p w:rsidR="00360737" w:rsidRPr="00F13310" w:rsidRDefault="00360737" w:rsidP="00992504">
            <w:pPr>
              <w:suppressAutoHyphens/>
              <w:autoSpaceDE w:val="0"/>
              <w:adjustRightInd w:val="0"/>
              <w:jc w:val="center"/>
              <w:rPr>
                <w:rFonts w:eastAsia="Arial Unicode MS"/>
                <w:sz w:val="18"/>
                <w:szCs w:val="18"/>
              </w:rPr>
            </w:pPr>
            <w:r w:rsidRPr="00F13310">
              <w:rPr>
                <w:b/>
                <w:sz w:val="18"/>
                <w:szCs w:val="18"/>
              </w:rPr>
              <w:t>Ödeme Planının Uzatılmasına Yönelik Değişiklik Yapılanlar</w:t>
            </w:r>
          </w:p>
        </w:tc>
        <w:tc>
          <w:tcPr>
            <w:tcW w:w="879" w:type="dxa"/>
            <w:tcBorders>
              <w:top w:val="single" w:sz="4" w:space="0" w:color="auto"/>
              <w:bottom w:val="single" w:sz="4" w:space="0" w:color="auto"/>
            </w:tcBorders>
            <w:vAlign w:val="bottom"/>
          </w:tcPr>
          <w:p w:rsidR="00360737" w:rsidRPr="00F13310" w:rsidRDefault="00360737" w:rsidP="00992504">
            <w:pPr>
              <w:spacing w:line="240" w:lineRule="exact"/>
              <w:jc w:val="center"/>
              <w:rPr>
                <w:b/>
                <w:sz w:val="18"/>
                <w:szCs w:val="18"/>
              </w:rPr>
            </w:pPr>
          </w:p>
          <w:p w:rsidR="00360737" w:rsidRPr="00F13310" w:rsidRDefault="00360737" w:rsidP="00992504">
            <w:pPr>
              <w:spacing w:line="240" w:lineRule="exact"/>
              <w:jc w:val="center"/>
              <w:rPr>
                <w:b/>
                <w:sz w:val="18"/>
                <w:szCs w:val="18"/>
              </w:rPr>
            </w:pPr>
          </w:p>
          <w:p w:rsidR="00360737" w:rsidRPr="00F13310" w:rsidRDefault="00360737" w:rsidP="00992504">
            <w:pPr>
              <w:spacing w:line="240" w:lineRule="exact"/>
              <w:jc w:val="center"/>
              <w:rPr>
                <w:b/>
                <w:sz w:val="18"/>
                <w:szCs w:val="18"/>
              </w:rPr>
            </w:pPr>
          </w:p>
          <w:p w:rsidR="00360737" w:rsidRPr="00F13310" w:rsidRDefault="00360737" w:rsidP="00992504">
            <w:pPr>
              <w:suppressAutoHyphens/>
              <w:autoSpaceDE w:val="0"/>
              <w:adjustRightInd w:val="0"/>
              <w:jc w:val="center"/>
              <w:rPr>
                <w:rFonts w:eastAsia="Arial Unicode MS"/>
                <w:sz w:val="18"/>
                <w:szCs w:val="18"/>
              </w:rPr>
            </w:pPr>
            <w:r w:rsidRPr="00F13310">
              <w:rPr>
                <w:b/>
                <w:sz w:val="18"/>
                <w:szCs w:val="18"/>
              </w:rPr>
              <w:t>Diğer</w:t>
            </w:r>
          </w:p>
        </w:tc>
      </w:tr>
      <w:tr w:rsidR="00360737" w:rsidRPr="00F13310" w:rsidTr="00992504">
        <w:tc>
          <w:tcPr>
            <w:tcW w:w="3412" w:type="dxa"/>
          </w:tcPr>
          <w:p w:rsidR="00360737" w:rsidRPr="00F13310" w:rsidRDefault="00360737" w:rsidP="00992504">
            <w:pPr>
              <w:suppressAutoHyphens/>
              <w:autoSpaceDE w:val="0"/>
              <w:adjustRightInd w:val="0"/>
              <w:rPr>
                <w:rFonts w:eastAsia="Arial Unicode MS"/>
                <w:sz w:val="18"/>
                <w:szCs w:val="18"/>
              </w:rPr>
            </w:pPr>
            <w:r w:rsidRPr="00F13310">
              <w:rPr>
                <w:rFonts w:eastAsia="Arial Unicode MS"/>
                <w:sz w:val="18"/>
                <w:szCs w:val="18"/>
              </w:rPr>
              <w:t>Kısa Vadeli Krediler</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73</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İhtisas Dışı Krediler</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73</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İhtisas Kredileri</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Diğer Alacaklar</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Pr>
          <w:p w:rsidR="00360737" w:rsidRPr="00F13310" w:rsidRDefault="00360737" w:rsidP="00992504">
            <w:pPr>
              <w:suppressAutoHyphens/>
              <w:autoSpaceDE w:val="0"/>
              <w:adjustRightInd w:val="0"/>
              <w:rPr>
                <w:rFonts w:eastAsia="Arial Unicode MS"/>
                <w:sz w:val="18"/>
                <w:szCs w:val="18"/>
              </w:rPr>
            </w:pPr>
            <w:r w:rsidRPr="00F13310">
              <w:rPr>
                <w:rFonts w:eastAsia="Arial Unicode MS"/>
                <w:sz w:val="18"/>
                <w:szCs w:val="18"/>
              </w:rPr>
              <w:t xml:space="preserve">Orta ve Uzun Vadeli Krediler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921</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İhtisas Dışı Krediler</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921</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İhtisas Kredileri</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Pr>
          <w:p w:rsidR="00360737" w:rsidRPr="00F13310" w:rsidRDefault="00360737" w:rsidP="00992504">
            <w:pPr>
              <w:suppressAutoHyphens/>
              <w:autoSpaceDE w:val="0"/>
              <w:adjustRightInd w:val="0"/>
              <w:ind w:left="180"/>
              <w:rPr>
                <w:rFonts w:eastAsia="Arial Unicode MS"/>
                <w:sz w:val="18"/>
                <w:szCs w:val="18"/>
              </w:rPr>
            </w:pPr>
            <w:r w:rsidRPr="00F13310">
              <w:rPr>
                <w:rFonts w:eastAsia="Arial Unicode MS"/>
                <w:sz w:val="18"/>
                <w:szCs w:val="18"/>
              </w:rPr>
              <w:t>Diğer Alacaklar</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62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530" w:type="dxa"/>
            <w:gridSpan w:val="3"/>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r>
      <w:tr w:rsidR="00360737" w:rsidRPr="00F13310" w:rsidTr="00992504">
        <w:tc>
          <w:tcPr>
            <w:tcW w:w="3412" w:type="dxa"/>
            <w:tcBorders>
              <w:top w:val="single" w:sz="4" w:space="0" w:color="auto"/>
              <w:bottom w:val="double" w:sz="4" w:space="0" w:color="auto"/>
            </w:tcBorders>
          </w:tcPr>
          <w:p w:rsidR="00360737" w:rsidRPr="00F13310" w:rsidRDefault="00360737" w:rsidP="00992504">
            <w:pPr>
              <w:suppressAutoHyphens/>
              <w:autoSpaceDE w:val="0"/>
              <w:adjustRightInd w:val="0"/>
              <w:rPr>
                <w:rFonts w:eastAsia="Arial Unicode MS"/>
                <w:b/>
                <w:bCs/>
                <w:sz w:val="18"/>
                <w:szCs w:val="18"/>
              </w:rPr>
            </w:pPr>
            <w:r w:rsidRPr="00F13310">
              <w:rPr>
                <w:rFonts w:eastAsia="Arial Unicode MS"/>
                <w:b/>
                <w:bCs/>
                <w:sz w:val="18"/>
                <w:szCs w:val="18"/>
              </w:rPr>
              <w:t>Toplam</w:t>
            </w:r>
          </w:p>
        </w:tc>
        <w:tc>
          <w:tcPr>
            <w:tcW w:w="1440" w:type="dxa"/>
            <w:gridSpan w:val="2"/>
            <w:tcBorders>
              <w:top w:val="single" w:sz="4" w:space="0" w:color="auto"/>
              <w:bottom w:val="double" w:sz="4" w:space="0" w:color="auto"/>
            </w:tcBorders>
            <w:vAlign w:val="bottom"/>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994</w:t>
            </w:r>
          </w:p>
        </w:tc>
        <w:tc>
          <w:tcPr>
            <w:tcW w:w="1620" w:type="dxa"/>
            <w:gridSpan w:val="2"/>
            <w:tcBorders>
              <w:top w:val="single" w:sz="4" w:space="0" w:color="auto"/>
              <w:bottom w:val="double" w:sz="4" w:space="0" w:color="auto"/>
            </w:tcBorders>
            <w:vAlign w:val="bottom"/>
          </w:tcPr>
          <w:p w:rsidR="00360737" w:rsidRPr="00F13310" w:rsidRDefault="00360737" w:rsidP="00992504">
            <w:pPr>
              <w:suppressAutoHyphens/>
              <w:autoSpaceDE w:val="0"/>
              <w:adjustRightInd w:val="0"/>
              <w:jc w:val="right"/>
              <w:rPr>
                <w:sz w:val="18"/>
                <w:szCs w:val="18"/>
              </w:rPr>
            </w:pPr>
            <w:r w:rsidRPr="00F13310">
              <w:rPr>
                <w:sz w:val="18"/>
                <w:szCs w:val="18"/>
              </w:rPr>
              <w:t>- </w:t>
            </w:r>
          </w:p>
        </w:tc>
        <w:tc>
          <w:tcPr>
            <w:tcW w:w="1440" w:type="dxa"/>
            <w:gridSpan w:val="2"/>
            <w:tcBorders>
              <w:top w:val="single" w:sz="4" w:space="0" w:color="auto"/>
              <w:bottom w:val="double" w:sz="4" w:space="0" w:color="auto"/>
            </w:tcBorders>
            <w:vAlign w:val="bottom"/>
          </w:tcPr>
          <w:p w:rsidR="00360737" w:rsidRPr="00F13310" w:rsidRDefault="00360737" w:rsidP="00992504">
            <w:pPr>
              <w:suppressAutoHyphens/>
              <w:autoSpaceDE w:val="0"/>
              <w:adjustRightInd w:val="0"/>
              <w:jc w:val="right"/>
              <w:rPr>
                <w:b/>
                <w:bCs/>
                <w:sz w:val="18"/>
                <w:szCs w:val="18"/>
              </w:rPr>
            </w:pPr>
            <w:r w:rsidRPr="00F13310">
              <w:rPr>
                <w:b/>
                <w:bCs/>
                <w:sz w:val="18"/>
                <w:szCs w:val="18"/>
              </w:rPr>
              <w:t>-</w:t>
            </w:r>
          </w:p>
        </w:tc>
        <w:tc>
          <w:tcPr>
            <w:tcW w:w="1530" w:type="dxa"/>
            <w:gridSpan w:val="3"/>
            <w:tcBorders>
              <w:top w:val="single" w:sz="4" w:space="0" w:color="auto"/>
              <w:bottom w:val="double" w:sz="4" w:space="0" w:color="auto"/>
            </w:tcBorders>
            <w:vAlign w:val="bottom"/>
          </w:tcPr>
          <w:p w:rsidR="00360737" w:rsidRPr="00F13310" w:rsidRDefault="00360737" w:rsidP="00992504">
            <w:pPr>
              <w:suppressAutoHyphens/>
              <w:autoSpaceDE w:val="0"/>
              <w:adjustRightInd w:val="0"/>
              <w:jc w:val="right"/>
              <w:rPr>
                <w:b/>
                <w:bCs/>
                <w:sz w:val="18"/>
                <w:szCs w:val="18"/>
              </w:rPr>
            </w:pPr>
            <w:r w:rsidRPr="00F13310">
              <w:rPr>
                <w:b/>
                <w:bCs/>
                <w:sz w:val="18"/>
                <w:szCs w:val="18"/>
              </w:rPr>
              <w:t>-</w:t>
            </w:r>
          </w:p>
        </w:tc>
      </w:tr>
    </w:tbl>
    <w:p w:rsidR="00360737" w:rsidRPr="00F13310" w:rsidRDefault="00360737" w:rsidP="00360737">
      <w:pPr>
        <w:pStyle w:val="BASLIK2"/>
        <w:widowControl/>
        <w:spacing w:after="80" w:line="240" w:lineRule="auto"/>
        <w:ind w:left="6" w:firstLine="0"/>
        <w:rPr>
          <w:i/>
          <w:iCs/>
        </w:rPr>
      </w:pPr>
      <w:r w:rsidRPr="00F13310">
        <w:rPr>
          <w:i/>
          <w:iCs/>
        </w:rPr>
        <w:t>Standart nitelikli krediler ve diğer alacaklar ile yakın izlemedeki krediler ve diğer alacakların ödeme planının uzatılmasına yönelik yapılan değişiklik sayısı ve ödeme planı değişikliği ile uzatılan süre</w:t>
      </w:r>
    </w:p>
    <w:p w:rsidR="00360737" w:rsidRPr="00F13310" w:rsidRDefault="00360737" w:rsidP="00360737">
      <w:pPr>
        <w:pStyle w:val="BASLIK2"/>
        <w:widowControl/>
        <w:spacing w:before="120" w:after="80" w:line="240" w:lineRule="auto"/>
        <w:ind w:left="6" w:firstLine="0"/>
        <w:rPr>
          <w:b w:val="0"/>
          <w:iCs/>
        </w:rPr>
      </w:pPr>
      <w:r w:rsidRPr="00F13310">
        <w:rPr>
          <w:rStyle w:val="Absatz-Standardschriftart1"/>
          <w:b w:val="0"/>
        </w:rPr>
        <w:t xml:space="preserve">Banka’nın tüketici kredileri yalnızca personel kredilerinden oluşmakta olup, </w:t>
      </w:r>
      <w:r w:rsidRPr="00F13310">
        <w:rPr>
          <w:b w:val="0"/>
          <w:iCs/>
        </w:rPr>
        <w:t>Banka’nın mevcut kredilerinde ödeme planının uzatılmasına yönelik yaptığı değişiklik bulunmamaktadır.</w:t>
      </w:r>
    </w:p>
    <w:p w:rsidR="00360737" w:rsidRPr="00F13310" w:rsidRDefault="00360737" w:rsidP="00360737">
      <w:pPr>
        <w:pStyle w:val="BASLIK2"/>
        <w:pageBreakBefore/>
        <w:widowControl/>
        <w:spacing w:before="0" w:line="240" w:lineRule="auto"/>
        <w:ind w:firstLine="0"/>
        <w:rPr>
          <w:i/>
          <w:iCs/>
        </w:rPr>
      </w:pPr>
      <w:r w:rsidRPr="00F13310">
        <w:rPr>
          <w:i/>
          <w:iCs/>
        </w:rPr>
        <w:lastRenderedPageBreak/>
        <w:t xml:space="preserve">Tüketici kredileri, bireysel kredi kartları ve personel kredi kartlarına ilişkin bilgiler </w:t>
      </w:r>
    </w:p>
    <w:tbl>
      <w:tblPr>
        <w:tblW w:w="9376" w:type="dxa"/>
        <w:tblInd w:w="54" w:type="dxa"/>
        <w:tblCellMar>
          <w:left w:w="10" w:type="dxa"/>
          <w:right w:w="10" w:type="dxa"/>
        </w:tblCellMar>
        <w:tblLook w:val="0000"/>
      </w:tblPr>
      <w:tblGrid>
        <w:gridCol w:w="5056"/>
        <w:gridCol w:w="1339"/>
        <w:gridCol w:w="1721"/>
        <w:gridCol w:w="1260"/>
      </w:tblGrid>
      <w:tr w:rsidR="00360737" w:rsidRPr="00F13310" w:rsidTr="00992504">
        <w:trPr>
          <w:trHeight w:val="480"/>
        </w:trPr>
        <w:tc>
          <w:tcPr>
            <w:tcW w:w="5056" w:type="dxa"/>
            <w:tcBorders>
              <w:top w:val="single" w:sz="8" w:space="0" w:color="000000"/>
              <w:bottom w:val="single" w:sz="8" w:space="0" w:color="000000"/>
            </w:tcBorders>
            <w:shd w:val="clear" w:color="auto" w:fill="auto"/>
            <w:noWrap/>
            <w:tcMar>
              <w:top w:w="0" w:type="dxa"/>
              <w:left w:w="70" w:type="dxa"/>
              <w:bottom w:w="0" w:type="dxa"/>
              <w:right w:w="70" w:type="dxa"/>
            </w:tcMar>
          </w:tcPr>
          <w:p w:rsidR="00360737" w:rsidRPr="00F13310" w:rsidRDefault="00360737" w:rsidP="00992504">
            <w:pPr>
              <w:pStyle w:val="Standard1"/>
              <w:jc w:val="both"/>
              <w:rPr>
                <w:b/>
                <w:sz w:val="20"/>
                <w:szCs w:val="20"/>
              </w:rPr>
            </w:pPr>
            <w:r w:rsidRPr="00F13310">
              <w:rPr>
                <w:b/>
                <w:sz w:val="20"/>
                <w:szCs w:val="20"/>
              </w:rPr>
              <w:t> </w:t>
            </w:r>
          </w:p>
        </w:tc>
        <w:tc>
          <w:tcPr>
            <w:tcW w:w="1339"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 xml:space="preserve">Kısa </w:t>
            </w:r>
          </w:p>
          <w:p w:rsidR="00360737" w:rsidRPr="00F13310" w:rsidRDefault="00360737" w:rsidP="00992504">
            <w:pPr>
              <w:pStyle w:val="Standard1"/>
              <w:jc w:val="right"/>
              <w:rPr>
                <w:b/>
                <w:sz w:val="20"/>
                <w:szCs w:val="20"/>
              </w:rPr>
            </w:pPr>
            <w:r w:rsidRPr="00F13310">
              <w:rPr>
                <w:b/>
                <w:sz w:val="20"/>
                <w:szCs w:val="20"/>
              </w:rPr>
              <w:t>Vadeli</w:t>
            </w:r>
          </w:p>
        </w:tc>
        <w:tc>
          <w:tcPr>
            <w:tcW w:w="1721"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Orta ve Uzun Vadeli</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Toplam</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bookmarkStart w:id="33" w:name="OLE_LINK31"/>
            <w:r w:rsidRPr="00F13310">
              <w:rPr>
                <w:b/>
                <w:bCs/>
                <w:sz w:val="20"/>
                <w:szCs w:val="20"/>
              </w:rPr>
              <w:t>Tüketici Kredileri-TP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Tüketici Kredileri-Dövize Endeksli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Diğer </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Tüketici Kredileri-YP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Diğer </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Bireysel Kredi Kartları-TP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Taksitli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Taksitsiz</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Bireysel Kredi Kartları-YP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Taksitli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Taksitsiz</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Personel Kredileri-TP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73</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921</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994</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20"/>
                <w:szCs w:val="20"/>
              </w:rPr>
            </w:pPr>
            <w:r w:rsidRPr="00F13310">
              <w:rPr>
                <w:bCs/>
                <w:sz w:val="20"/>
                <w:szCs w:val="20"/>
              </w:rPr>
              <w:t>73</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20"/>
                <w:szCs w:val="20"/>
              </w:rPr>
            </w:pPr>
            <w:r w:rsidRPr="00F13310">
              <w:rPr>
                <w:bCs/>
                <w:sz w:val="20"/>
                <w:szCs w:val="20"/>
              </w:rPr>
              <w:t>921</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20"/>
                <w:szCs w:val="20"/>
              </w:rPr>
            </w:pPr>
            <w:r w:rsidRPr="00F13310">
              <w:rPr>
                <w:bCs/>
                <w:sz w:val="20"/>
                <w:szCs w:val="20"/>
              </w:rPr>
              <w:t>994</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Personel Kredileri-Dövize Endeksli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Personel Kredileri-YP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Konut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Taşıt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İhtiyaç Kredisi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Personel Kredi Kartları-TP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Taksitli </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Taksitsiz</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Personel Kredi Kartları-YP</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Taksitli </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Taksitsiz</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Kredili Mevduat Hesabı-TP (Gerçek Kişi)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55"/>
        </w:trPr>
        <w:tc>
          <w:tcPr>
            <w:tcW w:w="50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Kredili Mevduat Hesabı-YP (Gerçek Kişi)</w:t>
            </w:r>
          </w:p>
        </w:tc>
        <w:tc>
          <w:tcPr>
            <w:tcW w:w="133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72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270"/>
        </w:trPr>
        <w:tc>
          <w:tcPr>
            <w:tcW w:w="5056"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339"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73</w:t>
            </w:r>
          </w:p>
        </w:tc>
        <w:tc>
          <w:tcPr>
            <w:tcW w:w="1721"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921</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994</w:t>
            </w:r>
          </w:p>
        </w:tc>
      </w:tr>
    </w:tbl>
    <w:bookmarkEnd w:id="33"/>
    <w:p w:rsidR="00360737" w:rsidRPr="00F13310" w:rsidRDefault="00360737" w:rsidP="00360737">
      <w:pPr>
        <w:pStyle w:val="BASLIK2"/>
        <w:pageBreakBefore/>
        <w:widowControl/>
        <w:spacing w:before="0" w:line="240" w:lineRule="auto"/>
        <w:ind w:firstLine="0"/>
        <w:rPr>
          <w:i/>
          <w:iCs/>
        </w:rPr>
      </w:pPr>
      <w:r w:rsidRPr="00F13310">
        <w:rPr>
          <w:i/>
          <w:iCs/>
        </w:rPr>
        <w:lastRenderedPageBreak/>
        <w:t>Taksitli ticari krediler ve kurumsal kredi kartlarına ilişkin bilgiler</w:t>
      </w:r>
    </w:p>
    <w:p w:rsidR="00360737" w:rsidRPr="00F13310" w:rsidRDefault="00360737" w:rsidP="00360737">
      <w:pPr>
        <w:pStyle w:val="Textkrper-Zeileneinzug1"/>
        <w:tabs>
          <w:tab w:val="left" w:pos="1470"/>
        </w:tabs>
        <w:ind w:left="0" w:right="403"/>
        <w:jc w:val="both"/>
        <w:rPr>
          <w:sz w:val="22"/>
          <w:szCs w:val="22"/>
        </w:rPr>
      </w:pPr>
      <w:r w:rsidRPr="00F13310">
        <w:rPr>
          <w:sz w:val="22"/>
          <w:szCs w:val="22"/>
        </w:rPr>
        <w:t xml:space="preserve">31 Aralık 2012 </w:t>
      </w:r>
      <w:r w:rsidRPr="00F13310">
        <w:rPr>
          <w:sz w:val="22"/>
        </w:rPr>
        <w:t>tarihi</w:t>
      </w:r>
      <w:r w:rsidRPr="00F13310">
        <w:rPr>
          <w:sz w:val="22"/>
          <w:szCs w:val="22"/>
        </w:rPr>
        <w:t xml:space="preserve"> itibarıyla Banka’nın taksitli ticari kredi ve kurumsal kredi kartları bulunmamaktadır (31 Aralık </w:t>
      </w:r>
      <w:proofErr w:type="gramStart"/>
      <w:r w:rsidRPr="00F13310">
        <w:rPr>
          <w:sz w:val="22"/>
          <w:szCs w:val="22"/>
        </w:rPr>
        <w:t>2011 : Bulunmamaktadır</w:t>
      </w:r>
      <w:proofErr w:type="gramEnd"/>
      <w:r w:rsidRPr="00F13310">
        <w:rPr>
          <w:sz w:val="22"/>
          <w:szCs w:val="22"/>
        </w:rPr>
        <w:t>).</w:t>
      </w:r>
    </w:p>
    <w:p w:rsidR="00360737" w:rsidRPr="00F13310" w:rsidRDefault="00360737" w:rsidP="00360737">
      <w:pPr>
        <w:pStyle w:val="BodyTextIndent"/>
        <w:suppressAutoHyphens/>
        <w:ind w:left="0"/>
        <w:rPr>
          <w:b/>
          <w:bCs/>
          <w:i/>
          <w:iCs/>
          <w:sz w:val="22"/>
          <w:szCs w:val="22"/>
        </w:rPr>
      </w:pPr>
      <w:r w:rsidRPr="00F13310">
        <w:rPr>
          <w:b/>
          <w:bCs/>
          <w:i/>
          <w:iCs/>
          <w:sz w:val="22"/>
          <w:szCs w:val="22"/>
        </w:rPr>
        <w:t>Kredilerin kullanıcılara göre dağılımı</w:t>
      </w:r>
    </w:p>
    <w:tbl>
      <w:tblPr>
        <w:tblW w:w="0" w:type="auto"/>
        <w:tblInd w:w="108" w:type="dxa"/>
        <w:tblLayout w:type="fixed"/>
        <w:tblLook w:val="0000"/>
      </w:tblPr>
      <w:tblGrid>
        <w:gridCol w:w="5940"/>
        <w:gridCol w:w="1710"/>
        <w:gridCol w:w="1710"/>
      </w:tblGrid>
      <w:tr w:rsidR="00360737" w:rsidRPr="00F13310" w:rsidTr="00992504">
        <w:trPr>
          <w:trHeight w:val="155"/>
        </w:trPr>
        <w:tc>
          <w:tcPr>
            <w:tcW w:w="5940" w:type="dxa"/>
            <w:tcBorders>
              <w:bottom w:val="single" w:sz="4" w:space="0" w:color="auto"/>
            </w:tcBorders>
          </w:tcPr>
          <w:p w:rsidR="00360737" w:rsidRPr="00F13310" w:rsidRDefault="00360737" w:rsidP="00992504">
            <w:pPr>
              <w:suppressAutoHyphens/>
              <w:autoSpaceDE w:val="0"/>
              <w:adjustRightInd w:val="0"/>
              <w:ind w:firstLine="720"/>
              <w:jc w:val="both"/>
              <w:rPr>
                <w:rFonts w:eastAsia="Arial Unicode MS"/>
              </w:rPr>
            </w:pPr>
          </w:p>
        </w:tc>
        <w:tc>
          <w:tcPr>
            <w:tcW w:w="1710" w:type="dxa"/>
            <w:tcBorders>
              <w:bottom w:val="single" w:sz="4" w:space="0" w:color="auto"/>
            </w:tcBorders>
          </w:tcPr>
          <w:p w:rsidR="00360737" w:rsidRPr="00F13310" w:rsidRDefault="00360737" w:rsidP="00992504">
            <w:pPr>
              <w:suppressAutoHyphens/>
              <w:jc w:val="right"/>
              <w:rPr>
                <w:b/>
                <w:bCs/>
              </w:rPr>
            </w:pPr>
            <w:r w:rsidRPr="00F13310">
              <w:rPr>
                <w:b/>
                <w:bCs/>
              </w:rPr>
              <w:t>Cari Dönem</w:t>
            </w:r>
          </w:p>
        </w:tc>
        <w:tc>
          <w:tcPr>
            <w:tcW w:w="1710" w:type="dxa"/>
            <w:tcBorders>
              <w:bottom w:val="single" w:sz="4" w:space="0" w:color="auto"/>
            </w:tcBorders>
          </w:tcPr>
          <w:p w:rsidR="00360737" w:rsidRPr="00F13310" w:rsidRDefault="00360737" w:rsidP="00992504">
            <w:pPr>
              <w:suppressAutoHyphens/>
              <w:jc w:val="right"/>
              <w:rPr>
                <w:b/>
                <w:bCs/>
              </w:rPr>
            </w:pPr>
            <w:r w:rsidRPr="00F13310">
              <w:rPr>
                <w:b/>
                <w:bCs/>
              </w:rPr>
              <w:t>Önceki Dönem</w:t>
            </w:r>
          </w:p>
        </w:tc>
      </w:tr>
      <w:tr w:rsidR="00360737" w:rsidRPr="00F13310" w:rsidTr="00992504">
        <w:trPr>
          <w:trHeight w:val="227"/>
        </w:trPr>
        <w:tc>
          <w:tcPr>
            <w:tcW w:w="5940" w:type="dxa"/>
            <w:tcBorders>
              <w:top w:val="single" w:sz="4" w:space="0" w:color="auto"/>
            </w:tcBorders>
          </w:tcPr>
          <w:p w:rsidR="00360737" w:rsidRPr="00F13310" w:rsidRDefault="00360737" w:rsidP="00992504">
            <w:pPr>
              <w:suppressAutoHyphens/>
              <w:rPr>
                <w:rFonts w:eastAsia="Arial Unicode MS"/>
              </w:rPr>
            </w:pPr>
            <w:r w:rsidRPr="00F13310">
              <w:rPr>
                <w:rFonts w:eastAsia="Arial Unicode MS"/>
              </w:rPr>
              <w:t>Kamu</w:t>
            </w:r>
          </w:p>
        </w:tc>
        <w:tc>
          <w:tcPr>
            <w:tcW w:w="1710" w:type="dxa"/>
            <w:tcBorders>
              <w:top w:val="single" w:sz="4" w:space="0" w:color="auto"/>
            </w:tcBorders>
            <w:vAlign w:val="bottom"/>
          </w:tcPr>
          <w:p w:rsidR="00360737" w:rsidRPr="00F13310" w:rsidRDefault="00360737" w:rsidP="00992504">
            <w:pPr>
              <w:suppressAutoHyphens/>
              <w:jc w:val="right"/>
              <w:rPr>
                <w:rFonts w:eastAsia="Arial Unicode MS"/>
              </w:rPr>
            </w:pPr>
            <w:r w:rsidRPr="00F13310">
              <w:rPr>
                <w:rFonts w:eastAsia="Arial Unicode MS"/>
              </w:rPr>
              <w:t>-</w:t>
            </w:r>
          </w:p>
        </w:tc>
        <w:tc>
          <w:tcPr>
            <w:tcW w:w="1710" w:type="dxa"/>
            <w:tcBorders>
              <w:top w:val="single" w:sz="4" w:space="0" w:color="auto"/>
            </w:tcBorders>
            <w:vAlign w:val="bottom"/>
          </w:tcPr>
          <w:p w:rsidR="00360737" w:rsidRPr="00F13310" w:rsidRDefault="00360737" w:rsidP="00992504">
            <w:pPr>
              <w:suppressAutoHyphens/>
              <w:jc w:val="right"/>
              <w:rPr>
                <w:rFonts w:eastAsia="Arial Unicode MS"/>
              </w:rPr>
            </w:pPr>
            <w:r w:rsidRPr="00F13310">
              <w:rPr>
                <w:rFonts w:eastAsia="Arial Unicode MS"/>
              </w:rPr>
              <w:t>-</w:t>
            </w:r>
          </w:p>
        </w:tc>
      </w:tr>
      <w:tr w:rsidR="00360737" w:rsidRPr="00F13310" w:rsidTr="00992504">
        <w:tc>
          <w:tcPr>
            <w:tcW w:w="5940" w:type="dxa"/>
            <w:tcBorders>
              <w:bottom w:val="single" w:sz="4" w:space="0" w:color="auto"/>
            </w:tcBorders>
          </w:tcPr>
          <w:p w:rsidR="00360737" w:rsidRPr="00F13310" w:rsidRDefault="00360737" w:rsidP="00992504">
            <w:pPr>
              <w:suppressAutoHyphens/>
              <w:rPr>
                <w:rFonts w:eastAsia="Arial Unicode MS"/>
              </w:rPr>
            </w:pPr>
            <w:r w:rsidRPr="00F13310">
              <w:rPr>
                <w:rFonts w:eastAsia="Arial Unicode MS"/>
              </w:rPr>
              <w:t>Özel</w:t>
            </w:r>
          </w:p>
        </w:tc>
        <w:tc>
          <w:tcPr>
            <w:tcW w:w="1710" w:type="dxa"/>
            <w:tcBorders>
              <w:bottom w:val="single" w:sz="4" w:space="0" w:color="auto"/>
            </w:tcBorders>
            <w:vAlign w:val="bottom"/>
          </w:tcPr>
          <w:p w:rsidR="00360737" w:rsidRPr="00F13310" w:rsidRDefault="00360737" w:rsidP="00992504">
            <w:pPr>
              <w:suppressAutoHyphens/>
              <w:jc w:val="right"/>
              <w:rPr>
                <w:sz w:val="18"/>
                <w:szCs w:val="18"/>
              </w:rPr>
            </w:pPr>
            <w:r w:rsidRPr="00F13310">
              <w:rPr>
                <w:sz w:val="18"/>
                <w:szCs w:val="18"/>
              </w:rPr>
              <w:t>994</w:t>
            </w:r>
          </w:p>
        </w:tc>
        <w:tc>
          <w:tcPr>
            <w:tcW w:w="1710" w:type="dxa"/>
            <w:tcBorders>
              <w:bottom w:val="single" w:sz="4" w:space="0" w:color="auto"/>
            </w:tcBorders>
            <w:vAlign w:val="bottom"/>
          </w:tcPr>
          <w:p w:rsidR="00360737" w:rsidRPr="00F13310" w:rsidRDefault="00360737" w:rsidP="00992504">
            <w:pPr>
              <w:suppressAutoHyphens/>
              <w:jc w:val="right"/>
              <w:rPr>
                <w:sz w:val="18"/>
                <w:szCs w:val="18"/>
              </w:rPr>
            </w:pPr>
            <w:r w:rsidRPr="00F13310">
              <w:rPr>
                <w:sz w:val="18"/>
                <w:szCs w:val="18"/>
              </w:rPr>
              <w:t>912</w:t>
            </w:r>
          </w:p>
        </w:tc>
      </w:tr>
      <w:tr w:rsidR="00360737" w:rsidRPr="00F13310" w:rsidTr="00992504">
        <w:tc>
          <w:tcPr>
            <w:tcW w:w="5940" w:type="dxa"/>
            <w:tcBorders>
              <w:top w:val="single" w:sz="4" w:space="0" w:color="auto"/>
              <w:bottom w:val="double" w:sz="4" w:space="0" w:color="auto"/>
            </w:tcBorders>
          </w:tcPr>
          <w:p w:rsidR="00360737" w:rsidRPr="00F13310" w:rsidRDefault="00360737" w:rsidP="00992504">
            <w:pPr>
              <w:suppressAutoHyphens/>
              <w:rPr>
                <w:rFonts w:eastAsia="Arial Unicode MS"/>
                <w:b/>
                <w:bCs/>
              </w:rPr>
            </w:pPr>
            <w:r w:rsidRPr="00F13310">
              <w:rPr>
                <w:rFonts w:eastAsia="Arial Unicode MS"/>
                <w:b/>
                <w:bCs/>
              </w:rPr>
              <w:t>Toplam</w:t>
            </w:r>
          </w:p>
        </w:tc>
        <w:tc>
          <w:tcPr>
            <w:tcW w:w="1710"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994</w:t>
            </w:r>
          </w:p>
        </w:tc>
        <w:tc>
          <w:tcPr>
            <w:tcW w:w="1710"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912</w:t>
            </w:r>
          </w:p>
        </w:tc>
      </w:tr>
    </w:tbl>
    <w:p w:rsidR="00360737" w:rsidRPr="00F13310" w:rsidRDefault="00360737" w:rsidP="00360737">
      <w:pPr>
        <w:pStyle w:val="BASLIK2"/>
        <w:widowControl/>
        <w:spacing w:before="120" w:line="240" w:lineRule="auto"/>
        <w:ind w:left="-805" w:firstLine="805"/>
        <w:rPr>
          <w:i/>
          <w:iCs/>
        </w:rPr>
      </w:pPr>
      <w:r w:rsidRPr="00F13310">
        <w:rPr>
          <w:i/>
          <w:iCs/>
        </w:rPr>
        <w:t>Yurt içi ve yurt dışı kredilerin dağılımı</w:t>
      </w:r>
    </w:p>
    <w:tbl>
      <w:tblPr>
        <w:tblW w:w="9375" w:type="dxa"/>
        <w:tblInd w:w="55" w:type="dxa"/>
        <w:tblCellMar>
          <w:left w:w="10" w:type="dxa"/>
          <w:right w:w="10" w:type="dxa"/>
        </w:tblCellMar>
        <w:tblLook w:val="0000"/>
      </w:tblPr>
      <w:tblGrid>
        <w:gridCol w:w="6135"/>
        <w:gridCol w:w="1620"/>
        <w:gridCol w:w="1620"/>
      </w:tblGrid>
      <w:tr w:rsidR="00360737" w:rsidRPr="00F13310" w:rsidTr="00992504">
        <w:trPr>
          <w:trHeight w:val="270"/>
        </w:trPr>
        <w:tc>
          <w:tcPr>
            <w:tcW w:w="61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w:t>
            </w:r>
            <w:r w:rsidRPr="00F13310">
              <w:rPr>
                <w:rStyle w:val="Absatz-Standardschriftart1"/>
                <w:sz w:val="20"/>
                <w:szCs w:val="20"/>
              </w:rPr>
              <w:t> </w:t>
            </w: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Yurt İçi Krediler</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994</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912</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Yurt Dışı Krediler </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6135"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Toplam</w:t>
            </w:r>
          </w:p>
        </w:tc>
        <w:tc>
          <w:tcPr>
            <w:tcW w:w="162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994</w:t>
            </w:r>
          </w:p>
        </w:tc>
        <w:tc>
          <w:tcPr>
            <w:tcW w:w="162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912</w:t>
            </w:r>
          </w:p>
        </w:tc>
      </w:tr>
    </w:tbl>
    <w:p w:rsidR="00360737" w:rsidRPr="00F13310" w:rsidRDefault="00360737" w:rsidP="00360737">
      <w:pPr>
        <w:pStyle w:val="BASLIK2"/>
        <w:widowControl/>
        <w:spacing w:before="120" w:line="240" w:lineRule="auto"/>
        <w:ind w:left="-805" w:firstLine="0"/>
        <w:rPr>
          <w:i/>
          <w:iCs/>
        </w:rPr>
      </w:pPr>
      <w:r w:rsidRPr="00F13310">
        <w:rPr>
          <w:i/>
          <w:iCs/>
        </w:rPr>
        <w:tab/>
        <w:t>Bağlı ortaklık ve iştiraklere verilen krediler</w:t>
      </w:r>
    </w:p>
    <w:p w:rsidR="00360737" w:rsidRPr="00F13310" w:rsidRDefault="00360737" w:rsidP="00360737">
      <w:pPr>
        <w:pStyle w:val="Textkrper-Zeileneinzug1"/>
        <w:tabs>
          <w:tab w:val="left" w:pos="1470"/>
        </w:tabs>
        <w:ind w:left="0" w:right="403"/>
        <w:jc w:val="both"/>
        <w:rPr>
          <w:sz w:val="22"/>
          <w:szCs w:val="22"/>
        </w:rPr>
      </w:pPr>
      <w:r w:rsidRPr="00F13310">
        <w:rPr>
          <w:sz w:val="22"/>
          <w:szCs w:val="22"/>
        </w:rPr>
        <w:t xml:space="preserve">31 Aralık 2012 </w:t>
      </w:r>
      <w:r w:rsidRPr="00F13310">
        <w:rPr>
          <w:sz w:val="22"/>
        </w:rPr>
        <w:t>tarihi</w:t>
      </w:r>
      <w:r w:rsidRPr="00F13310">
        <w:rPr>
          <w:sz w:val="22"/>
          <w:szCs w:val="22"/>
        </w:rPr>
        <w:t xml:space="preserve"> itibarıyla Banka’nın bağlı ortaklık ve iştiraklere verilen kredileri bulunmamaktadır (31 Aralık </w:t>
      </w:r>
      <w:proofErr w:type="gramStart"/>
      <w:r w:rsidRPr="00F13310">
        <w:rPr>
          <w:sz w:val="22"/>
          <w:szCs w:val="22"/>
        </w:rPr>
        <w:t>2011 : Bulunmamaktadır</w:t>
      </w:r>
      <w:proofErr w:type="gramEnd"/>
      <w:r w:rsidRPr="00F13310">
        <w:rPr>
          <w:sz w:val="22"/>
          <w:szCs w:val="22"/>
        </w:rPr>
        <w:t>).</w:t>
      </w:r>
    </w:p>
    <w:p w:rsidR="00360737" w:rsidRPr="00F13310" w:rsidRDefault="00360737" w:rsidP="00360737">
      <w:pPr>
        <w:pStyle w:val="BASLIK2"/>
        <w:widowControl/>
        <w:spacing w:before="0" w:after="60" w:line="240" w:lineRule="auto"/>
        <w:ind w:left="-805" w:firstLine="0"/>
      </w:pPr>
      <w:r w:rsidRPr="00F13310">
        <w:rPr>
          <w:rStyle w:val="Absatz-Standardschriftart1"/>
          <w:i/>
          <w:iCs/>
        </w:rPr>
        <w:tab/>
        <w:t>Kredilere ilişkin olarak ayrılan özel karşılı</w:t>
      </w:r>
      <w:r w:rsidRPr="00F13310">
        <w:rPr>
          <w:rStyle w:val="H2Char"/>
          <w:i w:val="0"/>
          <w:iCs w:val="0"/>
        </w:rPr>
        <w:t>k</w:t>
      </w:r>
      <w:r w:rsidRPr="00F13310">
        <w:rPr>
          <w:rStyle w:val="Absatz-Standardschriftart1"/>
          <w:i/>
          <w:iCs/>
        </w:rPr>
        <w:t>lar</w:t>
      </w:r>
    </w:p>
    <w:tbl>
      <w:tblPr>
        <w:tblW w:w="9359" w:type="dxa"/>
        <w:tblInd w:w="55" w:type="dxa"/>
        <w:tblCellMar>
          <w:left w:w="10" w:type="dxa"/>
          <w:right w:w="10" w:type="dxa"/>
        </w:tblCellMar>
        <w:tblLook w:val="0000"/>
      </w:tblPr>
      <w:tblGrid>
        <w:gridCol w:w="6125"/>
        <w:gridCol w:w="1617"/>
        <w:gridCol w:w="1617"/>
      </w:tblGrid>
      <w:tr w:rsidR="00360737" w:rsidRPr="00F13310" w:rsidTr="00992504">
        <w:trPr>
          <w:trHeight w:val="264"/>
        </w:trPr>
        <w:tc>
          <w:tcPr>
            <w:tcW w:w="612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Özel Karşılıklar</w:t>
            </w:r>
          </w:p>
        </w:tc>
        <w:tc>
          <w:tcPr>
            <w:tcW w:w="161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61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49"/>
        </w:trPr>
        <w:tc>
          <w:tcPr>
            <w:tcW w:w="612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Tahsil </w:t>
            </w:r>
            <w:proofErr w:type="gramStart"/>
            <w:r w:rsidRPr="00F13310">
              <w:rPr>
                <w:sz w:val="20"/>
                <w:szCs w:val="20"/>
              </w:rPr>
              <w:t>İmkanı</w:t>
            </w:r>
            <w:proofErr w:type="gramEnd"/>
            <w:r w:rsidRPr="00F13310">
              <w:rPr>
                <w:sz w:val="20"/>
                <w:szCs w:val="20"/>
              </w:rPr>
              <w:t xml:space="preserve"> Sınırlı Krediler ve Diğer Alacaklar İçin Ayrılanlar</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9</w:t>
            </w:r>
          </w:p>
        </w:tc>
      </w:tr>
      <w:tr w:rsidR="00360737" w:rsidRPr="00F13310" w:rsidTr="00992504">
        <w:trPr>
          <w:trHeight w:val="249"/>
        </w:trPr>
        <w:tc>
          <w:tcPr>
            <w:tcW w:w="612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Tahsili Şüpheli Krediler ve Diğer Alacaklar İçin Ayrılanlar</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20</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18,454</w:t>
            </w:r>
          </w:p>
        </w:tc>
      </w:tr>
      <w:tr w:rsidR="00360737" w:rsidRPr="00F13310" w:rsidTr="00992504">
        <w:trPr>
          <w:trHeight w:val="249"/>
        </w:trPr>
        <w:tc>
          <w:tcPr>
            <w:tcW w:w="612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Zarar Niteliğindeki Krediler ve Diğer Alacaklar İçin Ayrılanlar</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39,487</w:t>
            </w:r>
          </w:p>
        </w:tc>
        <w:tc>
          <w:tcPr>
            <w:tcW w:w="161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22,837</w:t>
            </w:r>
          </w:p>
        </w:tc>
      </w:tr>
      <w:tr w:rsidR="00360737" w:rsidRPr="00F13310" w:rsidTr="00992504">
        <w:trPr>
          <w:trHeight w:val="264"/>
        </w:trPr>
        <w:tc>
          <w:tcPr>
            <w:tcW w:w="6125"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617"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39,509</w:t>
            </w:r>
          </w:p>
        </w:tc>
        <w:tc>
          <w:tcPr>
            <w:tcW w:w="1617"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41,300</w:t>
            </w:r>
          </w:p>
        </w:tc>
      </w:tr>
    </w:tbl>
    <w:p w:rsidR="00360737" w:rsidRPr="00F13310" w:rsidRDefault="00360737" w:rsidP="00360737">
      <w:pPr>
        <w:pStyle w:val="BASLIK2"/>
        <w:widowControl/>
        <w:spacing w:before="120" w:after="0" w:line="240" w:lineRule="auto"/>
        <w:ind w:left="-805" w:firstLine="805"/>
      </w:pPr>
      <w:r w:rsidRPr="00F13310">
        <w:rPr>
          <w:i/>
          <w:iCs/>
        </w:rPr>
        <w:t>Donuk alacaklara ilişkin bilgiler (Net)</w:t>
      </w:r>
      <w:r w:rsidRPr="00F13310">
        <w:tab/>
      </w:r>
    </w:p>
    <w:p w:rsidR="00360737" w:rsidRPr="00F13310" w:rsidRDefault="00360737" w:rsidP="00360737">
      <w:pPr>
        <w:pStyle w:val="Textkrper-Zeileneinzug1"/>
        <w:tabs>
          <w:tab w:val="left" w:pos="1470"/>
        </w:tabs>
        <w:ind w:left="0" w:right="403"/>
        <w:jc w:val="both"/>
        <w:rPr>
          <w:b/>
          <w:sz w:val="22"/>
          <w:szCs w:val="22"/>
        </w:rPr>
      </w:pPr>
      <w:r w:rsidRPr="00F13310">
        <w:rPr>
          <w:b/>
          <w:sz w:val="22"/>
          <w:szCs w:val="22"/>
        </w:rPr>
        <w:t xml:space="preserve">Donuk alacaklardan Banka tarafından yeniden yapılandırılan ya da yeni bir itfa planına bağlanan kredi ve diğer alacaklara ilişkin bilgiler </w:t>
      </w:r>
    </w:p>
    <w:p w:rsidR="00360737" w:rsidRPr="00F13310" w:rsidRDefault="00360737" w:rsidP="00360737">
      <w:pPr>
        <w:pStyle w:val="BodyTextIndent"/>
        <w:suppressAutoHyphens/>
        <w:spacing w:after="60"/>
        <w:ind w:left="0"/>
        <w:rPr>
          <w:iCs/>
          <w:sz w:val="22"/>
          <w:szCs w:val="22"/>
        </w:rPr>
      </w:pPr>
      <w:r w:rsidRPr="00F13310">
        <w:rPr>
          <w:iCs/>
          <w:sz w:val="22"/>
          <w:szCs w:val="22"/>
        </w:rPr>
        <w:t>Bulunmamaktadır.</w:t>
      </w:r>
    </w:p>
    <w:p w:rsidR="00360737" w:rsidRPr="00F13310" w:rsidRDefault="00360737" w:rsidP="00360737">
      <w:pPr>
        <w:pStyle w:val="Head4"/>
        <w:keepNext w:val="0"/>
        <w:keepLines w:val="0"/>
        <w:numPr>
          <w:ilvl w:val="0"/>
          <w:numId w:val="0"/>
        </w:numPr>
        <w:spacing w:before="80" w:after="80" w:line="240" w:lineRule="auto"/>
        <w:ind w:left="-805" w:firstLine="805"/>
        <w:rPr>
          <w:b/>
        </w:rPr>
      </w:pPr>
      <w:r w:rsidRPr="00F13310">
        <w:rPr>
          <w:b/>
        </w:rPr>
        <w:t>Toplam donuk alacak hareketlerine ilişkin bilgiler</w:t>
      </w:r>
    </w:p>
    <w:tbl>
      <w:tblPr>
        <w:tblW w:w="9568" w:type="dxa"/>
        <w:tblInd w:w="55" w:type="dxa"/>
        <w:tblCellMar>
          <w:left w:w="10" w:type="dxa"/>
          <w:right w:w="10" w:type="dxa"/>
        </w:tblCellMar>
        <w:tblLook w:val="0000"/>
      </w:tblPr>
      <w:tblGrid>
        <w:gridCol w:w="3843"/>
        <w:gridCol w:w="850"/>
        <w:gridCol w:w="1559"/>
        <w:gridCol w:w="1701"/>
        <w:gridCol w:w="1615"/>
      </w:tblGrid>
      <w:tr w:rsidR="00360737" w:rsidRPr="00F13310" w:rsidTr="00992504">
        <w:trPr>
          <w:cantSplit/>
          <w:trHeight w:val="257"/>
        </w:trPr>
        <w:tc>
          <w:tcPr>
            <w:tcW w:w="4693" w:type="dxa"/>
            <w:gridSpan w:val="2"/>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rPr>
                <w:b/>
                <w:bCs/>
                <w:sz w:val="18"/>
                <w:szCs w:val="18"/>
              </w:rPr>
            </w:pPr>
            <w:r w:rsidRPr="00F13310">
              <w:rPr>
                <w:b/>
                <w:bCs/>
                <w:sz w:val="18"/>
                <w:szCs w:val="18"/>
              </w:rPr>
              <w:t> </w:t>
            </w:r>
          </w:p>
          <w:p w:rsidR="00360737" w:rsidRPr="00F13310" w:rsidRDefault="00360737" w:rsidP="00992504">
            <w:pPr>
              <w:pStyle w:val="Standard1"/>
              <w:jc w:val="center"/>
              <w:rPr>
                <w:b/>
                <w:bCs/>
                <w:sz w:val="18"/>
                <w:szCs w:val="18"/>
              </w:rPr>
            </w:pPr>
            <w:r w:rsidRPr="00F13310">
              <w:rPr>
                <w:b/>
                <w:bCs/>
                <w:sz w:val="18"/>
                <w:szCs w:val="18"/>
              </w:rPr>
              <w:t> </w:t>
            </w:r>
          </w:p>
          <w:p w:rsidR="00360737" w:rsidRPr="00F13310" w:rsidRDefault="00360737" w:rsidP="00992504">
            <w:pPr>
              <w:pStyle w:val="Standard1"/>
              <w:rPr>
                <w:sz w:val="18"/>
                <w:szCs w:val="18"/>
              </w:rPr>
            </w:pPr>
            <w:r w:rsidRPr="00F13310">
              <w:rPr>
                <w:sz w:val="18"/>
                <w:szCs w:val="18"/>
              </w:rPr>
              <w:t xml:space="preserve"> </w:t>
            </w:r>
          </w:p>
          <w:p w:rsidR="00360737" w:rsidRPr="00F13310" w:rsidRDefault="00360737" w:rsidP="00992504">
            <w:pPr>
              <w:pStyle w:val="Standard1"/>
              <w:jc w:val="center"/>
            </w:pPr>
            <w:r w:rsidRPr="00F13310">
              <w:rPr>
                <w:rStyle w:val="Absatz-Standardschriftart1"/>
                <w:sz w:val="18"/>
                <w:szCs w:val="18"/>
              </w:rPr>
              <w:t> </w:t>
            </w:r>
          </w:p>
        </w:tc>
        <w:tc>
          <w:tcPr>
            <w:tcW w:w="1559"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III. Grup</w:t>
            </w:r>
          </w:p>
        </w:tc>
        <w:tc>
          <w:tcPr>
            <w:tcW w:w="1701"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IV. Grup</w:t>
            </w:r>
          </w:p>
        </w:tc>
        <w:tc>
          <w:tcPr>
            <w:tcW w:w="161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V. Grup</w:t>
            </w:r>
          </w:p>
        </w:tc>
      </w:tr>
      <w:tr w:rsidR="00360737" w:rsidRPr="00F13310" w:rsidTr="00992504">
        <w:trPr>
          <w:cantSplit/>
          <w:trHeight w:val="699"/>
        </w:trPr>
        <w:tc>
          <w:tcPr>
            <w:tcW w:w="4693" w:type="dxa"/>
            <w:gridSpan w:val="2"/>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rPr>
                <w:sz w:val="18"/>
                <w:szCs w:val="18"/>
              </w:rPr>
            </w:pPr>
          </w:p>
        </w:tc>
        <w:tc>
          <w:tcPr>
            <w:tcW w:w="1559"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8"/>
                <w:szCs w:val="18"/>
              </w:rPr>
            </w:pPr>
            <w:r w:rsidRPr="00F13310">
              <w:rPr>
                <w:b/>
                <w:sz w:val="18"/>
                <w:szCs w:val="18"/>
              </w:rPr>
              <w:t xml:space="preserve">Tahsil </w:t>
            </w:r>
            <w:proofErr w:type="gramStart"/>
            <w:r w:rsidRPr="00F13310">
              <w:rPr>
                <w:b/>
                <w:sz w:val="18"/>
                <w:szCs w:val="18"/>
              </w:rPr>
              <w:t>İmkanı</w:t>
            </w:r>
            <w:proofErr w:type="gramEnd"/>
            <w:r w:rsidRPr="00F13310">
              <w:rPr>
                <w:b/>
                <w:sz w:val="18"/>
                <w:szCs w:val="18"/>
              </w:rPr>
              <w:t xml:space="preserve"> Sınırlı Krediler ve Diğer Alacaklar</w:t>
            </w:r>
          </w:p>
        </w:tc>
        <w:tc>
          <w:tcPr>
            <w:tcW w:w="1701"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8"/>
                <w:szCs w:val="18"/>
              </w:rPr>
            </w:pPr>
            <w:r w:rsidRPr="00F13310">
              <w:rPr>
                <w:b/>
                <w:sz w:val="18"/>
                <w:szCs w:val="18"/>
              </w:rPr>
              <w:t>Tahsili Şüpheli Krediler ve Diğer Alacaklar</w:t>
            </w:r>
          </w:p>
        </w:tc>
        <w:tc>
          <w:tcPr>
            <w:tcW w:w="161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8"/>
                <w:szCs w:val="18"/>
              </w:rPr>
            </w:pPr>
            <w:r w:rsidRPr="00F13310">
              <w:rPr>
                <w:b/>
                <w:sz w:val="18"/>
                <w:szCs w:val="18"/>
              </w:rPr>
              <w:t>Zarar Niteliğindeki Krediler ve Diğer Alacaklar</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Önceki Dönem Sonu Bakiyesi</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49</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18,803</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23,522</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Dönem İçinde İntikal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56</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511</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1,791</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Diğer Donuk Alacak Hesaplarından Giriş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rFonts w:ascii="Arial" w:hAnsi="Arial" w:cs="Arial"/>
                <w:sz w:val="20"/>
                <w:szCs w:val="20"/>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6</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18,740</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Diğer Donuk Alacak Hesaplarına Çıkış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77</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18,668</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Dönem İçinde Tahsilat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16</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240</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568</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Aktiften Silinen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362</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3,297</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504"/>
              <w:rPr>
                <w:sz w:val="18"/>
                <w:szCs w:val="18"/>
              </w:rPr>
            </w:pPr>
            <w:r w:rsidRPr="00F13310">
              <w:rPr>
                <w:sz w:val="18"/>
                <w:szCs w:val="18"/>
              </w:rPr>
              <w:t>Kurumsal ve Ticari Krediler</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504"/>
              <w:rPr>
                <w:sz w:val="18"/>
                <w:szCs w:val="18"/>
              </w:rPr>
            </w:pPr>
            <w:r w:rsidRPr="00F13310">
              <w:rPr>
                <w:sz w:val="18"/>
                <w:szCs w:val="18"/>
              </w:rPr>
              <w:t>Bireysel Krediler</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504"/>
              <w:rPr>
                <w:sz w:val="18"/>
                <w:szCs w:val="18"/>
              </w:rPr>
            </w:pPr>
            <w:r w:rsidRPr="00F13310">
              <w:rPr>
                <w:sz w:val="18"/>
                <w:szCs w:val="18"/>
              </w:rPr>
              <w:t>Kredi Kartları</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val="243"/>
        </w:trPr>
        <w:tc>
          <w:tcPr>
            <w:tcW w:w="3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firstLine="504"/>
              <w:rPr>
                <w:sz w:val="18"/>
                <w:szCs w:val="18"/>
              </w:rPr>
            </w:pPr>
            <w:r w:rsidRPr="00F13310">
              <w:rPr>
                <w:sz w:val="18"/>
                <w:szCs w:val="18"/>
              </w:rPr>
              <w:t>Diğer</w:t>
            </w:r>
          </w:p>
        </w:tc>
        <w:tc>
          <w:tcPr>
            <w:tcW w:w="85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701"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362</w:t>
            </w:r>
          </w:p>
        </w:tc>
        <w:tc>
          <w:tcPr>
            <w:tcW w:w="1615"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3,297</w:t>
            </w:r>
          </w:p>
        </w:tc>
      </w:tr>
      <w:tr w:rsidR="00360737" w:rsidRPr="00F13310" w:rsidTr="00992504">
        <w:trPr>
          <w:trHeight w:val="243"/>
        </w:trPr>
        <w:tc>
          <w:tcPr>
            <w:tcW w:w="3843" w:type="dxa"/>
            <w:tcBorders>
              <w:top w:val="single" w:sz="4" w:space="0" w:color="000000"/>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Dönem Sonu Bakiyesi</w:t>
            </w:r>
          </w:p>
        </w:tc>
        <w:tc>
          <w:tcPr>
            <w:tcW w:w="850" w:type="dxa"/>
            <w:tcBorders>
              <w:top w:val="single" w:sz="4" w:space="0" w:color="000000"/>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color w:val="000000"/>
                <w:sz w:val="18"/>
                <w:szCs w:val="18"/>
              </w:rPr>
            </w:pPr>
          </w:p>
        </w:tc>
        <w:tc>
          <w:tcPr>
            <w:tcW w:w="1559" w:type="dxa"/>
            <w:tcBorders>
              <w:top w:val="single" w:sz="4" w:space="0" w:color="000000"/>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18</w:t>
            </w:r>
          </w:p>
        </w:tc>
        <w:tc>
          <w:tcPr>
            <w:tcW w:w="1701" w:type="dxa"/>
            <w:tcBorders>
              <w:top w:val="single" w:sz="4" w:space="0" w:color="000000"/>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44</w:t>
            </w:r>
          </w:p>
        </w:tc>
        <w:tc>
          <w:tcPr>
            <w:tcW w:w="1615" w:type="dxa"/>
            <w:tcBorders>
              <w:top w:val="single" w:sz="4" w:space="0" w:color="000000"/>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40,187</w:t>
            </w:r>
          </w:p>
        </w:tc>
      </w:tr>
      <w:tr w:rsidR="00360737" w:rsidRPr="00F13310" w:rsidTr="00992504">
        <w:trPr>
          <w:trHeight w:val="243"/>
        </w:trPr>
        <w:tc>
          <w:tcPr>
            <w:tcW w:w="3843"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Özel Karşılık (-)</w:t>
            </w:r>
          </w:p>
        </w:tc>
        <w:tc>
          <w:tcPr>
            <w:tcW w:w="850" w:type="dxa"/>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w:t>
            </w:r>
          </w:p>
        </w:tc>
        <w:tc>
          <w:tcPr>
            <w:tcW w:w="170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(20)</w:t>
            </w:r>
          </w:p>
        </w:tc>
        <w:tc>
          <w:tcPr>
            <w:tcW w:w="1615"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(39,487)</w:t>
            </w:r>
          </w:p>
        </w:tc>
      </w:tr>
      <w:tr w:rsidR="00360737" w:rsidRPr="00F13310" w:rsidTr="00992504">
        <w:trPr>
          <w:trHeight w:val="120"/>
        </w:trPr>
        <w:tc>
          <w:tcPr>
            <w:tcW w:w="3843"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Bilançodaki Net Bakiyesi</w:t>
            </w:r>
          </w:p>
        </w:tc>
        <w:tc>
          <w:tcPr>
            <w:tcW w:w="85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color w:val="000000"/>
                <w:sz w:val="18"/>
                <w:szCs w:val="18"/>
              </w:rPr>
            </w:pPr>
          </w:p>
        </w:tc>
        <w:tc>
          <w:tcPr>
            <w:tcW w:w="1559"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16</w:t>
            </w:r>
          </w:p>
        </w:tc>
        <w:tc>
          <w:tcPr>
            <w:tcW w:w="1701"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24</w:t>
            </w:r>
          </w:p>
        </w:tc>
        <w:tc>
          <w:tcPr>
            <w:tcW w:w="1615"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8"/>
                <w:szCs w:val="18"/>
              </w:rPr>
            </w:pPr>
            <w:r w:rsidRPr="00F13310">
              <w:rPr>
                <w:b/>
                <w:sz w:val="18"/>
                <w:szCs w:val="18"/>
              </w:rPr>
              <w:t>700</w:t>
            </w:r>
          </w:p>
        </w:tc>
      </w:tr>
    </w:tbl>
    <w:p w:rsidR="00360737" w:rsidRPr="00F13310" w:rsidRDefault="00360737" w:rsidP="00360737">
      <w:pPr>
        <w:pStyle w:val="Textkrper-Zeileneinzug1"/>
        <w:spacing w:after="100" w:afterAutospacing="1"/>
        <w:ind w:left="0"/>
        <w:jc w:val="both"/>
        <w:rPr>
          <w:bCs/>
          <w:sz w:val="22"/>
          <w:szCs w:val="22"/>
        </w:rPr>
      </w:pPr>
      <w:r w:rsidRPr="00F13310">
        <w:rPr>
          <w:bCs/>
          <w:sz w:val="22"/>
          <w:szCs w:val="22"/>
        </w:rPr>
        <w:t>Zarar niteliğindeki krediler ve diğer alacaklar kanuni takip ve teminatların nakde dönüştürülmesi yoluyla tahsil edilmektedir.</w:t>
      </w:r>
    </w:p>
    <w:p w:rsidR="00360737" w:rsidRPr="00F13310" w:rsidRDefault="00360737" w:rsidP="00360737">
      <w:pPr>
        <w:pStyle w:val="Head4"/>
        <w:keepNext w:val="0"/>
        <w:keepLines w:val="0"/>
        <w:pageBreakBefore/>
        <w:numPr>
          <w:ilvl w:val="0"/>
          <w:numId w:val="0"/>
        </w:numPr>
        <w:spacing w:before="0" w:after="60" w:line="240" w:lineRule="auto"/>
        <w:ind w:left="-805" w:firstLine="805"/>
        <w:rPr>
          <w:b/>
        </w:rPr>
      </w:pPr>
      <w:r w:rsidRPr="00F13310">
        <w:rPr>
          <w:b/>
        </w:rPr>
        <w:lastRenderedPageBreak/>
        <w:t>Yabancı para olarak kullandırılan kredilerden kaynaklanan donuk alacaklara ilişkin bilgiler</w:t>
      </w:r>
    </w:p>
    <w:tbl>
      <w:tblPr>
        <w:tblW w:w="9186" w:type="dxa"/>
        <w:tblInd w:w="55" w:type="dxa"/>
        <w:tblCellMar>
          <w:left w:w="10" w:type="dxa"/>
          <w:right w:w="10" w:type="dxa"/>
        </w:tblCellMar>
        <w:tblLook w:val="0000"/>
      </w:tblPr>
      <w:tblGrid>
        <w:gridCol w:w="4180"/>
        <w:gridCol w:w="695"/>
        <w:gridCol w:w="1440"/>
        <w:gridCol w:w="1440"/>
        <w:gridCol w:w="1431"/>
      </w:tblGrid>
      <w:tr w:rsidR="00360737" w:rsidRPr="00F13310" w:rsidTr="00992504">
        <w:trPr>
          <w:cantSplit/>
          <w:trHeight w:val="270"/>
        </w:trPr>
        <w:tc>
          <w:tcPr>
            <w:tcW w:w="4875" w:type="dxa"/>
            <w:gridSpan w:val="2"/>
            <w:vMerge w:val="restart"/>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both"/>
            </w:pPr>
            <w:r w:rsidRPr="00F13310">
              <w:tab/>
            </w:r>
            <w:r w:rsidRPr="00F13310">
              <w:tab/>
            </w:r>
            <w:r w:rsidRPr="00F13310">
              <w:rPr>
                <w:rStyle w:val="Absatz-Standardschriftart1"/>
                <w:b/>
                <w:bCs/>
                <w:sz w:val="18"/>
                <w:szCs w:val="18"/>
              </w:rPr>
              <w:t> </w:t>
            </w:r>
          </w:p>
          <w:p w:rsidR="00360737" w:rsidRPr="00F13310" w:rsidRDefault="00360737" w:rsidP="00992504">
            <w:pPr>
              <w:pStyle w:val="Standard1"/>
              <w:jc w:val="center"/>
              <w:rPr>
                <w:b/>
                <w:bCs/>
                <w:sz w:val="18"/>
                <w:szCs w:val="18"/>
              </w:rPr>
            </w:pPr>
            <w:r w:rsidRPr="00F13310">
              <w:rPr>
                <w:b/>
                <w:bCs/>
                <w:sz w:val="18"/>
                <w:szCs w:val="18"/>
              </w:rPr>
              <w:t> </w:t>
            </w:r>
          </w:p>
          <w:p w:rsidR="00360737" w:rsidRPr="00F13310" w:rsidRDefault="00360737" w:rsidP="00992504">
            <w:pPr>
              <w:pStyle w:val="Standard1"/>
              <w:rPr>
                <w:sz w:val="18"/>
                <w:szCs w:val="18"/>
              </w:rPr>
            </w:pPr>
            <w:r w:rsidRPr="00F13310">
              <w:rPr>
                <w:sz w:val="18"/>
                <w:szCs w:val="18"/>
              </w:rPr>
              <w:t xml:space="preserve"> </w:t>
            </w:r>
          </w:p>
          <w:p w:rsidR="00360737" w:rsidRPr="00F13310" w:rsidRDefault="00360737" w:rsidP="00992504">
            <w:pPr>
              <w:pStyle w:val="Standard1"/>
              <w:jc w:val="center"/>
            </w:pPr>
            <w:r w:rsidRPr="00F13310">
              <w:rPr>
                <w:rStyle w:val="Absatz-Standardschriftart1"/>
                <w:sz w:val="18"/>
                <w:szCs w:val="18"/>
              </w:rPr>
              <w:t> </w:t>
            </w:r>
          </w:p>
        </w:tc>
        <w:tc>
          <w:tcPr>
            <w:tcW w:w="14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III. Grup</w:t>
            </w:r>
          </w:p>
        </w:tc>
        <w:tc>
          <w:tcPr>
            <w:tcW w:w="14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IV. Grup</w:t>
            </w:r>
          </w:p>
        </w:tc>
        <w:tc>
          <w:tcPr>
            <w:tcW w:w="1431"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18"/>
                <w:szCs w:val="18"/>
              </w:rPr>
            </w:pPr>
            <w:r w:rsidRPr="00F13310">
              <w:rPr>
                <w:b/>
                <w:bCs/>
                <w:sz w:val="18"/>
                <w:szCs w:val="18"/>
              </w:rPr>
              <w:t>V. Grup</w:t>
            </w:r>
          </w:p>
        </w:tc>
      </w:tr>
      <w:tr w:rsidR="00360737" w:rsidRPr="00F13310" w:rsidTr="00992504">
        <w:trPr>
          <w:cantSplit/>
          <w:trHeight w:val="735"/>
        </w:trPr>
        <w:tc>
          <w:tcPr>
            <w:tcW w:w="4875" w:type="dxa"/>
            <w:gridSpan w:val="2"/>
            <w:vMerge/>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rPr>
                <w:sz w:val="18"/>
                <w:szCs w:val="18"/>
              </w:rPr>
            </w:pPr>
          </w:p>
        </w:tc>
        <w:tc>
          <w:tcPr>
            <w:tcW w:w="1440" w:type="dxa"/>
            <w:tcBorders>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rPr>
                <w:b/>
                <w:sz w:val="18"/>
                <w:szCs w:val="18"/>
              </w:rPr>
            </w:pPr>
            <w:r w:rsidRPr="00F13310">
              <w:rPr>
                <w:b/>
                <w:sz w:val="18"/>
                <w:szCs w:val="18"/>
              </w:rPr>
              <w:t xml:space="preserve">Tahsil </w:t>
            </w:r>
            <w:proofErr w:type="gramStart"/>
            <w:r w:rsidRPr="00F13310">
              <w:rPr>
                <w:b/>
                <w:sz w:val="18"/>
                <w:szCs w:val="18"/>
              </w:rPr>
              <w:t>İmkanı</w:t>
            </w:r>
            <w:proofErr w:type="gramEnd"/>
            <w:r w:rsidRPr="00F13310">
              <w:rPr>
                <w:b/>
                <w:sz w:val="18"/>
                <w:szCs w:val="18"/>
              </w:rPr>
              <w:t xml:space="preserve"> Sınırlı Krediler ve Diğer Alacaklar</w:t>
            </w:r>
          </w:p>
        </w:tc>
        <w:tc>
          <w:tcPr>
            <w:tcW w:w="14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sz w:val="18"/>
                <w:szCs w:val="18"/>
              </w:rPr>
            </w:pPr>
            <w:r w:rsidRPr="00F13310">
              <w:rPr>
                <w:b/>
                <w:sz w:val="18"/>
                <w:szCs w:val="18"/>
              </w:rPr>
              <w:t>Tahsili Şüpheli Krediler ve Diğer Alacaklar</w:t>
            </w:r>
          </w:p>
        </w:tc>
        <w:tc>
          <w:tcPr>
            <w:tcW w:w="1431" w:type="dxa"/>
            <w:tcBorders>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rPr>
                <w:b/>
                <w:sz w:val="18"/>
                <w:szCs w:val="18"/>
              </w:rPr>
            </w:pPr>
            <w:r w:rsidRPr="00F13310">
              <w:rPr>
                <w:b/>
                <w:sz w:val="18"/>
                <w:szCs w:val="18"/>
              </w:rPr>
              <w:t>Zarar Niteliğindeki Krediler ve Diğer Alacaklar</w:t>
            </w:r>
          </w:p>
        </w:tc>
      </w:tr>
      <w:tr w:rsidR="00360737" w:rsidRPr="00F13310" w:rsidTr="00992504">
        <w:trPr>
          <w:trHeight w:val="255"/>
        </w:trPr>
        <w:tc>
          <w:tcPr>
            <w:tcW w:w="418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Cari Dönem</w:t>
            </w:r>
          </w:p>
        </w:tc>
        <w:tc>
          <w:tcPr>
            <w:tcW w:w="695" w:type="dxa"/>
            <w:shd w:val="clear" w:color="auto" w:fill="auto"/>
            <w:tcMar>
              <w:top w:w="0" w:type="dxa"/>
              <w:left w:w="70" w:type="dxa"/>
              <w:bottom w:w="0" w:type="dxa"/>
              <w:right w:w="70" w:type="dxa"/>
            </w:tcMar>
          </w:tcPr>
          <w:p w:rsidR="00360737" w:rsidRPr="00F13310" w:rsidRDefault="00360737" w:rsidP="00992504">
            <w:pPr>
              <w:pStyle w:val="Standard1"/>
              <w:rPr>
                <w:b/>
                <w:bCs/>
                <w:sz w:val="18"/>
                <w:szCs w:val="18"/>
              </w:rPr>
            </w:pPr>
          </w:p>
        </w:tc>
        <w:tc>
          <w:tcPr>
            <w:tcW w:w="1440" w:type="dxa"/>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p>
        </w:tc>
        <w:tc>
          <w:tcPr>
            <w:tcW w:w="1440" w:type="dxa"/>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p>
        </w:tc>
        <w:tc>
          <w:tcPr>
            <w:tcW w:w="1431" w:type="dxa"/>
            <w:shd w:val="clear" w:color="auto" w:fill="auto"/>
            <w:tcMar>
              <w:top w:w="0" w:type="dxa"/>
              <w:left w:w="70" w:type="dxa"/>
              <w:bottom w:w="0" w:type="dxa"/>
              <w:right w:w="70" w:type="dxa"/>
            </w:tcMar>
            <w:vAlign w:val="center"/>
          </w:tcPr>
          <w:p w:rsidR="00360737" w:rsidRPr="00F13310" w:rsidRDefault="00360737" w:rsidP="00992504">
            <w:pPr>
              <w:pStyle w:val="Standard1"/>
              <w:jc w:val="right"/>
              <w:rPr>
                <w:b/>
                <w:bCs/>
                <w:sz w:val="18"/>
                <w:szCs w:val="18"/>
              </w:rPr>
            </w:pPr>
          </w:p>
        </w:tc>
      </w:tr>
      <w:tr w:rsidR="00360737" w:rsidRPr="00F13310" w:rsidTr="00992504">
        <w:trPr>
          <w:trHeight w:val="255"/>
        </w:trPr>
        <w:tc>
          <w:tcPr>
            <w:tcW w:w="418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Dönem Sonu Bakiyesi</w:t>
            </w:r>
          </w:p>
        </w:tc>
        <w:tc>
          <w:tcPr>
            <w:tcW w:w="695" w:type="dxa"/>
            <w:shd w:val="clear" w:color="auto" w:fill="auto"/>
            <w:tcMar>
              <w:top w:w="0" w:type="dxa"/>
              <w:left w:w="70" w:type="dxa"/>
              <w:bottom w:w="0" w:type="dxa"/>
              <w:right w:w="70" w:type="dxa"/>
            </w:tcMar>
          </w:tcPr>
          <w:p w:rsidR="00360737" w:rsidRPr="00F13310" w:rsidRDefault="00360737" w:rsidP="00992504">
            <w:pPr>
              <w:pStyle w:val="Standard1"/>
              <w:rPr>
                <w:sz w:val="18"/>
                <w:szCs w:val="18"/>
              </w:rPr>
            </w:pP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w:t>
            </w:r>
          </w:p>
        </w:tc>
        <w:tc>
          <w:tcPr>
            <w:tcW w:w="1440"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bCs/>
                <w:sz w:val="18"/>
                <w:szCs w:val="18"/>
              </w:rPr>
            </w:pPr>
            <w:r w:rsidRPr="00F13310">
              <w:rPr>
                <w:bCs/>
                <w:sz w:val="18"/>
                <w:szCs w:val="18"/>
              </w:rPr>
              <w:t>-</w:t>
            </w:r>
          </w:p>
        </w:tc>
        <w:tc>
          <w:tcPr>
            <w:tcW w:w="143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7,771</w:t>
            </w:r>
          </w:p>
        </w:tc>
      </w:tr>
      <w:tr w:rsidR="00360737" w:rsidRPr="00F13310" w:rsidTr="00992504">
        <w:trPr>
          <w:trHeight w:val="255"/>
        </w:trPr>
        <w:tc>
          <w:tcPr>
            <w:tcW w:w="418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Özel Karşılık (-)</w:t>
            </w:r>
          </w:p>
        </w:tc>
        <w:tc>
          <w:tcPr>
            <w:tcW w:w="695" w:type="dxa"/>
            <w:tcBorders>
              <w:bottom w:val="single" w:sz="4" w:space="0" w:color="auto"/>
            </w:tcBorders>
            <w:shd w:val="clear" w:color="auto" w:fill="auto"/>
            <w:tcMar>
              <w:top w:w="0" w:type="dxa"/>
              <w:left w:w="70" w:type="dxa"/>
              <w:bottom w:w="0" w:type="dxa"/>
              <w:right w:w="70" w:type="dxa"/>
            </w:tcMar>
          </w:tcPr>
          <w:p w:rsidR="00360737" w:rsidRPr="00F13310" w:rsidRDefault="00360737" w:rsidP="00992504">
            <w:pPr>
              <w:pStyle w:val="Standard1"/>
              <w:rPr>
                <w:rFonts w:ascii="Arial" w:hAnsi="Arial" w:cs="Arial"/>
                <w:sz w:val="20"/>
                <w:szCs w:val="20"/>
              </w:rPr>
            </w:pPr>
          </w:p>
        </w:tc>
        <w:tc>
          <w:tcPr>
            <w:tcW w:w="144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Cs/>
                <w:sz w:val="18"/>
                <w:szCs w:val="18"/>
              </w:rPr>
            </w:pPr>
            <w:r w:rsidRPr="00F13310">
              <w:rPr>
                <w:bCs/>
                <w:sz w:val="18"/>
                <w:szCs w:val="18"/>
              </w:rPr>
              <w:t>-</w:t>
            </w:r>
          </w:p>
        </w:tc>
        <w:tc>
          <w:tcPr>
            <w:tcW w:w="1440" w:type="dxa"/>
            <w:tcBorders>
              <w:bottom w:val="single" w:sz="4" w:space="0" w:color="auto"/>
            </w:tcBorders>
            <w:shd w:val="clear" w:color="auto" w:fill="auto"/>
            <w:tcMar>
              <w:top w:w="0" w:type="dxa"/>
              <w:left w:w="0" w:type="dxa"/>
              <w:bottom w:w="0" w:type="dxa"/>
              <w:right w:w="0" w:type="dxa"/>
            </w:tcMar>
            <w:vAlign w:val="bottom"/>
          </w:tcPr>
          <w:p w:rsidR="00360737" w:rsidRPr="00F13310" w:rsidRDefault="00360737" w:rsidP="00992504">
            <w:pPr>
              <w:pStyle w:val="Standard1"/>
              <w:jc w:val="center"/>
              <w:rPr>
                <w:bCs/>
                <w:sz w:val="18"/>
                <w:szCs w:val="18"/>
              </w:rPr>
            </w:pPr>
            <w:r w:rsidRPr="00F13310">
              <w:rPr>
                <w:bCs/>
                <w:sz w:val="18"/>
                <w:szCs w:val="18"/>
              </w:rPr>
              <w:t xml:space="preserve">                           -</w:t>
            </w:r>
          </w:p>
        </w:tc>
        <w:tc>
          <w:tcPr>
            <w:tcW w:w="1431" w:type="dxa"/>
            <w:tcBorders>
              <w:bottom w:val="single" w:sz="4" w:space="0" w:color="auto"/>
            </w:tcBorders>
            <w:shd w:val="clear" w:color="auto" w:fill="auto"/>
            <w:tcMar>
              <w:top w:w="0" w:type="dxa"/>
              <w:bottom w:w="0" w:type="dxa"/>
            </w:tcMar>
            <w:vAlign w:val="bottom"/>
          </w:tcPr>
          <w:p w:rsidR="00360737" w:rsidRPr="00F13310" w:rsidRDefault="00360737" w:rsidP="00992504">
            <w:pPr>
              <w:pStyle w:val="Standard1"/>
              <w:jc w:val="right"/>
              <w:rPr>
                <w:bCs/>
                <w:sz w:val="18"/>
                <w:szCs w:val="18"/>
              </w:rPr>
            </w:pPr>
            <w:r w:rsidRPr="00F13310">
              <w:rPr>
                <w:bCs/>
                <w:sz w:val="18"/>
                <w:szCs w:val="18"/>
              </w:rPr>
              <w:t>(7,771)</w:t>
            </w:r>
          </w:p>
        </w:tc>
      </w:tr>
      <w:tr w:rsidR="00360737" w:rsidRPr="00F13310" w:rsidTr="00992504">
        <w:trPr>
          <w:trHeight w:val="255"/>
        </w:trPr>
        <w:tc>
          <w:tcPr>
            <w:tcW w:w="418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firstLine="181"/>
              <w:rPr>
                <w:b/>
                <w:sz w:val="18"/>
                <w:szCs w:val="18"/>
              </w:rPr>
            </w:pPr>
            <w:r w:rsidRPr="00F13310">
              <w:rPr>
                <w:b/>
                <w:sz w:val="18"/>
                <w:szCs w:val="18"/>
              </w:rPr>
              <w:t>Bilançodaki Net Bakiyesi</w:t>
            </w:r>
          </w:p>
        </w:tc>
        <w:tc>
          <w:tcPr>
            <w:tcW w:w="695" w:type="dxa"/>
            <w:tcBorders>
              <w:top w:val="single" w:sz="4" w:space="0" w:color="auto"/>
              <w:bottom w:val="double" w:sz="4" w:space="0" w:color="auto"/>
            </w:tcBorders>
            <w:shd w:val="clear" w:color="auto" w:fill="auto"/>
            <w:tcMar>
              <w:top w:w="0" w:type="dxa"/>
              <w:left w:w="70" w:type="dxa"/>
              <w:bottom w:w="0" w:type="dxa"/>
              <w:right w:w="70" w:type="dxa"/>
            </w:tcMar>
          </w:tcPr>
          <w:p w:rsidR="00360737" w:rsidRPr="00F13310" w:rsidRDefault="00360737" w:rsidP="00992504">
            <w:pPr>
              <w:pStyle w:val="Standard1"/>
              <w:rPr>
                <w:sz w:val="18"/>
                <w:szCs w:val="18"/>
              </w:rPr>
            </w:pPr>
          </w:p>
        </w:tc>
        <w:tc>
          <w:tcPr>
            <w:tcW w:w="144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c>
          <w:tcPr>
            <w:tcW w:w="1440" w:type="dxa"/>
            <w:tcBorders>
              <w:top w:val="single" w:sz="4" w:space="0" w:color="auto"/>
              <w:bottom w:val="double" w:sz="4" w:space="0" w:color="auto"/>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c>
          <w:tcPr>
            <w:tcW w:w="1431"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r w:rsidR="00360737" w:rsidRPr="00F13310" w:rsidTr="00992504">
        <w:trPr>
          <w:trHeight w:val="255"/>
        </w:trPr>
        <w:tc>
          <w:tcPr>
            <w:tcW w:w="4180"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8"/>
                <w:szCs w:val="18"/>
              </w:rPr>
            </w:pPr>
            <w:r w:rsidRPr="00F13310">
              <w:rPr>
                <w:b/>
                <w:bCs/>
                <w:sz w:val="18"/>
                <w:szCs w:val="18"/>
              </w:rPr>
              <w:t>Önceki Dönem</w:t>
            </w:r>
          </w:p>
        </w:tc>
        <w:tc>
          <w:tcPr>
            <w:tcW w:w="695" w:type="dxa"/>
            <w:tcBorders>
              <w:top w:val="double" w:sz="4" w:space="0" w:color="auto"/>
            </w:tcBorders>
            <w:shd w:val="clear" w:color="auto" w:fill="auto"/>
            <w:tcMar>
              <w:top w:w="0" w:type="dxa"/>
              <w:left w:w="70" w:type="dxa"/>
              <w:bottom w:w="0" w:type="dxa"/>
              <w:right w:w="70" w:type="dxa"/>
            </w:tcMar>
          </w:tcPr>
          <w:p w:rsidR="00360737" w:rsidRPr="00F13310" w:rsidRDefault="00360737" w:rsidP="00992504">
            <w:pPr>
              <w:pStyle w:val="Standard1"/>
              <w:rPr>
                <w:sz w:val="18"/>
                <w:szCs w:val="18"/>
              </w:rPr>
            </w:pPr>
          </w:p>
        </w:tc>
        <w:tc>
          <w:tcPr>
            <w:tcW w:w="1440" w:type="dxa"/>
            <w:tcBorders>
              <w:top w:val="double" w:sz="4" w:space="0" w:color="auto"/>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Cs/>
                <w:sz w:val="18"/>
                <w:szCs w:val="18"/>
              </w:rPr>
            </w:pPr>
          </w:p>
        </w:tc>
        <w:tc>
          <w:tcPr>
            <w:tcW w:w="1440" w:type="dxa"/>
            <w:tcBorders>
              <w:top w:val="double" w:sz="4" w:space="0" w:color="auto"/>
            </w:tcBorders>
            <w:shd w:val="clear" w:color="auto" w:fill="auto"/>
            <w:tcMar>
              <w:top w:w="0" w:type="dxa"/>
              <w:left w:w="57" w:type="dxa"/>
              <w:bottom w:w="0" w:type="dxa"/>
              <w:right w:w="57" w:type="dxa"/>
            </w:tcMar>
            <w:vAlign w:val="center"/>
          </w:tcPr>
          <w:p w:rsidR="00360737" w:rsidRPr="00F13310" w:rsidRDefault="00360737" w:rsidP="00992504">
            <w:pPr>
              <w:pStyle w:val="Standard1"/>
              <w:jc w:val="right"/>
              <w:rPr>
                <w:bCs/>
                <w:sz w:val="18"/>
                <w:szCs w:val="18"/>
              </w:rPr>
            </w:pPr>
          </w:p>
        </w:tc>
        <w:tc>
          <w:tcPr>
            <w:tcW w:w="1431" w:type="dxa"/>
            <w:tcBorders>
              <w:top w:val="double" w:sz="4" w:space="0" w:color="auto"/>
            </w:tcBorders>
            <w:shd w:val="clear" w:color="auto" w:fill="auto"/>
            <w:tcMar>
              <w:top w:w="0" w:type="dxa"/>
              <w:left w:w="70" w:type="dxa"/>
              <w:bottom w:w="0" w:type="dxa"/>
              <w:right w:w="70" w:type="dxa"/>
            </w:tcMar>
            <w:vAlign w:val="center"/>
          </w:tcPr>
          <w:p w:rsidR="00360737" w:rsidRPr="00F13310" w:rsidRDefault="00360737" w:rsidP="00992504">
            <w:pPr>
              <w:pStyle w:val="Standard1"/>
              <w:jc w:val="right"/>
              <w:rPr>
                <w:bCs/>
                <w:sz w:val="18"/>
                <w:szCs w:val="18"/>
              </w:rPr>
            </w:pPr>
          </w:p>
        </w:tc>
      </w:tr>
      <w:tr w:rsidR="00360737" w:rsidRPr="00F13310" w:rsidTr="00992504">
        <w:trPr>
          <w:trHeight w:val="255"/>
        </w:trPr>
        <w:tc>
          <w:tcPr>
            <w:tcW w:w="418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80"/>
              <w:rPr>
                <w:sz w:val="18"/>
                <w:szCs w:val="18"/>
              </w:rPr>
            </w:pPr>
            <w:r w:rsidRPr="00F13310">
              <w:rPr>
                <w:sz w:val="18"/>
                <w:szCs w:val="18"/>
              </w:rPr>
              <w:t>Dönem Sonu Bakiyesi</w:t>
            </w:r>
          </w:p>
        </w:tc>
        <w:tc>
          <w:tcPr>
            <w:tcW w:w="695" w:type="dxa"/>
            <w:shd w:val="clear" w:color="auto" w:fill="auto"/>
            <w:tcMar>
              <w:top w:w="0" w:type="dxa"/>
              <w:left w:w="70" w:type="dxa"/>
              <w:bottom w:w="0" w:type="dxa"/>
              <w:right w:w="70" w:type="dxa"/>
            </w:tcMar>
          </w:tcPr>
          <w:p w:rsidR="00360737" w:rsidRPr="00F13310" w:rsidRDefault="00360737" w:rsidP="00992504">
            <w:pPr>
              <w:pStyle w:val="Standard1"/>
              <w:rPr>
                <w:sz w:val="18"/>
                <w:szCs w:val="18"/>
              </w:rPr>
            </w:pPr>
          </w:p>
        </w:tc>
        <w:tc>
          <w:tcPr>
            <w:tcW w:w="1440" w:type="dxa"/>
            <w:shd w:val="clear" w:color="auto" w:fill="auto"/>
            <w:tcMar>
              <w:top w:w="0" w:type="dxa"/>
              <w:left w:w="70" w:type="dxa"/>
              <w:bottom w:w="0" w:type="dxa"/>
              <w:right w:w="70" w:type="dxa"/>
            </w:tcMar>
          </w:tcPr>
          <w:p w:rsidR="00360737" w:rsidRPr="00F13310" w:rsidRDefault="00360737" w:rsidP="00992504">
            <w:pPr>
              <w:pStyle w:val="Standard1"/>
              <w:jc w:val="right"/>
              <w:rPr>
                <w:sz w:val="18"/>
                <w:szCs w:val="18"/>
              </w:rPr>
            </w:pPr>
            <w:r w:rsidRPr="00F13310">
              <w:rPr>
                <w:sz w:val="18"/>
                <w:szCs w:val="18"/>
              </w:rPr>
              <w:t>-</w:t>
            </w:r>
          </w:p>
        </w:tc>
        <w:tc>
          <w:tcPr>
            <w:tcW w:w="1440"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18"/>
                <w:szCs w:val="18"/>
              </w:rPr>
            </w:pPr>
            <w:r w:rsidRPr="00F13310">
              <w:rPr>
                <w:sz w:val="18"/>
                <w:szCs w:val="18"/>
              </w:rPr>
              <w:t>3,914</w:t>
            </w:r>
          </w:p>
        </w:tc>
        <w:tc>
          <w:tcPr>
            <w:tcW w:w="143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4,080</w:t>
            </w:r>
          </w:p>
        </w:tc>
      </w:tr>
      <w:tr w:rsidR="00360737" w:rsidRPr="00F13310" w:rsidTr="00992504">
        <w:trPr>
          <w:trHeight w:val="255"/>
        </w:trPr>
        <w:tc>
          <w:tcPr>
            <w:tcW w:w="4180" w:type="dxa"/>
            <w:tcBorders>
              <w:bottom w:val="sing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18"/>
                <w:szCs w:val="18"/>
              </w:rPr>
            </w:pPr>
            <w:r w:rsidRPr="00F13310">
              <w:rPr>
                <w:sz w:val="18"/>
                <w:szCs w:val="18"/>
              </w:rPr>
              <w:t xml:space="preserve">             Özel Karşılık (-)</w:t>
            </w:r>
          </w:p>
        </w:tc>
        <w:tc>
          <w:tcPr>
            <w:tcW w:w="695" w:type="dxa"/>
            <w:tcBorders>
              <w:bottom w:val="single" w:sz="4" w:space="0" w:color="auto"/>
            </w:tcBorders>
            <w:shd w:val="clear" w:color="auto" w:fill="auto"/>
            <w:tcMar>
              <w:top w:w="0" w:type="dxa"/>
              <w:left w:w="70" w:type="dxa"/>
              <w:bottom w:w="0" w:type="dxa"/>
              <w:right w:w="70" w:type="dxa"/>
            </w:tcMar>
          </w:tcPr>
          <w:p w:rsidR="00360737" w:rsidRPr="00F13310" w:rsidRDefault="00360737" w:rsidP="00992504">
            <w:pPr>
              <w:pStyle w:val="Standard1"/>
              <w:rPr>
                <w:sz w:val="18"/>
                <w:szCs w:val="18"/>
              </w:rPr>
            </w:pPr>
          </w:p>
        </w:tc>
        <w:tc>
          <w:tcPr>
            <w:tcW w:w="1440" w:type="dxa"/>
            <w:tcBorders>
              <w:bottom w:val="single" w:sz="4" w:space="0" w:color="auto"/>
            </w:tcBorders>
            <w:shd w:val="clear" w:color="auto" w:fill="auto"/>
            <w:tcMar>
              <w:top w:w="0" w:type="dxa"/>
              <w:left w:w="70" w:type="dxa"/>
              <w:bottom w:w="0" w:type="dxa"/>
              <w:right w:w="70" w:type="dxa"/>
            </w:tcMar>
          </w:tcPr>
          <w:p w:rsidR="00360737" w:rsidRPr="00F13310" w:rsidRDefault="00360737" w:rsidP="00992504">
            <w:pPr>
              <w:pStyle w:val="Standard1"/>
              <w:jc w:val="right"/>
              <w:rPr>
                <w:sz w:val="18"/>
                <w:szCs w:val="18"/>
              </w:rPr>
            </w:pPr>
            <w:r w:rsidRPr="00F13310">
              <w:rPr>
                <w:sz w:val="18"/>
                <w:szCs w:val="18"/>
              </w:rPr>
              <w:t>-</w:t>
            </w:r>
          </w:p>
        </w:tc>
        <w:tc>
          <w:tcPr>
            <w:tcW w:w="1440" w:type="dxa"/>
            <w:tcBorders>
              <w:bottom w:val="single" w:sz="4" w:space="0" w:color="auto"/>
            </w:tcBorders>
            <w:shd w:val="clear" w:color="auto" w:fill="auto"/>
            <w:tcMar>
              <w:top w:w="0" w:type="dxa"/>
              <w:left w:w="0" w:type="dxa"/>
              <w:bottom w:w="0" w:type="dxa"/>
              <w:right w:w="0" w:type="dxa"/>
            </w:tcMar>
            <w:vAlign w:val="bottom"/>
          </w:tcPr>
          <w:p w:rsidR="00360737" w:rsidRPr="00F13310" w:rsidRDefault="00360737" w:rsidP="00992504">
            <w:pPr>
              <w:pStyle w:val="Standard1"/>
              <w:jc w:val="right"/>
              <w:rPr>
                <w:sz w:val="18"/>
                <w:szCs w:val="18"/>
              </w:rPr>
            </w:pPr>
            <w:r w:rsidRPr="00F13310">
              <w:rPr>
                <w:sz w:val="18"/>
                <w:szCs w:val="18"/>
              </w:rPr>
              <w:t xml:space="preserve"> (3,914)</w:t>
            </w:r>
          </w:p>
        </w:tc>
        <w:tc>
          <w:tcPr>
            <w:tcW w:w="1431" w:type="dxa"/>
            <w:shd w:val="clear" w:color="auto" w:fill="auto"/>
            <w:tcMar>
              <w:top w:w="0" w:type="dxa"/>
              <w:bottom w:w="0" w:type="dxa"/>
            </w:tcMar>
            <w:vAlign w:val="bottom"/>
          </w:tcPr>
          <w:p w:rsidR="00360737" w:rsidRPr="00F13310" w:rsidRDefault="00360737" w:rsidP="00992504">
            <w:pPr>
              <w:pStyle w:val="Standard1"/>
              <w:jc w:val="right"/>
              <w:rPr>
                <w:sz w:val="18"/>
                <w:szCs w:val="18"/>
              </w:rPr>
            </w:pPr>
            <w:r w:rsidRPr="00F13310">
              <w:rPr>
                <w:sz w:val="18"/>
                <w:szCs w:val="18"/>
              </w:rPr>
              <w:t>(4,080)</w:t>
            </w:r>
          </w:p>
        </w:tc>
      </w:tr>
      <w:tr w:rsidR="00360737" w:rsidRPr="00F13310" w:rsidTr="00992504">
        <w:trPr>
          <w:trHeight w:val="255"/>
        </w:trPr>
        <w:tc>
          <w:tcPr>
            <w:tcW w:w="418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ind w:firstLine="181"/>
              <w:rPr>
                <w:b/>
                <w:sz w:val="18"/>
                <w:szCs w:val="18"/>
              </w:rPr>
            </w:pPr>
            <w:r w:rsidRPr="00F13310">
              <w:rPr>
                <w:b/>
                <w:sz w:val="18"/>
                <w:szCs w:val="18"/>
              </w:rPr>
              <w:t>Bilançodaki Net Bakiyesi</w:t>
            </w:r>
          </w:p>
        </w:tc>
        <w:tc>
          <w:tcPr>
            <w:tcW w:w="695" w:type="dxa"/>
            <w:tcBorders>
              <w:top w:val="single" w:sz="4" w:space="0" w:color="auto"/>
              <w:bottom w:val="double" w:sz="4" w:space="0" w:color="auto"/>
            </w:tcBorders>
            <w:shd w:val="clear" w:color="auto" w:fill="auto"/>
            <w:tcMar>
              <w:top w:w="0" w:type="dxa"/>
              <w:left w:w="70" w:type="dxa"/>
              <w:bottom w:w="0" w:type="dxa"/>
              <w:right w:w="70" w:type="dxa"/>
            </w:tcMar>
          </w:tcPr>
          <w:p w:rsidR="00360737" w:rsidRPr="00F13310" w:rsidRDefault="00360737" w:rsidP="00992504">
            <w:pPr>
              <w:pStyle w:val="Standard1"/>
              <w:rPr>
                <w:b/>
                <w:bCs/>
                <w:sz w:val="18"/>
                <w:szCs w:val="18"/>
              </w:rPr>
            </w:pPr>
            <w:r w:rsidRPr="00F13310">
              <w:rPr>
                <w:b/>
                <w:bCs/>
                <w:sz w:val="18"/>
                <w:szCs w:val="18"/>
              </w:rPr>
              <w:t> </w:t>
            </w:r>
          </w:p>
        </w:tc>
        <w:tc>
          <w:tcPr>
            <w:tcW w:w="1440" w:type="dxa"/>
            <w:tcBorders>
              <w:top w:val="single" w:sz="4" w:space="0" w:color="auto"/>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c>
          <w:tcPr>
            <w:tcW w:w="1440" w:type="dxa"/>
            <w:tcBorders>
              <w:top w:val="single" w:sz="4" w:space="0" w:color="auto"/>
              <w:bottom w:val="double" w:sz="4" w:space="0" w:color="auto"/>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c>
          <w:tcPr>
            <w:tcW w:w="1431" w:type="dxa"/>
            <w:tcBorders>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bl>
    <w:p w:rsidR="00360737" w:rsidRPr="00F13310" w:rsidRDefault="00360737" w:rsidP="00360737">
      <w:pPr>
        <w:pStyle w:val="BASLIK2"/>
        <w:widowControl/>
        <w:spacing w:before="120" w:line="240" w:lineRule="auto"/>
        <w:ind w:left="-805" w:firstLine="0"/>
        <w:rPr>
          <w:rStyle w:val="Absatz-Standardschriftart1"/>
          <w:bCs w:val="0"/>
          <w:i/>
          <w:iCs/>
        </w:rPr>
      </w:pPr>
      <w:r w:rsidRPr="00F13310">
        <w:tab/>
      </w:r>
      <w:r w:rsidRPr="00F13310">
        <w:rPr>
          <w:rStyle w:val="Absatz-Standardschriftart1"/>
          <w:bCs w:val="0"/>
          <w:i/>
          <w:iCs/>
        </w:rPr>
        <w:t>Donuk</w:t>
      </w:r>
      <w:r w:rsidRPr="00F13310">
        <w:t xml:space="preserve"> </w:t>
      </w:r>
      <w:r w:rsidRPr="00F13310">
        <w:rPr>
          <w:rStyle w:val="Absatz-Standardschriftart1"/>
          <w:bCs w:val="0"/>
          <w:i/>
          <w:iCs/>
        </w:rPr>
        <w:t>alacakların kullanıcı gruplarına göre brüt ve net tutarlarının gösterimi</w:t>
      </w:r>
    </w:p>
    <w:tbl>
      <w:tblPr>
        <w:tblW w:w="9375" w:type="dxa"/>
        <w:tblLayout w:type="fixed"/>
        <w:tblCellMar>
          <w:left w:w="10" w:type="dxa"/>
          <w:right w:w="10" w:type="dxa"/>
        </w:tblCellMar>
        <w:tblLook w:val="0000"/>
      </w:tblPr>
      <w:tblGrid>
        <w:gridCol w:w="5055"/>
        <w:gridCol w:w="1440"/>
        <w:gridCol w:w="1440"/>
        <w:gridCol w:w="1440"/>
      </w:tblGrid>
      <w:tr w:rsidR="00360737" w:rsidRPr="00F13310" w:rsidTr="00992504">
        <w:trPr>
          <w:cantSplit/>
          <w:trHeight w:hRule="exact" w:val="284"/>
        </w:trPr>
        <w:tc>
          <w:tcPr>
            <w:tcW w:w="5055" w:type="dxa"/>
            <w:vMerge w:val="restart"/>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rPr>
                <w:rFonts w:eastAsia="Arial Unicode MS"/>
                <w:iCs/>
                <w:sz w:val="18"/>
                <w:szCs w:val="16"/>
              </w:rPr>
            </w:pPr>
          </w:p>
        </w:tc>
        <w:tc>
          <w:tcPr>
            <w:tcW w:w="1440"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III. Grup</w:t>
            </w:r>
          </w:p>
        </w:tc>
        <w:tc>
          <w:tcPr>
            <w:tcW w:w="1440"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IV. Grup</w:t>
            </w:r>
          </w:p>
        </w:tc>
        <w:tc>
          <w:tcPr>
            <w:tcW w:w="1440"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V. Grup</w:t>
            </w:r>
          </w:p>
        </w:tc>
      </w:tr>
      <w:tr w:rsidR="00360737" w:rsidRPr="00F13310" w:rsidTr="00992504">
        <w:trPr>
          <w:cantSplit/>
          <w:trHeight w:hRule="exact" w:val="658"/>
        </w:trPr>
        <w:tc>
          <w:tcPr>
            <w:tcW w:w="5055" w:type="dxa"/>
            <w:vMerge/>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rPr>
                <w:rFonts w:eastAsia="Arial Unicode MS"/>
                <w:iCs/>
                <w:sz w:val="18"/>
                <w:szCs w:val="16"/>
              </w:rPr>
            </w:pPr>
          </w:p>
        </w:tc>
        <w:tc>
          <w:tcPr>
            <w:tcW w:w="1440"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 xml:space="preserve">Tahsil </w:t>
            </w:r>
            <w:proofErr w:type="gramStart"/>
            <w:r w:rsidRPr="00F13310">
              <w:rPr>
                <w:rStyle w:val="Absatz-Standardschriftart1"/>
                <w:b/>
                <w:iCs/>
                <w:sz w:val="18"/>
                <w:szCs w:val="16"/>
              </w:rPr>
              <w:t>İmkanı</w:t>
            </w:r>
            <w:proofErr w:type="gramEnd"/>
            <w:r w:rsidRPr="00F13310">
              <w:rPr>
                <w:rStyle w:val="Absatz-Standardschriftart1"/>
                <w:b/>
                <w:iCs/>
                <w:sz w:val="18"/>
                <w:szCs w:val="16"/>
              </w:rPr>
              <w:t xml:space="preserve"> Sınırlı Krediler ve Diğer Alacaklar</w:t>
            </w:r>
          </w:p>
        </w:tc>
        <w:tc>
          <w:tcPr>
            <w:tcW w:w="1440"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Tahsili Şüpheli Krediler ve Diğer Alacaklar</w:t>
            </w:r>
          </w:p>
        </w:tc>
        <w:tc>
          <w:tcPr>
            <w:tcW w:w="1440"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b/>
                <w:iCs/>
                <w:sz w:val="18"/>
                <w:szCs w:val="16"/>
              </w:rPr>
              <w:t>Zarar Niteliğindeki Krediler ve Diğer Alacaklar</w:t>
            </w:r>
          </w:p>
        </w:tc>
      </w:tr>
      <w:tr w:rsidR="00360737" w:rsidRPr="00F13310" w:rsidTr="00992504">
        <w:trPr>
          <w:trHeight w:hRule="exact" w:val="284"/>
        </w:trPr>
        <w:tc>
          <w:tcPr>
            <w:tcW w:w="5055" w:type="dxa"/>
            <w:tcBorders>
              <w:top w:val="single" w:sz="8" w:space="0" w:color="000000"/>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bookmarkStart w:id="34" w:name="OLE_LINK37"/>
            <w:r w:rsidRPr="00F13310">
              <w:rPr>
                <w:rStyle w:val="Absatz-Standardschriftart1"/>
                <w:b/>
                <w:iCs/>
                <w:sz w:val="18"/>
              </w:rPr>
              <w:t>Cari Dönem (Net)</w:t>
            </w:r>
          </w:p>
        </w:tc>
        <w:tc>
          <w:tcPr>
            <w:tcW w:w="1440" w:type="dxa"/>
            <w:tcBorders>
              <w:top w:val="single" w:sz="8" w:space="0" w:color="000000"/>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iCs/>
                <w:sz w:val="18"/>
                <w:szCs w:val="18"/>
              </w:rPr>
            </w:pPr>
            <w:r w:rsidRPr="00F13310">
              <w:rPr>
                <w:rFonts w:eastAsia="Arial Unicode MS"/>
                <w:b/>
                <w:iCs/>
                <w:sz w:val="18"/>
                <w:szCs w:val="18"/>
              </w:rPr>
              <w:t>16</w:t>
            </w:r>
          </w:p>
        </w:tc>
        <w:tc>
          <w:tcPr>
            <w:tcW w:w="1440" w:type="dxa"/>
            <w:tcBorders>
              <w:top w:val="single" w:sz="8" w:space="0" w:color="000000"/>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iCs/>
                <w:sz w:val="18"/>
                <w:szCs w:val="18"/>
              </w:rPr>
            </w:pPr>
            <w:r w:rsidRPr="00F13310">
              <w:rPr>
                <w:rFonts w:eastAsia="Arial Unicode MS"/>
                <w:b/>
                <w:iCs/>
                <w:sz w:val="18"/>
                <w:szCs w:val="18"/>
              </w:rPr>
              <w:t>24</w:t>
            </w:r>
          </w:p>
        </w:tc>
        <w:tc>
          <w:tcPr>
            <w:tcW w:w="1440" w:type="dxa"/>
            <w:tcBorders>
              <w:top w:val="single" w:sz="8" w:space="0" w:color="000000"/>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iCs/>
                <w:sz w:val="18"/>
                <w:szCs w:val="18"/>
              </w:rPr>
            </w:pPr>
            <w:r w:rsidRPr="00F13310">
              <w:rPr>
                <w:rFonts w:eastAsia="Arial Unicode MS"/>
                <w:b/>
                <w:iCs/>
                <w:sz w:val="18"/>
                <w:szCs w:val="18"/>
              </w:rPr>
              <w:t>700</w:t>
            </w:r>
          </w:p>
        </w:tc>
      </w:tr>
      <w:tr w:rsidR="00360737" w:rsidRPr="00F13310" w:rsidTr="00992504">
        <w:trPr>
          <w:trHeight w:hRule="exact" w:val="284"/>
        </w:trPr>
        <w:tc>
          <w:tcPr>
            <w:tcW w:w="5055"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Gerçek ve Tüzel Kişilere Kullandırılan Krediler (Brüt)</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18</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44</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40,187</w:t>
            </w:r>
          </w:p>
        </w:tc>
      </w:tr>
      <w:tr w:rsidR="00360737" w:rsidRPr="00F13310" w:rsidTr="00992504">
        <w:trPr>
          <w:trHeight w:hRule="exact" w:val="284"/>
        </w:trPr>
        <w:tc>
          <w:tcPr>
            <w:tcW w:w="5055" w:type="dxa"/>
            <w:shd w:val="clear" w:color="auto" w:fill="auto"/>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0" w:type="dxa"/>
              <w:left w:w="28" w:type="dxa"/>
              <w:bottom w:w="0" w:type="dxa"/>
              <w:right w:w="28"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(2)</w:t>
            </w:r>
          </w:p>
        </w:tc>
        <w:tc>
          <w:tcPr>
            <w:tcW w:w="1440" w:type="dxa"/>
            <w:shd w:val="clear" w:color="auto" w:fill="auto"/>
            <w:noWrap/>
            <w:tcMar>
              <w:top w:w="0" w:type="dxa"/>
              <w:left w:w="0" w:type="dxa"/>
              <w:bottom w:w="0" w:type="dxa"/>
              <w:right w:w="0"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(20)</w:t>
            </w:r>
          </w:p>
        </w:tc>
        <w:tc>
          <w:tcPr>
            <w:tcW w:w="1440" w:type="dxa"/>
            <w:shd w:val="clear" w:color="auto" w:fill="auto"/>
            <w:noWrap/>
            <w:tcMar>
              <w:top w:w="0" w:type="dxa"/>
              <w:left w:w="0" w:type="dxa"/>
              <w:bottom w:w="0" w:type="dxa"/>
              <w:right w:w="0"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(39,487)</w:t>
            </w:r>
          </w:p>
        </w:tc>
      </w:tr>
      <w:tr w:rsidR="00360737" w:rsidRPr="00F13310" w:rsidTr="00992504">
        <w:trPr>
          <w:trHeight w:hRule="exact" w:val="284"/>
        </w:trPr>
        <w:tc>
          <w:tcPr>
            <w:tcW w:w="5055"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Gerçek ve Tüzel Kişilere Kullandırılan Krediler (Net)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16</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24</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700</w:t>
            </w:r>
          </w:p>
        </w:tc>
      </w:tr>
      <w:bookmarkEnd w:id="34"/>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Bankalar (Brüt)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Bankalar (Net)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Diğer Kredi ve Alacaklar (Brüt)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tcBorders>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Diğer Kredi ve Alacaklar (Net)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iCs/>
                <w:sz w:val="18"/>
                <w:szCs w:val="18"/>
              </w:rPr>
            </w:pPr>
            <w:r w:rsidRPr="00F13310">
              <w:rPr>
                <w:rFonts w:eastAsia="Arial Unicode MS"/>
                <w:iCs/>
                <w:sz w:val="18"/>
                <w:szCs w:val="18"/>
              </w:rPr>
              <w:t>-</w:t>
            </w:r>
          </w:p>
        </w:tc>
      </w:tr>
      <w:tr w:rsidR="00360737" w:rsidRPr="00F13310" w:rsidTr="00992504">
        <w:trPr>
          <w:trHeight w:hRule="exact" w:val="284"/>
        </w:trPr>
        <w:tc>
          <w:tcPr>
            <w:tcW w:w="5055" w:type="dxa"/>
            <w:tcBorders>
              <w:top w:val="single" w:sz="4" w:space="0" w:color="auto"/>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b/>
                <w:iCs/>
                <w:sz w:val="18"/>
              </w:rPr>
              <w:t>Önceki Dönem (Net)</w:t>
            </w:r>
          </w:p>
        </w:tc>
        <w:tc>
          <w:tcPr>
            <w:tcW w:w="1440" w:type="dxa"/>
            <w:tcBorders>
              <w:top w:val="single" w:sz="4" w:space="0" w:color="auto"/>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40</w:t>
            </w:r>
          </w:p>
        </w:tc>
        <w:tc>
          <w:tcPr>
            <w:tcW w:w="1440" w:type="dxa"/>
            <w:tcBorders>
              <w:top w:val="single" w:sz="4" w:space="0" w:color="auto"/>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349</w:t>
            </w:r>
          </w:p>
        </w:tc>
        <w:tc>
          <w:tcPr>
            <w:tcW w:w="1440" w:type="dxa"/>
            <w:tcBorders>
              <w:top w:val="single" w:sz="4" w:space="0" w:color="auto"/>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685</w:t>
            </w:r>
          </w:p>
        </w:tc>
      </w:tr>
      <w:tr w:rsidR="00360737" w:rsidRPr="00F13310" w:rsidTr="00992504">
        <w:trPr>
          <w:trHeight w:hRule="exact" w:val="284"/>
        </w:trPr>
        <w:tc>
          <w:tcPr>
            <w:tcW w:w="5055"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Gerçek ve Tüzel Kişilere Kullandırılan Krediler (Brüt)</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lang w:val="da-DK"/>
              </w:rPr>
            </w:pPr>
            <w:r w:rsidRPr="00F13310">
              <w:rPr>
                <w:rFonts w:eastAsia="Arial Unicode MS"/>
                <w:sz w:val="18"/>
                <w:szCs w:val="18"/>
                <w:lang w:val="da-DK"/>
              </w:rPr>
              <w:t>49</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lang w:val="da-DK"/>
              </w:rPr>
            </w:pPr>
            <w:r w:rsidRPr="00F13310">
              <w:rPr>
                <w:rFonts w:eastAsia="Arial Unicode MS"/>
                <w:sz w:val="18"/>
                <w:szCs w:val="18"/>
                <w:lang w:val="da-DK"/>
              </w:rPr>
              <w:t>18,803</w:t>
            </w:r>
          </w:p>
        </w:tc>
        <w:tc>
          <w:tcPr>
            <w:tcW w:w="1440"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lang w:val="da-DK"/>
              </w:rPr>
            </w:pPr>
            <w:r w:rsidRPr="00F13310">
              <w:rPr>
                <w:rFonts w:eastAsia="Arial Unicode MS"/>
                <w:sz w:val="18"/>
                <w:szCs w:val="18"/>
                <w:lang w:val="da-DK"/>
              </w:rPr>
              <w:t>23,522</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15" w:type="dxa"/>
              <w:left w:w="28" w:type="dxa"/>
              <w:bottom w:w="0" w:type="dxa"/>
              <w:right w:w="28"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(9)</w:t>
            </w:r>
          </w:p>
        </w:tc>
        <w:tc>
          <w:tcPr>
            <w:tcW w:w="1440" w:type="dxa"/>
            <w:shd w:val="clear" w:color="auto" w:fill="auto"/>
            <w:noWrap/>
            <w:tcMar>
              <w:top w:w="15" w:type="dxa"/>
              <w:left w:w="28" w:type="dxa"/>
              <w:bottom w:w="0" w:type="dxa"/>
              <w:right w:w="28"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(18,454)</w:t>
            </w:r>
          </w:p>
        </w:tc>
        <w:tc>
          <w:tcPr>
            <w:tcW w:w="1440" w:type="dxa"/>
            <w:shd w:val="clear" w:color="auto" w:fill="auto"/>
            <w:noWrap/>
            <w:tcMar>
              <w:top w:w="15" w:type="dxa"/>
              <w:left w:w="28" w:type="dxa"/>
              <w:bottom w:w="0" w:type="dxa"/>
              <w:right w:w="28"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(22,837)</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Gerçek ve Tüzel Kişilere Kullandırılan Krediler (Net)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40</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349</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685</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Bankalar (Brüt)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hRule="exact" w:val="284"/>
        </w:trPr>
        <w:tc>
          <w:tcPr>
            <w:tcW w:w="5055" w:type="dxa"/>
            <w:shd w:val="clear" w:color="auto" w:fill="auto"/>
            <w:noWrap/>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Bankalar (Net)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hRule="exact" w:val="284"/>
        </w:trPr>
        <w:tc>
          <w:tcPr>
            <w:tcW w:w="5055" w:type="dxa"/>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Diğer Kredi ve Alacaklar (Brüt)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r>
      <w:tr w:rsidR="00360737" w:rsidRPr="00F13310" w:rsidTr="00992504">
        <w:trPr>
          <w:trHeight w:hRule="exact" w:val="284"/>
        </w:trPr>
        <w:tc>
          <w:tcPr>
            <w:tcW w:w="5055" w:type="dxa"/>
            <w:shd w:val="clear" w:color="auto" w:fill="auto"/>
            <w:tcMar>
              <w:top w:w="0" w:type="dxa"/>
              <w:left w:w="0" w:type="dxa"/>
              <w:bottom w:w="0" w:type="dxa"/>
              <w:right w:w="0" w:type="dxa"/>
            </w:tcMar>
            <w:vAlign w:val="bottom"/>
          </w:tcPr>
          <w:p w:rsidR="00360737" w:rsidRPr="00F13310" w:rsidRDefault="00360737" w:rsidP="00992504">
            <w:pPr>
              <w:pStyle w:val="Standard1"/>
              <w:ind w:left="360"/>
            </w:pPr>
            <w:r w:rsidRPr="00F13310">
              <w:rPr>
                <w:rStyle w:val="Absatz-Standardschriftart1"/>
                <w:iCs/>
                <w:sz w:val="18"/>
                <w:szCs w:val="16"/>
              </w:rPr>
              <w:t>Özel Karşılık Tutarı (-)</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c>
          <w:tcPr>
            <w:tcW w:w="1440"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sz w:val="18"/>
                <w:szCs w:val="18"/>
              </w:rPr>
            </w:pPr>
            <w:r w:rsidRPr="00F13310">
              <w:rPr>
                <w:rFonts w:eastAsia="Arial Unicode MS"/>
                <w:sz w:val="18"/>
                <w:szCs w:val="18"/>
              </w:rPr>
              <w:t>-</w:t>
            </w:r>
          </w:p>
        </w:tc>
      </w:tr>
      <w:tr w:rsidR="00360737" w:rsidRPr="00F13310" w:rsidTr="00992504">
        <w:trPr>
          <w:trHeight w:hRule="exact" w:val="284"/>
        </w:trPr>
        <w:tc>
          <w:tcPr>
            <w:tcW w:w="5055"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pPr>
            <w:r w:rsidRPr="00F13310">
              <w:rPr>
                <w:rStyle w:val="Absatz-Standardschriftart1"/>
                <w:iCs/>
                <w:sz w:val="18"/>
                <w:szCs w:val="16"/>
              </w:rPr>
              <w:t>Diğer Kredi ve Alacaklar (Net)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c>
          <w:tcPr>
            <w:tcW w:w="1440"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rFonts w:eastAsia="Arial Unicode MS"/>
                <w:sz w:val="18"/>
                <w:szCs w:val="18"/>
              </w:rPr>
              <w:t>-</w:t>
            </w:r>
          </w:p>
        </w:tc>
      </w:tr>
    </w:tbl>
    <w:p w:rsidR="00360737" w:rsidRPr="00F13310" w:rsidRDefault="00360737" w:rsidP="00360737">
      <w:pPr>
        <w:pStyle w:val="Standard1"/>
        <w:autoSpaceDE w:val="0"/>
        <w:spacing w:before="120" w:after="120"/>
        <w:jc w:val="both"/>
        <w:rPr>
          <w:b/>
          <w:bCs/>
          <w:i/>
          <w:iCs/>
          <w:sz w:val="22"/>
          <w:szCs w:val="22"/>
          <w:lang w:eastAsia="en-US"/>
        </w:rPr>
      </w:pPr>
      <w:r w:rsidRPr="00F13310">
        <w:rPr>
          <w:b/>
          <w:bCs/>
          <w:i/>
          <w:iCs/>
          <w:sz w:val="22"/>
          <w:szCs w:val="22"/>
          <w:lang w:eastAsia="en-US"/>
        </w:rPr>
        <w:t>Zarar niteliğindeki krediler ve diğer alacaklar için tasfiye politikasının ana hatları</w:t>
      </w:r>
    </w:p>
    <w:p w:rsidR="00360737" w:rsidRPr="00F13310" w:rsidRDefault="00360737" w:rsidP="00360737">
      <w:pPr>
        <w:pStyle w:val="Textkrper31"/>
        <w:tabs>
          <w:tab w:val="center" w:pos="180"/>
        </w:tabs>
        <w:jc w:val="both"/>
        <w:rPr>
          <w:sz w:val="22"/>
          <w:szCs w:val="22"/>
        </w:rPr>
      </w:pPr>
      <w:r w:rsidRPr="00F13310">
        <w:rPr>
          <w:sz w:val="22"/>
          <w:szCs w:val="22"/>
        </w:rPr>
        <w:t xml:space="preserve">Banka tarafından “Bankalarca Kredilerin ve Diğer Alacakların Niteliklerinin Belirlenmesi ve Bunlar İçin Ayrılacak Karşılıklara İlişkin Usul ve Esaslar Hakkında Yönetmelik” esaslarına göre karşılık hesaplarına aktarılan kredi ve diğer alacakların, yasal yollardan ve teminatların devralınması veya nakde çevrilmesi yollarıyla, risklerinin sıfırlanmasına veya azaltılmasına çalışılmaktadır. </w:t>
      </w:r>
    </w:p>
    <w:p w:rsidR="00360737" w:rsidRPr="00F13310" w:rsidRDefault="00360737" w:rsidP="00360737">
      <w:pPr>
        <w:pStyle w:val="BASLIK2"/>
        <w:pageBreakBefore/>
        <w:widowControl/>
        <w:spacing w:before="120" w:line="240" w:lineRule="auto"/>
        <w:ind w:left="-805" w:firstLine="805"/>
        <w:rPr>
          <w:i/>
          <w:iCs/>
        </w:rPr>
      </w:pPr>
      <w:r w:rsidRPr="00F13310">
        <w:rPr>
          <w:i/>
          <w:iCs/>
        </w:rPr>
        <w:lastRenderedPageBreak/>
        <w:t>Aktiften silme politikasına ilişkin açıklamalar</w:t>
      </w:r>
    </w:p>
    <w:p w:rsidR="00360737" w:rsidRPr="00F13310" w:rsidRDefault="00360737" w:rsidP="00360737">
      <w:pPr>
        <w:pStyle w:val="Textkrper-Zeileneinzug1"/>
        <w:spacing w:before="120"/>
        <w:ind w:left="0"/>
        <w:jc w:val="both"/>
        <w:rPr>
          <w:bCs/>
          <w:sz w:val="22"/>
          <w:szCs w:val="22"/>
        </w:rPr>
      </w:pPr>
      <w:r w:rsidRPr="00F13310">
        <w:rPr>
          <w:bCs/>
          <w:sz w:val="22"/>
          <w:szCs w:val="22"/>
        </w:rPr>
        <w:t>Banka, bir kredi alacağını (ve varsa bu kredi ile ilgili ayrılmış olan özel karşılığı), o krediyle ilgili alacaklarını tamamen tahsil edemeyeceğine dair bir görüş oluşturduktan sonra kayıtlardan çıkarır. Bu görüşün oluşturulması sırasında, borçlunun finansal durumunda önemli değişiklerin oluşması, borçlunun yükümlülüğü ödeyememesi veya alınan teminatın maruz kalınan tüm riski karşılamak için yeterli olmaması durumu göz önünde bulundurulur. Daha küçük standart krediler için, kayıtlardan çıkarma kararı o tip ürüne özel geçmiş dönemlerdeki temerrüt durumu göz önüne alınarak verilmektedir.</w:t>
      </w:r>
    </w:p>
    <w:p w:rsidR="00360737" w:rsidRPr="00F13310" w:rsidRDefault="00360737" w:rsidP="00360737">
      <w:pPr>
        <w:pStyle w:val="BodyTextIndent"/>
        <w:suppressAutoHyphens/>
        <w:spacing w:before="120"/>
        <w:ind w:left="0"/>
        <w:rPr>
          <w:rFonts w:eastAsia="Arial Unicode MS"/>
          <w:i/>
          <w:iCs/>
        </w:rPr>
      </w:pPr>
      <w:r w:rsidRPr="00F13310">
        <w:rPr>
          <w:b/>
          <w:bCs/>
          <w:i/>
          <w:iCs/>
          <w:sz w:val="22"/>
          <w:szCs w:val="22"/>
        </w:rPr>
        <w:t>Diğer açıklama ve dipnotlar</w:t>
      </w:r>
    </w:p>
    <w:tbl>
      <w:tblPr>
        <w:tblW w:w="9354" w:type="dxa"/>
        <w:tblInd w:w="108" w:type="dxa"/>
        <w:tblLayout w:type="fixed"/>
        <w:tblLook w:val="01E0"/>
      </w:tblPr>
      <w:tblGrid>
        <w:gridCol w:w="2604"/>
        <w:gridCol w:w="1125"/>
        <w:gridCol w:w="1125"/>
        <w:gridCol w:w="1125"/>
        <w:gridCol w:w="1125"/>
        <w:gridCol w:w="1125"/>
        <w:gridCol w:w="1125"/>
      </w:tblGrid>
      <w:tr w:rsidR="00360737" w:rsidRPr="00F13310" w:rsidTr="00992504">
        <w:tc>
          <w:tcPr>
            <w:tcW w:w="2604" w:type="dxa"/>
            <w:tcBorders>
              <w:top w:val="single" w:sz="4" w:space="0" w:color="auto"/>
              <w:bottom w:val="single" w:sz="4" w:space="0" w:color="auto"/>
            </w:tcBorders>
          </w:tcPr>
          <w:p w:rsidR="00360737" w:rsidRPr="00F13310" w:rsidRDefault="00360737" w:rsidP="00992504">
            <w:pPr>
              <w:suppressAutoHyphens/>
              <w:spacing w:before="20" w:line="210" w:lineRule="exact"/>
              <w:rPr>
                <w:b/>
                <w:bCs/>
                <w:sz w:val="18"/>
                <w:szCs w:val="18"/>
              </w:rPr>
            </w:pPr>
            <w:r w:rsidRPr="00F13310">
              <w:rPr>
                <w:b/>
                <w:bCs/>
                <w:sz w:val="18"/>
                <w:szCs w:val="18"/>
              </w:rPr>
              <w:t>31 Aralık 2012</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Kurumsal</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Personel</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Bireysel</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K.Kartı</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Diğer</w:t>
            </w:r>
          </w:p>
        </w:tc>
        <w:tc>
          <w:tcPr>
            <w:tcW w:w="112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Toplam</w:t>
            </w:r>
          </w:p>
        </w:tc>
      </w:tr>
      <w:tr w:rsidR="00360737" w:rsidRPr="00F13310" w:rsidTr="00992504">
        <w:tc>
          <w:tcPr>
            <w:tcW w:w="2604" w:type="dxa"/>
            <w:tcBorders>
              <w:top w:val="single" w:sz="4" w:space="0" w:color="auto"/>
            </w:tcBorders>
          </w:tcPr>
          <w:p w:rsidR="00360737" w:rsidRPr="00F13310" w:rsidRDefault="00360737" w:rsidP="00992504">
            <w:pPr>
              <w:suppressAutoHyphens/>
              <w:spacing w:before="20" w:line="210" w:lineRule="exact"/>
              <w:rPr>
                <w:sz w:val="18"/>
                <w:szCs w:val="18"/>
                <w:u w:val="single"/>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c>
          <w:tcPr>
            <w:tcW w:w="1125" w:type="dxa"/>
            <w:tcBorders>
              <w:top w:val="single" w:sz="4" w:space="0" w:color="auto"/>
            </w:tcBorders>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04" w:type="dxa"/>
          </w:tcPr>
          <w:p w:rsidR="00360737" w:rsidRPr="00F13310" w:rsidRDefault="00360737" w:rsidP="00992504">
            <w:pPr>
              <w:suppressAutoHyphens/>
              <w:spacing w:before="20" w:line="210" w:lineRule="exact"/>
              <w:rPr>
                <w:sz w:val="18"/>
                <w:szCs w:val="18"/>
              </w:rPr>
            </w:pPr>
            <w:r w:rsidRPr="00F13310">
              <w:rPr>
                <w:sz w:val="18"/>
                <w:szCs w:val="18"/>
              </w:rPr>
              <w:t xml:space="preserve">Vadesi geçmemiş ya da değer düşüklüğüne uğramamış </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994</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994</w:t>
            </w:r>
          </w:p>
        </w:tc>
      </w:tr>
      <w:tr w:rsidR="00360737" w:rsidRPr="00F13310" w:rsidTr="00992504">
        <w:tc>
          <w:tcPr>
            <w:tcW w:w="2604" w:type="dxa"/>
          </w:tcPr>
          <w:p w:rsidR="00360737" w:rsidRPr="00F13310" w:rsidRDefault="00360737" w:rsidP="00992504">
            <w:pPr>
              <w:suppressAutoHyphens/>
              <w:spacing w:before="20" w:line="210" w:lineRule="exact"/>
              <w:rPr>
                <w:sz w:val="18"/>
                <w:szCs w:val="18"/>
              </w:rPr>
            </w:pPr>
            <w:r w:rsidRPr="00F13310">
              <w:rPr>
                <w:sz w:val="18"/>
                <w:szCs w:val="18"/>
              </w:rPr>
              <w:t>Vadesi geçmiş henüz değer düşüklüğüne uğramamış krediler</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r>
      <w:tr w:rsidR="00360737" w:rsidRPr="00F13310" w:rsidTr="00992504">
        <w:tc>
          <w:tcPr>
            <w:tcW w:w="2604" w:type="dxa"/>
            <w:tcBorders>
              <w:bottom w:val="single" w:sz="4" w:space="0" w:color="auto"/>
            </w:tcBorders>
          </w:tcPr>
          <w:p w:rsidR="00360737" w:rsidRPr="00F13310" w:rsidRDefault="00360737" w:rsidP="00992504">
            <w:pPr>
              <w:suppressAutoHyphens/>
              <w:spacing w:before="20" w:line="210" w:lineRule="exact"/>
              <w:rPr>
                <w:sz w:val="18"/>
                <w:szCs w:val="18"/>
              </w:rPr>
            </w:pPr>
            <w:r w:rsidRPr="00F13310">
              <w:rPr>
                <w:sz w:val="18"/>
                <w:szCs w:val="18"/>
              </w:rPr>
              <w:t>Değer düşüklüğüne uğramış krediler</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36,061</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1,107</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3,081</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40,249</w:t>
            </w:r>
          </w:p>
        </w:tc>
      </w:tr>
      <w:tr w:rsidR="00360737" w:rsidRPr="00F13310" w:rsidTr="00992504">
        <w:tc>
          <w:tcPr>
            <w:tcW w:w="2604" w:type="dxa"/>
            <w:tcBorders>
              <w:top w:val="single" w:sz="4" w:space="0" w:color="auto"/>
              <w:bottom w:val="double" w:sz="4" w:space="0" w:color="auto"/>
            </w:tcBorders>
          </w:tcPr>
          <w:p w:rsidR="00360737" w:rsidRPr="00F13310" w:rsidRDefault="00360737" w:rsidP="00992504">
            <w:pPr>
              <w:suppressAutoHyphens/>
              <w:spacing w:before="20" w:line="210" w:lineRule="exact"/>
              <w:rPr>
                <w:b/>
                <w:bCs/>
                <w:sz w:val="18"/>
                <w:szCs w:val="18"/>
              </w:rPr>
            </w:pPr>
            <w:r w:rsidRPr="00F13310">
              <w:rPr>
                <w:b/>
                <w:bCs/>
                <w:sz w:val="18"/>
                <w:szCs w:val="18"/>
              </w:rPr>
              <w:t>Toplam</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36,061</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994</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1,107</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3,081</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41,243</w:t>
            </w:r>
          </w:p>
        </w:tc>
      </w:tr>
      <w:tr w:rsidR="00360737" w:rsidRPr="00F13310" w:rsidTr="00992504">
        <w:tc>
          <w:tcPr>
            <w:tcW w:w="2604" w:type="dxa"/>
            <w:tcBorders>
              <w:top w:val="double" w:sz="4" w:space="0" w:color="auto"/>
            </w:tcBorders>
          </w:tcPr>
          <w:p w:rsidR="00360737" w:rsidRPr="00F13310" w:rsidRDefault="00360737" w:rsidP="00992504">
            <w:pPr>
              <w:suppressAutoHyphens/>
              <w:spacing w:before="20" w:line="210" w:lineRule="exac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04" w:type="dxa"/>
          </w:tcPr>
          <w:p w:rsidR="00360737" w:rsidRPr="00F13310" w:rsidRDefault="00360737" w:rsidP="00992504">
            <w:pPr>
              <w:suppressAutoHyphens/>
              <w:spacing w:before="20" w:line="210" w:lineRule="exact"/>
              <w:rPr>
                <w:sz w:val="18"/>
                <w:szCs w:val="18"/>
              </w:rPr>
            </w:pPr>
            <w:r w:rsidRPr="00F13310">
              <w:rPr>
                <w:sz w:val="18"/>
                <w:szCs w:val="18"/>
              </w:rPr>
              <w:t>Eksi: değer düşüklüğüne uğramış krediler için ayrılan özel karşılık</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35,370</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1,058</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3,081</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39,509</w:t>
            </w:r>
          </w:p>
        </w:tc>
      </w:tr>
      <w:tr w:rsidR="00360737" w:rsidRPr="00F13310" w:rsidTr="00992504">
        <w:tc>
          <w:tcPr>
            <w:tcW w:w="2604" w:type="dxa"/>
          </w:tcPr>
          <w:p w:rsidR="00360737" w:rsidRPr="00F13310" w:rsidRDefault="00360737" w:rsidP="00992504">
            <w:pPr>
              <w:suppressAutoHyphens/>
              <w:spacing w:before="20" w:line="210" w:lineRule="exact"/>
              <w:rPr>
                <w:sz w:val="18"/>
                <w:szCs w:val="18"/>
              </w:rPr>
            </w:pPr>
            <w:r w:rsidRPr="00F13310">
              <w:rPr>
                <w:sz w:val="18"/>
                <w:szCs w:val="18"/>
              </w:rPr>
              <w:t>Toplam değer düşüklüğü karşılığı</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35,370</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1,058</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3,081</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25"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39,509</w:t>
            </w:r>
          </w:p>
        </w:tc>
      </w:tr>
      <w:tr w:rsidR="00360737" w:rsidRPr="00F13310" w:rsidTr="00992504">
        <w:tc>
          <w:tcPr>
            <w:tcW w:w="2604" w:type="dxa"/>
            <w:tcBorders>
              <w:bottom w:val="single" w:sz="4" w:space="0" w:color="auto"/>
            </w:tcBorders>
          </w:tcPr>
          <w:p w:rsidR="00360737" w:rsidRPr="00F13310" w:rsidRDefault="00360737" w:rsidP="00992504">
            <w:pPr>
              <w:suppressAutoHyphens/>
              <w:spacing w:before="20" w:line="210" w:lineRule="exac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25"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04" w:type="dxa"/>
            <w:tcBorders>
              <w:top w:val="single" w:sz="4" w:space="0" w:color="auto"/>
              <w:bottom w:val="double" w:sz="4" w:space="0" w:color="auto"/>
            </w:tcBorders>
          </w:tcPr>
          <w:p w:rsidR="00360737" w:rsidRPr="00F13310" w:rsidRDefault="00360737" w:rsidP="00992504">
            <w:pPr>
              <w:suppressAutoHyphens/>
              <w:spacing w:before="20" w:line="210" w:lineRule="exact"/>
              <w:rPr>
                <w:b/>
                <w:bCs/>
                <w:sz w:val="18"/>
                <w:szCs w:val="18"/>
              </w:rPr>
            </w:pPr>
            <w:r w:rsidRPr="00F13310">
              <w:rPr>
                <w:b/>
                <w:bCs/>
                <w:sz w:val="18"/>
                <w:szCs w:val="18"/>
              </w:rPr>
              <w:t>Net kredi bakiyesi</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691</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994</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49</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125"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1,734</w:t>
            </w:r>
          </w:p>
        </w:tc>
      </w:tr>
    </w:tbl>
    <w:p w:rsidR="00360737" w:rsidRPr="00F13310" w:rsidRDefault="00360737" w:rsidP="00360737">
      <w:pPr>
        <w:suppressAutoHyphens/>
        <w:spacing w:before="120" w:after="120"/>
        <w:jc w:val="both"/>
        <w:rPr>
          <w:noProof/>
          <w:snapToGrid w:val="0"/>
          <w:sz w:val="18"/>
          <w:szCs w:val="18"/>
        </w:rPr>
      </w:pPr>
    </w:p>
    <w:tbl>
      <w:tblPr>
        <w:tblW w:w="9360" w:type="dxa"/>
        <w:tblInd w:w="108" w:type="dxa"/>
        <w:tblLayout w:type="fixed"/>
        <w:tblLook w:val="01E0"/>
      </w:tblPr>
      <w:tblGrid>
        <w:gridCol w:w="2610"/>
        <w:gridCol w:w="1080"/>
        <w:gridCol w:w="1170"/>
        <w:gridCol w:w="1080"/>
        <w:gridCol w:w="1170"/>
        <w:gridCol w:w="1080"/>
        <w:gridCol w:w="1170"/>
      </w:tblGrid>
      <w:tr w:rsidR="00360737" w:rsidRPr="00F13310" w:rsidTr="00992504">
        <w:tc>
          <w:tcPr>
            <w:tcW w:w="2610" w:type="dxa"/>
            <w:tcBorders>
              <w:top w:val="single" w:sz="4" w:space="0" w:color="auto"/>
              <w:bottom w:val="single" w:sz="4" w:space="0" w:color="auto"/>
            </w:tcBorders>
          </w:tcPr>
          <w:p w:rsidR="00360737" w:rsidRPr="00F13310" w:rsidRDefault="00360737" w:rsidP="00992504">
            <w:pPr>
              <w:suppressAutoHyphens/>
              <w:spacing w:before="20" w:line="210" w:lineRule="exact"/>
              <w:rPr>
                <w:b/>
                <w:bCs/>
                <w:sz w:val="18"/>
                <w:szCs w:val="18"/>
              </w:rPr>
            </w:pPr>
            <w:r w:rsidRPr="00F13310">
              <w:rPr>
                <w:b/>
                <w:bCs/>
                <w:sz w:val="18"/>
                <w:szCs w:val="18"/>
              </w:rPr>
              <w:t>31 Aralık 2011</w:t>
            </w:r>
          </w:p>
        </w:tc>
        <w:tc>
          <w:tcPr>
            <w:tcW w:w="108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Kurumsal</w:t>
            </w:r>
          </w:p>
        </w:tc>
        <w:tc>
          <w:tcPr>
            <w:tcW w:w="117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Personel</w:t>
            </w:r>
          </w:p>
        </w:tc>
        <w:tc>
          <w:tcPr>
            <w:tcW w:w="108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Bireysel</w:t>
            </w:r>
          </w:p>
        </w:tc>
        <w:tc>
          <w:tcPr>
            <w:tcW w:w="117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K.Kartı</w:t>
            </w:r>
          </w:p>
        </w:tc>
        <w:tc>
          <w:tcPr>
            <w:tcW w:w="108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Diğer</w:t>
            </w:r>
          </w:p>
        </w:tc>
        <w:tc>
          <w:tcPr>
            <w:tcW w:w="1170" w:type="dxa"/>
            <w:tcBorders>
              <w:top w:val="single" w:sz="4" w:space="0" w:color="auto"/>
              <w:bottom w:val="sing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Toplam</w:t>
            </w:r>
          </w:p>
        </w:tc>
      </w:tr>
      <w:tr w:rsidR="00360737" w:rsidRPr="00F13310" w:rsidTr="00992504">
        <w:tc>
          <w:tcPr>
            <w:tcW w:w="2610" w:type="dxa"/>
            <w:tcBorders>
              <w:top w:val="single" w:sz="4" w:space="0" w:color="auto"/>
            </w:tcBorders>
          </w:tcPr>
          <w:p w:rsidR="00360737" w:rsidRPr="00F13310" w:rsidRDefault="00360737" w:rsidP="00992504">
            <w:pPr>
              <w:suppressAutoHyphens/>
              <w:spacing w:before="20" w:line="210" w:lineRule="exact"/>
              <w:rPr>
                <w:sz w:val="18"/>
                <w:szCs w:val="18"/>
                <w:u w:val="single"/>
              </w:rPr>
            </w:pPr>
          </w:p>
        </w:tc>
        <w:tc>
          <w:tcPr>
            <w:tcW w:w="108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single" w:sz="4" w:space="0" w:color="auto"/>
            </w:tcBorders>
            <w:vAlign w:val="bottom"/>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10" w:type="dxa"/>
            <w:tcBorders>
              <w:top w:val="nil"/>
              <w:left w:val="nil"/>
              <w:bottom w:val="nil"/>
              <w:right w:val="nil"/>
            </w:tcBorders>
          </w:tcPr>
          <w:p w:rsidR="00360737" w:rsidRPr="00F13310" w:rsidRDefault="00360737" w:rsidP="00992504">
            <w:pPr>
              <w:suppressAutoHyphens/>
              <w:spacing w:before="20" w:line="210" w:lineRule="exact"/>
              <w:rPr>
                <w:sz w:val="18"/>
                <w:szCs w:val="18"/>
              </w:rPr>
            </w:pPr>
            <w:r w:rsidRPr="00F13310">
              <w:rPr>
                <w:sz w:val="18"/>
                <w:szCs w:val="18"/>
              </w:rPr>
              <w:t xml:space="preserve">Vadesi geçmemiş ya da değer düşüklüğüne uğramamış </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912</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912</w:t>
            </w:r>
          </w:p>
        </w:tc>
      </w:tr>
      <w:tr w:rsidR="00360737" w:rsidRPr="00F13310" w:rsidTr="00992504">
        <w:tc>
          <w:tcPr>
            <w:tcW w:w="2610" w:type="dxa"/>
            <w:tcBorders>
              <w:top w:val="nil"/>
              <w:left w:val="nil"/>
              <w:bottom w:val="nil"/>
              <w:right w:val="nil"/>
            </w:tcBorders>
          </w:tcPr>
          <w:p w:rsidR="00360737" w:rsidRPr="00F13310" w:rsidRDefault="00360737" w:rsidP="00992504">
            <w:pPr>
              <w:suppressAutoHyphens/>
              <w:spacing w:before="20" w:line="210" w:lineRule="exact"/>
              <w:rPr>
                <w:sz w:val="18"/>
                <w:szCs w:val="18"/>
              </w:rPr>
            </w:pPr>
            <w:r w:rsidRPr="00F13310">
              <w:rPr>
                <w:sz w:val="18"/>
                <w:szCs w:val="18"/>
              </w:rPr>
              <w:t>Vadesi geçmiş henüz değer düşüklüğüne uğramamış krediler</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top w:val="nil"/>
              <w:left w:val="nil"/>
              <w:bottom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r>
      <w:tr w:rsidR="00360737" w:rsidRPr="00F13310" w:rsidTr="00992504">
        <w:tc>
          <w:tcPr>
            <w:tcW w:w="2610" w:type="dxa"/>
            <w:tcBorders>
              <w:bottom w:val="single" w:sz="4" w:space="0" w:color="auto"/>
            </w:tcBorders>
          </w:tcPr>
          <w:p w:rsidR="00360737" w:rsidRPr="00F13310" w:rsidRDefault="00360737" w:rsidP="00992504">
            <w:pPr>
              <w:suppressAutoHyphens/>
              <w:spacing w:before="20" w:line="210" w:lineRule="exact"/>
              <w:rPr>
                <w:sz w:val="18"/>
                <w:szCs w:val="18"/>
              </w:rPr>
            </w:pPr>
            <w:r w:rsidRPr="00F13310">
              <w:rPr>
                <w:sz w:val="18"/>
                <w:szCs w:val="18"/>
              </w:rPr>
              <w:t>Değer düşüklüğüne uğramış krediler</w:t>
            </w: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37,979</w:t>
            </w: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1,178</w:t>
            </w: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3,217</w:t>
            </w: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42,374</w:t>
            </w:r>
          </w:p>
        </w:tc>
      </w:tr>
      <w:tr w:rsidR="00360737" w:rsidRPr="00F13310" w:rsidTr="00992504">
        <w:tc>
          <w:tcPr>
            <w:tcW w:w="261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rPr>
                <w:b/>
                <w:sz w:val="18"/>
                <w:szCs w:val="18"/>
              </w:rPr>
            </w:pPr>
            <w:r w:rsidRPr="00F13310">
              <w:rPr>
                <w:b/>
                <w:sz w:val="18"/>
                <w:szCs w:val="18"/>
              </w:rPr>
              <w:t>Toplam</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37,979</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912</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1,178</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3,217</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43,286</w:t>
            </w:r>
          </w:p>
        </w:tc>
      </w:tr>
      <w:tr w:rsidR="00360737" w:rsidRPr="00F13310" w:rsidTr="00992504">
        <w:tc>
          <w:tcPr>
            <w:tcW w:w="2610" w:type="dxa"/>
            <w:tcBorders>
              <w:top w:val="double" w:sz="4" w:space="0" w:color="auto"/>
            </w:tcBorders>
          </w:tcPr>
          <w:p w:rsidR="00360737" w:rsidRPr="00F13310" w:rsidRDefault="00360737" w:rsidP="00992504">
            <w:pPr>
              <w:suppressAutoHyphens/>
              <w:spacing w:before="20" w:line="210" w:lineRule="exact"/>
              <w:rPr>
                <w:sz w:val="18"/>
                <w:szCs w:val="18"/>
              </w:rPr>
            </w:pPr>
          </w:p>
        </w:tc>
        <w:tc>
          <w:tcPr>
            <w:tcW w:w="108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top w:val="double" w:sz="4" w:space="0" w:color="auto"/>
            </w:tcBorders>
            <w:vAlign w:val="bottom"/>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10" w:type="dxa"/>
            <w:tcBorders>
              <w:top w:val="nil"/>
              <w:left w:val="nil"/>
              <w:right w:val="nil"/>
            </w:tcBorders>
          </w:tcPr>
          <w:p w:rsidR="00360737" w:rsidRPr="00F13310" w:rsidRDefault="00360737" w:rsidP="00992504">
            <w:pPr>
              <w:suppressAutoHyphens/>
              <w:spacing w:before="20" w:line="210" w:lineRule="exact"/>
              <w:rPr>
                <w:sz w:val="18"/>
                <w:szCs w:val="18"/>
              </w:rPr>
            </w:pPr>
            <w:r w:rsidRPr="00F13310">
              <w:rPr>
                <w:sz w:val="18"/>
                <w:szCs w:val="18"/>
              </w:rPr>
              <w:t>Eksi: değer düşüklüğüne uğramış krediler için ayrılan özel karşılık</w:t>
            </w:r>
          </w:p>
        </w:tc>
        <w:tc>
          <w:tcPr>
            <w:tcW w:w="1080" w:type="dxa"/>
            <w:tcBorders>
              <w:top w:val="nil"/>
              <w:left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36,964</w:t>
            </w:r>
          </w:p>
        </w:tc>
        <w:tc>
          <w:tcPr>
            <w:tcW w:w="1170" w:type="dxa"/>
            <w:tcBorders>
              <w:top w:val="nil"/>
              <w:left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tcBorders>
              <w:top w:val="nil"/>
              <w:left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1,119</w:t>
            </w:r>
          </w:p>
        </w:tc>
        <w:tc>
          <w:tcPr>
            <w:tcW w:w="1170" w:type="dxa"/>
            <w:tcBorders>
              <w:top w:val="nil"/>
              <w:left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3,217</w:t>
            </w:r>
          </w:p>
        </w:tc>
        <w:tc>
          <w:tcPr>
            <w:tcW w:w="1080" w:type="dxa"/>
            <w:tcBorders>
              <w:top w:val="nil"/>
              <w:left w:val="nil"/>
              <w:right w:val="nil"/>
            </w:tcBorders>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41,300</w:t>
            </w:r>
          </w:p>
        </w:tc>
      </w:tr>
      <w:tr w:rsidR="00360737" w:rsidRPr="00F13310" w:rsidTr="00992504">
        <w:tc>
          <w:tcPr>
            <w:tcW w:w="2610" w:type="dxa"/>
          </w:tcPr>
          <w:p w:rsidR="00360737" w:rsidRPr="00F13310" w:rsidRDefault="00360737" w:rsidP="00992504">
            <w:pPr>
              <w:suppressAutoHyphens/>
              <w:spacing w:before="20" w:line="210" w:lineRule="exact"/>
              <w:rPr>
                <w:sz w:val="18"/>
                <w:szCs w:val="18"/>
              </w:rPr>
            </w:pPr>
            <w:r w:rsidRPr="00F13310">
              <w:rPr>
                <w:sz w:val="18"/>
                <w:szCs w:val="18"/>
              </w:rPr>
              <w:t>Toplam değer düşüklüğü karşılığı</w:t>
            </w:r>
          </w:p>
        </w:tc>
        <w:tc>
          <w:tcPr>
            <w:tcW w:w="108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36,964</w:t>
            </w:r>
          </w:p>
        </w:tc>
        <w:tc>
          <w:tcPr>
            <w:tcW w:w="117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08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1,119</w:t>
            </w:r>
          </w:p>
        </w:tc>
        <w:tc>
          <w:tcPr>
            <w:tcW w:w="117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3,217</w:t>
            </w:r>
          </w:p>
        </w:tc>
        <w:tc>
          <w:tcPr>
            <w:tcW w:w="108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w:t>
            </w:r>
          </w:p>
        </w:tc>
        <w:tc>
          <w:tcPr>
            <w:tcW w:w="1170" w:type="dxa"/>
            <w:vAlign w:val="bottom"/>
          </w:tcPr>
          <w:p w:rsidR="00360737" w:rsidRPr="00F13310" w:rsidRDefault="00360737" w:rsidP="00992504">
            <w:pPr>
              <w:suppressAutoHyphens/>
              <w:spacing w:before="20" w:line="210" w:lineRule="exact"/>
              <w:jc w:val="right"/>
              <w:rPr>
                <w:sz w:val="18"/>
                <w:szCs w:val="18"/>
              </w:rPr>
            </w:pPr>
            <w:r w:rsidRPr="00F13310">
              <w:rPr>
                <w:sz w:val="18"/>
                <w:szCs w:val="18"/>
              </w:rPr>
              <w:t>41,300</w:t>
            </w:r>
          </w:p>
        </w:tc>
      </w:tr>
      <w:tr w:rsidR="00360737" w:rsidRPr="00F13310" w:rsidTr="00992504">
        <w:tc>
          <w:tcPr>
            <w:tcW w:w="2610" w:type="dxa"/>
            <w:tcBorders>
              <w:bottom w:val="single" w:sz="4" w:space="0" w:color="auto"/>
            </w:tcBorders>
          </w:tcPr>
          <w:p w:rsidR="00360737" w:rsidRPr="00F13310" w:rsidRDefault="00360737" w:rsidP="00992504">
            <w:pPr>
              <w:suppressAutoHyphens/>
              <w:spacing w:before="20" w:line="210" w:lineRule="exact"/>
              <w:rPr>
                <w:sz w:val="18"/>
                <w:szCs w:val="18"/>
              </w:rPr>
            </w:pP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08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c>
          <w:tcPr>
            <w:tcW w:w="1170" w:type="dxa"/>
            <w:tcBorders>
              <w:bottom w:val="single" w:sz="4" w:space="0" w:color="auto"/>
            </w:tcBorders>
            <w:vAlign w:val="bottom"/>
          </w:tcPr>
          <w:p w:rsidR="00360737" w:rsidRPr="00F13310" w:rsidRDefault="00360737" w:rsidP="00992504">
            <w:pPr>
              <w:suppressAutoHyphens/>
              <w:spacing w:before="20" w:line="210" w:lineRule="exact"/>
              <w:jc w:val="right"/>
              <w:rPr>
                <w:sz w:val="18"/>
                <w:szCs w:val="18"/>
              </w:rPr>
            </w:pPr>
          </w:p>
        </w:tc>
      </w:tr>
      <w:tr w:rsidR="00360737" w:rsidRPr="00F13310" w:rsidTr="00992504">
        <w:tc>
          <w:tcPr>
            <w:tcW w:w="261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rPr>
                <w:b/>
                <w:sz w:val="18"/>
                <w:szCs w:val="18"/>
              </w:rPr>
            </w:pPr>
            <w:r w:rsidRPr="00F13310">
              <w:rPr>
                <w:b/>
                <w:sz w:val="18"/>
                <w:szCs w:val="18"/>
              </w:rPr>
              <w:t>Net kredi bakiyesi</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1,015</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912</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59</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08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w:t>
            </w:r>
          </w:p>
        </w:tc>
        <w:tc>
          <w:tcPr>
            <w:tcW w:w="1170" w:type="dxa"/>
            <w:tcBorders>
              <w:top w:val="single" w:sz="4" w:space="0" w:color="auto"/>
              <w:bottom w:val="double" w:sz="4" w:space="0" w:color="auto"/>
            </w:tcBorders>
            <w:vAlign w:val="bottom"/>
          </w:tcPr>
          <w:p w:rsidR="00360737" w:rsidRPr="00F13310" w:rsidRDefault="00360737" w:rsidP="00992504">
            <w:pPr>
              <w:suppressAutoHyphens/>
              <w:spacing w:before="20" w:line="210" w:lineRule="exact"/>
              <w:jc w:val="right"/>
              <w:rPr>
                <w:b/>
                <w:bCs/>
                <w:sz w:val="18"/>
                <w:szCs w:val="18"/>
              </w:rPr>
            </w:pPr>
            <w:r w:rsidRPr="00F13310">
              <w:rPr>
                <w:b/>
                <w:bCs/>
                <w:sz w:val="18"/>
                <w:szCs w:val="18"/>
              </w:rPr>
              <w:t>1,986</w:t>
            </w:r>
          </w:p>
        </w:tc>
      </w:tr>
    </w:tbl>
    <w:p w:rsidR="00360737" w:rsidRPr="00F13310" w:rsidRDefault="00360737" w:rsidP="00360737">
      <w:pPr>
        <w:suppressAutoHyphens/>
        <w:jc w:val="both"/>
        <w:rPr>
          <w:sz w:val="22"/>
        </w:rPr>
      </w:pPr>
      <w:r w:rsidRPr="00F13310">
        <w:rPr>
          <w:i/>
          <w:iCs/>
        </w:rPr>
        <w:br w:type="page"/>
      </w:r>
      <w:r w:rsidRPr="00F13310">
        <w:rPr>
          <w:sz w:val="22"/>
        </w:rPr>
        <w:lastRenderedPageBreak/>
        <w:t>Aşağıda, kredi ve diğer alacaklar değer düşüklüğü karşılığına ilişkin hareket tablosuna yer verilmiştir:</w:t>
      </w:r>
    </w:p>
    <w:p w:rsidR="00360737" w:rsidRPr="00F13310" w:rsidRDefault="00360737" w:rsidP="00360737">
      <w:pPr>
        <w:pStyle w:val="BodyText21"/>
        <w:widowControl/>
        <w:suppressAutoHyphens/>
        <w:autoSpaceDE w:val="0"/>
        <w:autoSpaceDN w:val="0"/>
        <w:adjustRightInd w:val="0"/>
        <w:jc w:val="both"/>
        <w:rPr>
          <w:rFonts w:ascii="Times New Roman" w:hAnsi="Times New Roman"/>
          <w:color w:val="auto"/>
          <w:sz w:val="10"/>
          <w:szCs w:val="10"/>
          <w:lang w:val="tr-TR"/>
        </w:rPr>
      </w:pPr>
    </w:p>
    <w:tbl>
      <w:tblPr>
        <w:tblW w:w="9360" w:type="dxa"/>
        <w:tblInd w:w="108" w:type="dxa"/>
        <w:tblLayout w:type="fixed"/>
        <w:tblLook w:val="01E0"/>
      </w:tblPr>
      <w:tblGrid>
        <w:gridCol w:w="5670"/>
        <w:gridCol w:w="1845"/>
        <w:gridCol w:w="1845"/>
      </w:tblGrid>
      <w:tr w:rsidR="00360737" w:rsidRPr="00F13310" w:rsidTr="00992504">
        <w:tc>
          <w:tcPr>
            <w:tcW w:w="5670" w:type="dxa"/>
            <w:tcBorders>
              <w:top w:val="single" w:sz="4" w:space="0" w:color="auto"/>
              <w:bottom w:val="single" w:sz="4" w:space="0" w:color="auto"/>
            </w:tcBorders>
          </w:tcPr>
          <w:p w:rsidR="00360737" w:rsidRPr="00F13310" w:rsidRDefault="00360737" w:rsidP="00992504">
            <w:pPr>
              <w:suppressAutoHyphens/>
              <w:spacing w:before="20" w:line="210" w:lineRule="exact"/>
              <w:rPr>
                <w:sz w:val="18"/>
                <w:szCs w:val="18"/>
              </w:rPr>
            </w:pPr>
          </w:p>
        </w:tc>
        <w:tc>
          <w:tcPr>
            <w:tcW w:w="184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Cari Dönem</w:t>
            </w:r>
          </w:p>
        </w:tc>
        <w:tc>
          <w:tcPr>
            <w:tcW w:w="1845" w:type="dxa"/>
            <w:tcBorders>
              <w:top w:val="single" w:sz="4" w:space="0" w:color="auto"/>
              <w:bottom w:val="single" w:sz="4" w:space="0" w:color="auto"/>
            </w:tcBorders>
          </w:tcPr>
          <w:p w:rsidR="00360737" w:rsidRPr="00F13310" w:rsidRDefault="00360737" w:rsidP="00992504">
            <w:pPr>
              <w:suppressAutoHyphens/>
              <w:spacing w:before="20" w:line="210" w:lineRule="exact"/>
              <w:jc w:val="right"/>
              <w:rPr>
                <w:b/>
                <w:bCs/>
                <w:sz w:val="18"/>
                <w:szCs w:val="18"/>
              </w:rPr>
            </w:pPr>
            <w:r w:rsidRPr="00F13310">
              <w:rPr>
                <w:b/>
                <w:bCs/>
                <w:sz w:val="18"/>
                <w:szCs w:val="18"/>
              </w:rPr>
              <w:t>Önceki Dönem</w:t>
            </w:r>
          </w:p>
        </w:tc>
      </w:tr>
      <w:tr w:rsidR="00360737" w:rsidRPr="00F13310" w:rsidTr="00992504">
        <w:tc>
          <w:tcPr>
            <w:tcW w:w="5670" w:type="dxa"/>
            <w:tcBorders>
              <w:top w:val="single" w:sz="4" w:space="0" w:color="auto"/>
            </w:tcBorders>
          </w:tcPr>
          <w:p w:rsidR="00360737" w:rsidRPr="00F13310" w:rsidRDefault="00360737" w:rsidP="00992504">
            <w:pPr>
              <w:suppressAutoHyphens/>
              <w:spacing w:before="20" w:line="210" w:lineRule="exact"/>
              <w:rPr>
                <w:sz w:val="18"/>
                <w:szCs w:val="18"/>
                <w:u w:val="single"/>
              </w:rPr>
            </w:pPr>
          </w:p>
        </w:tc>
        <w:tc>
          <w:tcPr>
            <w:tcW w:w="1845" w:type="dxa"/>
            <w:tcBorders>
              <w:top w:val="single" w:sz="4" w:space="0" w:color="auto"/>
            </w:tcBorders>
          </w:tcPr>
          <w:p w:rsidR="00360737" w:rsidRPr="00F13310" w:rsidRDefault="00360737" w:rsidP="00992504">
            <w:pPr>
              <w:suppressAutoHyphens/>
              <w:spacing w:before="20" w:line="210" w:lineRule="exact"/>
              <w:rPr>
                <w:sz w:val="18"/>
                <w:szCs w:val="18"/>
              </w:rPr>
            </w:pPr>
          </w:p>
        </w:tc>
        <w:tc>
          <w:tcPr>
            <w:tcW w:w="1845" w:type="dxa"/>
            <w:tcBorders>
              <w:top w:val="single" w:sz="4" w:space="0" w:color="auto"/>
            </w:tcBorders>
          </w:tcPr>
          <w:p w:rsidR="00360737" w:rsidRPr="00F13310" w:rsidRDefault="00360737" w:rsidP="00992504">
            <w:pPr>
              <w:suppressAutoHyphens/>
              <w:spacing w:before="20" w:line="210" w:lineRule="exact"/>
              <w:rPr>
                <w:sz w:val="18"/>
                <w:szCs w:val="18"/>
              </w:rPr>
            </w:pPr>
          </w:p>
        </w:tc>
      </w:tr>
      <w:tr w:rsidR="00360737" w:rsidRPr="00F13310" w:rsidTr="00992504">
        <w:tc>
          <w:tcPr>
            <w:tcW w:w="5670" w:type="dxa"/>
          </w:tcPr>
          <w:p w:rsidR="00360737" w:rsidRPr="00F13310" w:rsidRDefault="00360737" w:rsidP="00992504">
            <w:pPr>
              <w:suppressAutoHyphens/>
              <w:spacing w:before="20" w:line="210" w:lineRule="exact"/>
              <w:rPr>
                <w:sz w:val="18"/>
                <w:szCs w:val="18"/>
              </w:rPr>
            </w:pPr>
            <w:r w:rsidRPr="00F13310">
              <w:rPr>
                <w:sz w:val="18"/>
                <w:szCs w:val="18"/>
              </w:rPr>
              <w:t>1 Ocak itibarıyla</w:t>
            </w:r>
          </w:p>
        </w:tc>
        <w:tc>
          <w:tcPr>
            <w:tcW w:w="1845" w:type="dxa"/>
          </w:tcPr>
          <w:p w:rsidR="00360737" w:rsidRPr="00F13310" w:rsidRDefault="00360737" w:rsidP="00992504">
            <w:pPr>
              <w:suppressAutoHyphens/>
              <w:spacing w:before="20" w:line="210" w:lineRule="atLeast"/>
              <w:jc w:val="right"/>
            </w:pPr>
            <w:r w:rsidRPr="00F13310">
              <w:rPr>
                <w:color w:val="000000"/>
                <w:sz w:val="18"/>
                <w:szCs w:val="18"/>
              </w:rPr>
              <w:t>(41,300)</w:t>
            </w:r>
          </w:p>
        </w:tc>
        <w:tc>
          <w:tcPr>
            <w:tcW w:w="1845" w:type="dxa"/>
          </w:tcPr>
          <w:p w:rsidR="00360737" w:rsidRPr="00F13310" w:rsidRDefault="00360737" w:rsidP="00992504">
            <w:pPr>
              <w:suppressAutoHyphens/>
              <w:spacing w:before="20" w:line="210" w:lineRule="atLeast"/>
              <w:jc w:val="right"/>
            </w:pPr>
            <w:r w:rsidRPr="00F13310">
              <w:rPr>
                <w:color w:val="000000"/>
                <w:sz w:val="18"/>
                <w:szCs w:val="18"/>
              </w:rPr>
              <w:t>(49,188)</w:t>
            </w:r>
          </w:p>
        </w:tc>
      </w:tr>
      <w:tr w:rsidR="00360737" w:rsidRPr="00F13310" w:rsidTr="00992504">
        <w:tc>
          <w:tcPr>
            <w:tcW w:w="5670" w:type="dxa"/>
            <w:tcBorders>
              <w:bottom w:val="single" w:sz="4" w:space="0" w:color="auto"/>
            </w:tcBorders>
          </w:tcPr>
          <w:p w:rsidR="00360737" w:rsidRPr="00F13310" w:rsidRDefault="00360737" w:rsidP="00992504">
            <w:pPr>
              <w:suppressAutoHyphens/>
              <w:spacing w:before="20" w:line="210" w:lineRule="exact"/>
              <w:rPr>
                <w:sz w:val="18"/>
                <w:szCs w:val="18"/>
              </w:rPr>
            </w:pPr>
            <w:r w:rsidRPr="00F13310">
              <w:rPr>
                <w:sz w:val="18"/>
                <w:szCs w:val="18"/>
              </w:rPr>
              <w:t xml:space="preserve">Dönem içinde aktarılanlar, Silinen ve Tahsilatlar </w:t>
            </w:r>
          </w:p>
        </w:tc>
        <w:tc>
          <w:tcPr>
            <w:tcW w:w="1845" w:type="dxa"/>
            <w:tcBorders>
              <w:bottom w:val="single" w:sz="4" w:space="0" w:color="auto"/>
            </w:tcBorders>
          </w:tcPr>
          <w:p w:rsidR="00360737" w:rsidRPr="00F13310" w:rsidRDefault="00360737" w:rsidP="00992504">
            <w:pPr>
              <w:suppressAutoHyphens/>
              <w:spacing w:before="20" w:line="210" w:lineRule="atLeast"/>
              <w:jc w:val="right"/>
            </w:pPr>
            <w:r w:rsidRPr="00F13310">
              <w:rPr>
                <w:color w:val="000000"/>
                <w:sz w:val="18"/>
                <w:szCs w:val="18"/>
              </w:rPr>
              <w:t>1,791</w:t>
            </w:r>
          </w:p>
        </w:tc>
        <w:tc>
          <w:tcPr>
            <w:tcW w:w="1845" w:type="dxa"/>
            <w:tcBorders>
              <w:bottom w:val="single" w:sz="4" w:space="0" w:color="auto"/>
            </w:tcBorders>
          </w:tcPr>
          <w:p w:rsidR="00360737" w:rsidRPr="00F13310" w:rsidRDefault="00360737" w:rsidP="00992504">
            <w:pPr>
              <w:suppressAutoHyphens/>
              <w:spacing w:before="20" w:line="210" w:lineRule="atLeast"/>
              <w:jc w:val="right"/>
            </w:pPr>
            <w:r w:rsidRPr="00F13310">
              <w:rPr>
                <w:color w:val="000000"/>
                <w:sz w:val="18"/>
                <w:szCs w:val="18"/>
              </w:rPr>
              <w:t>7,888</w:t>
            </w:r>
          </w:p>
        </w:tc>
      </w:tr>
      <w:tr w:rsidR="00360737" w:rsidRPr="00F13310" w:rsidTr="00992504">
        <w:tc>
          <w:tcPr>
            <w:tcW w:w="5670" w:type="dxa"/>
            <w:tcBorders>
              <w:top w:val="single" w:sz="4" w:space="0" w:color="auto"/>
              <w:bottom w:val="double" w:sz="4" w:space="0" w:color="auto"/>
            </w:tcBorders>
          </w:tcPr>
          <w:p w:rsidR="00360737" w:rsidRPr="00F13310" w:rsidRDefault="00360737" w:rsidP="00992504">
            <w:pPr>
              <w:suppressAutoHyphens/>
              <w:spacing w:before="20" w:line="210" w:lineRule="exact"/>
              <w:rPr>
                <w:b/>
                <w:bCs/>
                <w:sz w:val="18"/>
                <w:szCs w:val="18"/>
              </w:rPr>
            </w:pPr>
            <w:r w:rsidRPr="00F13310">
              <w:rPr>
                <w:b/>
                <w:bCs/>
                <w:sz w:val="18"/>
                <w:szCs w:val="18"/>
              </w:rPr>
              <w:t>31 Aralık itibarıyla</w:t>
            </w:r>
          </w:p>
        </w:tc>
        <w:tc>
          <w:tcPr>
            <w:tcW w:w="1845" w:type="dxa"/>
            <w:tcBorders>
              <w:top w:val="single" w:sz="4" w:space="0" w:color="auto"/>
              <w:bottom w:val="double" w:sz="4" w:space="0" w:color="auto"/>
            </w:tcBorders>
          </w:tcPr>
          <w:p w:rsidR="00360737" w:rsidRPr="00F13310" w:rsidRDefault="00360737" w:rsidP="00992504">
            <w:pPr>
              <w:suppressAutoHyphens/>
              <w:spacing w:before="20" w:line="210" w:lineRule="atLeast"/>
              <w:jc w:val="right"/>
            </w:pPr>
            <w:r w:rsidRPr="00F13310">
              <w:rPr>
                <w:b/>
                <w:bCs/>
                <w:color w:val="000000"/>
                <w:sz w:val="18"/>
                <w:szCs w:val="18"/>
              </w:rPr>
              <w:t>(39,509)</w:t>
            </w:r>
          </w:p>
        </w:tc>
        <w:tc>
          <w:tcPr>
            <w:tcW w:w="1845" w:type="dxa"/>
            <w:tcBorders>
              <w:top w:val="single" w:sz="4" w:space="0" w:color="auto"/>
              <w:bottom w:val="double" w:sz="4" w:space="0" w:color="auto"/>
            </w:tcBorders>
          </w:tcPr>
          <w:p w:rsidR="00360737" w:rsidRPr="00F13310" w:rsidRDefault="00360737" w:rsidP="00992504">
            <w:pPr>
              <w:suppressAutoHyphens/>
              <w:spacing w:before="20" w:line="210" w:lineRule="atLeast"/>
              <w:jc w:val="right"/>
            </w:pPr>
            <w:r w:rsidRPr="00F13310">
              <w:rPr>
                <w:b/>
                <w:bCs/>
                <w:color w:val="000000"/>
                <w:sz w:val="18"/>
                <w:szCs w:val="18"/>
              </w:rPr>
              <w:t>(41,300)</w:t>
            </w:r>
          </w:p>
        </w:tc>
      </w:tr>
    </w:tbl>
    <w:p w:rsidR="00360737" w:rsidRPr="00F13310" w:rsidRDefault="00360737" w:rsidP="00360737">
      <w:pPr>
        <w:pStyle w:val="BodyText21"/>
        <w:widowControl/>
        <w:suppressAutoHyphens/>
        <w:autoSpaceDE w:val="0"/>
        <w:autoSpaceDN w:val="0"/>
        <w:adjustRightInd w:val="0"/>
        <w:spacing w:before="120"/>
        <w:jc w:val="both"/>
        <w:rPr>
          <w:rFonts w:ascii="Times New Roman" w:hAnsi="Times New Roman"/>
          <w:color w:val="auto"/>
          <w:lang w:val="tr-TR" w:eastAsia="tr-TR"/>
        </w:rPr>
      </w:pPr>
      <w:r w:rsidRPr="00F13310">
        <w:rPr>
          <w:rFonts w:ascii="Times New Roman" w:hAnsi="Times New Roman"/>
          <w:color w:val="auto"/>
          <w:lang w:val="tr-TR" w:eastAsia="tr-TR"/>
        </w:rPr>
        <w:t xml:space="preserve">31 Aralık 2012 </w:t>
      </w:r>
      <w:r w:rsidRPr="00F13310">
        <w:t>tarihi</w:t>
      </w:r>
      <w:r w:rsidRPr="00F13310">
        <w:rPr>
          <w:rFonts w:ascii="Times New Roman" w:hAnsi="Times New Roman"/>
          <w:color w:val="auto"/>
          <w:lang w:val="tr-TR" w:eastAsia="tr-TR"/>
        </w:rPr>
        <w:t xml:space="preserve"> itibarıyla değer düşüklüğüne uğradığı belirlenen kredilere ilişkin olarak Banka’nın elinde bulundurduğu teminatların gerçeğe uygun değeri tespit çalışmaları sonuçlanmıştır. Buna göre Banka, söz konusu kredilere ilişkin elinde bulundurduğu teminat tutarını 92,173 TL olarak hesaplamıştır (31 Aralık 2011: 13,260 TL).</w:t>
      </w:r>
    </w:p>
    <w:p w:rsidR="00360737" w:rsidRPr="00F13310" w:rsidRDefault="00360737" w:rsidP="00360737">
      <w:pPr>
        <w:pStyle w:val="BodyTextIndent"/>
        <w:suppressAutoHyphens/>
        <w:spacing w:before="120"/>
        <w:ind w:left="0"/>
        <w:rPr>
          <w:sz w:val="22"/>
          <w:szCs w:val="22"/>
        </w:rPr>
      </w:pPr>
      <w:r w:rsidRPr="00F13310">
        <w:rPr>
          <w:sz w:val="22"/>
          <w:szCs w:val="22"/>
        </w:rPr>
        <w:t>Kredi ve diğer alacaklarda değişken faizli işlem bulunmamaktadır (31 Aralık 2011: Bulunmamaktadır).</w:t>
      </w:r>
    </w:p>
    <w:p w:rsidR="00360737" w:rsidRPr="00F13310" w:rsidRDefault="00360737" w:rsidP="00360737">
      <w:pPr>
        <w:pStyle w:val="BASLIK2"/>
        <w:widowControl/>
        <w:spacing w:before="0" w:line="240" w:lineRule="auto"/>
        <w:ind w:left="-806" w:hanging="96"/>
      </w:pPr>
      <w:r w:rsidRPr="00F13310">
        <w:t>6.</w:t>
      </w:r>
      <w:r w:rsidRPr="00F13310">
        <w:tab/>
        <w:t>Vadeye kadar elde tutulacak menkul değerlere ilişkin bilgiler</w:t>
      </w:r>
    </w:p>
    <w:p w:rsidR="00360737" w:rsidRPr="00F13310" w:rsidRDefault="00360737" w:rsidP="00360737">
      <w:pPr>
        <w:pStyle w:val="BASLIK2"/>
        <w:widowControl/>
        <w:spacing w:before="120" w:after="0" w:line="240" w:lineRule="auto"/>
        <w:ind w:left="-805" w:firstLine="805"/>
        <w:rPr>
          <w:i/>
          <w:iCs/>
        </w:rPr>
      </w:pPr>
      <w:r w:rsidRPr="00F13310">
        <w:rPr>
          <w:i/>
          <w:iCs/>
        </w:rPr>
        <w:t>Teminata verilen/bloke edilen vadeye kadar elde tutulacak yatırımlar</w:t>
      </w:r>
    </w:p>
    <w:p w:rsidR="00360737" w:rsidRPr="00F13310" w:rsidRDefault="00360737" w:rsidP="00360737">
      <w:pPr>
        <w:pStyle w:val="BASLIK2"/>
        <w:widowControl/>
        <w:spacing w:before="80" w:after="0" w:line="240" w:lineRule="auto"/>
        <w:ind w:left="-805" w:firstLine="805"/>
        <w:rPr>
          <w:b w:val="0"/>
          <w:bCs w:val="0"/>
        </w:rPr>
      </w:pPr>
      <w:r w:rsidRPr="00F13310">
        <w:rPr>
          <w:b w:val="0"/>
          <w:bCs w:val="0"/>
        </w:rPr>
        <w:t>Bulunmamaktadır.</w:t>
      </w:r>
    </w:p>
    <w:p w:rsidR="00360737" w:rsidRPr="00F13310" w:rsidRDefault="00360737" w:rsidP="00360737">
      <w:pPr>
        <w:pStyle w:val="BASLIK2"/>
        <w:widowControl/>
        <w:spacing w:before="120" w:after="0" w:line="240" w:lineRule="auto"/>
        <w:ind w:left="-805" w:firstLine="805"/>
        <w:rPr>
          <w:i/>
          <w:iCs/>
        </w:rPr>
      </w:pPr>
      <w:r w:rsidRPr="00F13310">
        <w:rPr>
          <w:i/>
          <w:iCs/>
        </w:rPr>
        <w:t>Repo işlemlerine konu edilen vadeye kadar elde tutulacak yatırımlar</w:t>
      </w:r>
    </w:p>
    <w:p w:rsidR="00360737" w:rsidRPr="00F13310" w:rsidRDefault="00360737" w:rsidP="00360737">
      <w:pPr>
        <w:pStyle w:val="BASLIK2"/>
        <w:widowControl/>
        <w:spacing w:before="80" w:after="0" w:line="240" w:lineRule="auto"/>
        <w:ind w:left="-805" w:firstLine="805"/>
        <w:rPr>
          <w:b w:val="0"/>
          <w:bCs w:val="0"/>
        </w:rPr>
      </w:pPr>
      <w:r w:rsidRPr="00F13310">
        <w:rPr>
          <w:b w:val="0"/>
          <w:bCs w:val="0"/>
        </w:rPr>
        <w:t>Bulunmamaktadır.</w:t>
      </w:r>
    </w:p>
    <w:p w:rsidR="00360737" w:rsidRPr="00F13310" w:rsidRDefault="00360737" w:rsidP="00360737">
      <w:pPr>
        <w:pStyle w:val="BASLIK2"/>
        <w:widowControl/>
        <w:spacing w:before="120" w:line="240" w:lineRule="auto"/>
        <w:ind w:left="-805" w:firstLine="805"/>
        <w:rPr>
          <w:i/>
          <w:iCs/>
        </w:rPr>
      </w:pPr>
      <w:r w:rsidRPr="00F13310">
        <w:rPr>
          <w:i/>
          <w:iCs/>
        </w:rPr>
        <w:t>Vadeye kadar elde tutulacak yatırımlara ilişkin bilgiler</w:t>
      </w:r>
    </w:p>
    <w:tbl>
      <w:tblPr>
        <w:tblW w:w="9356" w:type="dxa"/>
        <w:tblInd w:w="70" w:type="dxa"/>
        <w:tblCellMar>
          <w:left w:w="10" w:type="dxa"/>
          <w:right w:w="10" w:type="dxa"/>
        </w:tblCellMar>
        <w:tblLook w:val="0000"/>
      </w:tblPr>
      <w:tblGrid>
        <w:gridCol w:w="5670"/>
        <w:gridCol w:w="1843"/>
        <w:gridCol w:w="1843"/>
      </w:tblGrid>
      <w:tr w:rsidR="00360737" w:rsidRPr="00F13310" w:rsidTr="00992504">
        <w:trPr>
          <w:trHeight w:val="270"/>
        </w:trPr>
        <w:tc>
          <w:tcPr>
            <w:tcW w:w="567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ascii="Arial" w:hAnsi="Arial" w:cs="Arial"/>
                <w:sz w:val="20"/>
                <w:szCs w:val="20"/>
              </w:rPr>
            </w:pPr>
          </w:p>
        </w:tc>
        <w:tc>
          <w:tcPr>
            <w:tcW w:w="184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bCs/>
                <w:sz w:val="20"/>
                <w:szCs w:val="20"/>
              </w:rPr>
              <w:t>Cari Dönem</w:t>
            </w:r>
          </w:p>
        </w:tc>
        <w:tc>
          <w:tcPr>
            <w:tcW w:w="1843"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bCs/>
                <w:sz w:val="20"/>
                <w:szCs w:val="20"/>
              </w:rPr>
              <w:t>Önceki Dönem</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Borçlanma Senetleri</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ind w:right="52" w:hanging="851"/>
              <w:jc w:val="right"/>
              <w:rPr>
                <w:rFonts w:eastAsia="Calibri"/>
                <w:sz w:val="20"/>
                <w:szCs w:val="20"/>
              </w:rPr>
            </w:pPr>
            <w:r w:rsidRPr="00F13310">
              <w:rPr>
                <w:rFonts w:eastAsia="Calibri"/>
                <w:sz w:val="20"/>
                <w:szCs w:val="20"/>
              </w:rPr>
              <w:t>249,660</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ind w:right="-23"/>
              <w:jc w:val="right"/>
            </w:pPr>
            <w:r w:rsidRPr="00F13310">
              <w:rPr>
                <w:rStyle w:val="Absatz-Standardschriftart1"/>
                <w:rFonts w:eastAsia="Calibri"/>
                <w:sz w:val="20"/>
                <w:szCs w:val="20"/>
              </w:rPr>
              <w:t>89,887</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 xml:space="preserve">       Borsada İşlem Görenler </w:t>
            </w:r>
          </w:p>
        </w:tc>
        <w:tc>
          <w:tcPr>
            <w:tcW w:w="1843" w:type="dxa"/>
            <w:shd w:val="clear" w:color="auto" w:fill="auto"/>
            <w:tcMar>
              <w:top w:w="0" w:type="dxa"/>
              <w:left w:w="28" w:type="dxa"/>
              <w:bottom w:w="0" w:type="dxa"/>
              <w:right w:w="28"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249,660</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pPr>
            <w:r w:rsidRPr="00F13310">
              <w:rPr>
                <w:rStyle w:val="Absatz-Standardschriftart1"/>
                <w:rFonts w:eastAsia="Calibri"/>
                <w:sz w:val="20"/>
                <w:szCs w:val="20"/>
              </w:rPr>
              <w:t>89,887</w:t>
            </w:r>
          </w:p>
        </w:tc>
      </w:tr>
      <w:tr w:rsidR="00360737" w:rsidRPr="00F13310" w:rsidTr="00992504">
        <w:trPr>
          <w:trHeight w:val="270"/>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       Borsada İşlem Görmeyenler</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70"/>
        </w:trPr>
        <w:tc>
          <w:tcPr>
            <w:tcW w:w="567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Değer Azalma Karşılığı (-)</w:t>
            </w: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70"/>
        </w:trPr>
        <w:tc>
          <w:tcPr>
            <w:tcW w:w="567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b/>
                <w:iCs/>
                <w:sz w:val="18"/>
                <w:szCs w:val="16"/>
              </w:rPr>
              <w:t>Toplam</w:t>
            </w:r>
          </w:p>
        </w:tc>
        <w:tc>
          <w:tcPr>
            <w:tcW w:w="1843"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52" w:hanging="851"/>
              <w:jc w:val="right"/>
              <w:rPr>
                <w:rFonts w:eastAsia="Calibri"/>
                <w:b/>
                <w:sz w:val="20"/>
                <w:szCs w:val="20"/>
              </w:rPr>
            </w:pPr>
            <w:r w:rsidRPr="00F13310">
              <w:rPr>
                <w:rFonts w:eastAsia="Calibri"/>
                <w:b/>
                <w:sz w:val="20"/>
                <w:szCs w:val="20"/>
              </w:rPr>
              <w:t>249,660</w:t>
            </w:r>
          </w:p>
        </w:tc>
        <w:tc>
          <w:tcPr>
            <w:tcW w:w="1843"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ind w:right="-9"/>
              <w:jc w:val="right"/>
            </w:pPr>
            <w:r w:rsidRPr="00F13310">
              <w:rPr>
                <w:rStyle w:val="Absatz-Standardschriftart1"/>
                <w:rFonts w:eastAsia="Calibri"/>
                <w:b/>
                <w:sz w:val="20"/>
                <w:szCs w:val="20"/>
              </w:rPr>
              <w:t>89,887</w:t>
            </w:r>
          </w:p>
        </w:tc>
      </w:tr>
    </w:tbl>
    <w:p w:rsidR="00360737" w:rsidRPr="00F13310" w:rsidRDefault="00360737" w:rsidP="00360737">
      <w:pPr>
        <w:pStyle w:val="BASLIK2"/>
        <w:widowControl/>
        <w:spacing w:before="120" w:line="240" w:lineRule="auto"/>
        <w:ind w:left="-805" w:firstLine="805"/>
        <w:rPr>
          <w:i/>
          <w:iCs/>
        </w:rPr>
      </w:pPr>
      <w:r w:rsidRPr="00F13310">
        <w:rPr>
          <w:i/>
          <w:iCs/>
        </w:rPr>
        <w:t>Vadeye kadar elde tutulacak yatırımlara ilişkin bilgiler</w:t>
      </w:r>
    </w:p>
    <w:tbl>
      <w:tblPr>
        <w:tblW w:w="9356" w:type="dxa"/>
        <w:tblLayout w:type="fixed"/>
        <w:tblCellMar>
          <w:left w:w="10" w:type="dxa"/>
          <w:right w:w="10" w:type="dxa"/>
        </w:tblCellMar>
        <w:tblLook w:val="0000"/>
      </w:tblPr>
      <w:tblGrid>
        <w:gridCol w:w="5670"/>
        <w:gridCol w:w="1843"/>
        <w:gridCol w:w="1843"/>
      </w:tblGrid>
      <w:tr w:rsidR="00360737" w:rsidRPr="00F13310" w:rsidTr="00992504">
        <w:trPr>
          <w:trHeight w:val="240"/>
        </w:trPr>
        <w:tc>
          <w:tcPr>
            <w:tcW w:w="5670" w:type="dxa"/>
            <w:tcBorders>
              <w:top w:val="single" w:sz="8" w:space="0" w:color="000000"/>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hanging="851"/>
              <w:jc w:val="right"/>
              <w:rPr>
                <w:rFonts w:eastAsia="Calibri"/>
                <w:sz w:val="20"/>
                <w:szCs w:val="20"/>
              </w:rPr>
            </w:pPr>
          </w:p>
        </w:tc>
        <w:tc>
          <w:tcPr>
            <w:tcW w:w="1843" w:type="dxa"/>
            <w:tcBorders>
              <w:top w:val="single" w:sz="8" w:space="0" w:color="000000"/>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hanging="851"/>
              <w:jc w:val="right"/>
            </w:pPr>
            <w:r w:rsidRPr="00F13310">
              <w:rPr>
                <w:rStyle w:val="Absatz-Standardschriftart1"/>
                <w:b/>
                <w:bCs/>
                <w:sz w:val="20"/>
                <w:szCs w:val="20"/>
              </w:rPr>
              <w:t>Cari Dönem</w:t>
            </w:r>
          </w:p>
        </w:tc>
        <w:tc>
          <w:tcPr>
            <w:tcW w:w="1843" w:type="dxa"/>
            <w:tcBorders>
              <w:top w:val="single" w:sz="8" w:space="0" w:color="000000"/>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hanging="851"/>
              <w:jc w:val="right"/>
            </w:pPr>
            <w:r w:rsidRPr="00F13310">
              <w:rPr>
                <w:rStyle w:val="Absatz-Standardschriftart1"/>
                <w:b/>
                <w:bCs/>
                <w:sz w:val="20"/>
                <w:szCs w:val="20"/>
              </w:rPr>
              <w:t>Önceki Dönem</w:t>
            </w:r>
          </w:p>
        </w:tc>
      </w:tr>
      <w:tr w:rsidR="00360737" w:rsidRPr="00F13310" w:rsidTr="00992504">
        <w:trPr>
          <w:trHeight w:val="240"/>
        </w:trPr>
        <w:tc>
          <w:tcPr>
            <w:tcW w:w="5670"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rPr>
                <w:iCs/>
                <w:sz w:val="20"/>
                <w:szCs w:val="20"/>
              </w:rPr>
            </w:pPr>
            <w:r w:rsidRPr="00F13310">
              <w:rPr>
                <w:iCs/>
                <w:sz w:val="20"/>
                <w:szCs w:val="20"/>
              </w:rPr>
              <w:t>Devlet Tahvili</w:t>
            </w:r>
          </w:p>
        </w:tc>
        <w:tc>
          <w:tcPr>
            <w:tcW w:w="1843"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249,660</w:t>
            </w:r>
          </w:p>
        </w:tc>
        <w:tc>
          <w:tcPr>
            <w:tcW w:w="1843" w:type="dxa"/>
            <w:tcBorders>
              <w:top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89,887</w:t>
            </w:r>
          </w:p>
        </w:tc>
      </w:tr>
      <w:tr w:rsidR="00360737" w:rsidRPr="00F13310" w:rsidTr="00992504">
        <w:trPr>
          <w:trHeight w:val="240"/>
        </w:trPr>
        <w:tc>
          <w:tcPr>
            <w:tcW w:w="5670" w:type="dxa"/>
            <w:shd w:val="clear" w:color="auto" w:fill="auto"/>
            <w:tcMar>
              <w:top w:w="0" w:type="dxa"/>
              <w:left w:w="180" w:type="dxa"/>
              <w:bottom w:w="0" w:type="dxa"/>
              <w:right w:w="0" w:type="dxa"/>
            </w:tcMar>
            <w:vAlign w:val="bottom"/>
          </w:tcPr>
          <w:p w:rsidR="00360737" w:rsidRPr="00F13310" w:rsidRDefault="00360737" w:rsidP="00992504">
            <w:pPr>
              <w:pStyle w:val="Standard1"/>
              <w:ind w:left="-180"/>
              <w:rPr>
                <w:iCs/>
                <w:sz w:val="20"/>
                <w:szCs w:val="20"/>
              </w:rPr>
            </w:pPr>
            <w:r w:rsidRPr="00F13310">
              <w:rPr>
                <w:iCs/>
                <w:sz w:val="20"/>
                <w:szCs w:val="20"/>
              </w:rPr>
              <w:t>Hazine Bonosu</w:t>
            </w:r>
          </w:p>
        </w:tc>
        <w:tc>
          <w:tcPr>
            <w:tcW w:w="1843" w:type="dxa"/>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w:t>
            </w:r>
          </w:p>
        </w:tc>
        <w:tc>
          <w:tcPr>
            <w:tcW w:w="1843" w:type="dxa"/>
            <w:shd w:val="clear" w:color="auto" w:fill="auto"/>
            <w:noWrap/>
            <w:tcMar>
              <w:top w:w="0" w:type="dxa"/>
              <w:bottom w:w="0" w:type="dxa"/>
              <w:right w:w="0"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w:t>
            </w:r>
          </w:p>
        </w:tc>
      </w:tr>
      <w:tr w:rsidR="00360737" w:rsidRPr="00F13310" w:rsidTr="00992504">
        <w:trPr>
          <w:trHeight w:val="240"/>
        </w:trPr>
        <w:tc>
          <w:tcPr>
            <w:tcW w:w="5670" w:type="dxa"/>
            <w:tcBorders>
              <w:bottom w:val="single" w:sz="8" w:space="0" w:color="000000"/>
            </w:tcBorders>
            <w:shd w:val="clear" w:color="auto" w:fill="auto"/>
            <w:tcMar>
              <w:top w:w="0" w:type="dxa"/>
              <w:left w:w="180" w:type="dxa"/>
              <w:bottom w:w="0" w:type="dxa"/>
              <w:right w:w="0" w:type="dxa"/>
            </w:tcMar>
            <w:vAlign w:val="bottom"/>
          </w:tcPr>
          <w:p w:rsidR="00360737" w:rsidRPr="00F13310" w:rsidRDefault="00360737" w:rsidP="00992504">
            <w:pPr>
              <w:pStyle w:val="Standard1"/>
              <w:ind w:left="-180"/>
              <w:rPr>
                <w:iCs/>
                <w:sz w:val="20"/>
                <w:szCs w:val="20"/>
              </w:rPr>
            </w:pPr>
            <w:r w:rsidRPr="00F13310">
              <w:rPr>
                <w:iCs/>
                <w:sz w:val="20"/>
                <w:szCs w:val="20"/>
              </w:rPr>
              <w:t>Diğer Kamu Borçlanma Senetleri</w:t>
            </w:r>
          </w:p>
        </w:tc>
        <w:tc>
          <w:tcPr>
            <w:tcW w:w="1843" w:type="dxa"/>
            <w:tcBorders>
              <w:bottom w:val="single" w:sz="8"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Fonts w:eastAsia="Calibri"/>
                <w:sz w:val="20"/>
                <w:szCs w:val="20"/>
              </w:rPr>
            </w:pPr>
            <w:r w:rsidRPr="00F13310">
              <w:rPr>
                <w:rFonts w:eastAsia="Calibri"/>
                <w:sz w:val="20"/>
                <w:szCs w:val="20"/>
              </w:rPr>
              <w:t>-</w:t>
            </w:r>
          </w:p>
        </w:tc>
        <w:tc>
          <w:tcPr>
            <w:tcW w:w="1843" w:type="dxa"/>
            <w:tcBorders>
              <w:bottom w:val="single" w:sz="8" w:space="0" w:color="000000"/>
            </w:tcBorders>
            <w:shd w:val="clear" w:color="auto" w:fill="auto"/>
            <w:noWrap/>
            <w:tcMar>
              <w:top w:w="0" w:type="dxa"/>
              <w:bottom w:w="0" w:type="dxa"/>
              <w:right w:w="0" w:type="dxa"/>
            </w:tcMar>
            <w:vAlign w:val="bottom"/>
          </w:tcPr>
          <w:p w:rsidR="00360737" w:rsidRPr="00F13310" w:rsidRDefault="00360737" w:rsidP="00992504">
            <w:pPr>
              <w:pStyle w:val="Standard1"/>
              <w:ind w:right="85" w:hanging="851"/>
              <w:jc w:val="right"/>
            </w:pPr>
            <w:r w:rsidRPr="00F13310">
              <w:rPr>
                <w:rStyle w:val="Absatz-Standardschriftart1"/>
                <w:color w:val="000000"/>
                <w:sz w:val="20"/>
                <w:szCs w:val="20"/>
              </w:rPr>
              <w:t>-</w:t>
            </w:r>
          </w:p>
        </w:tc>
      </w:tr>
      <w:tr w:rsidR="00360737" w:rsidRPr="00F13310" w:rsidTr="00992504">
        <w:trPr>
          <w:trHeight w:val="240"/>
        </w:trPr>
        <w:tc>
          <w:tcPr>
            <w:tcW w:w="5670" w:type="dxa"/>
            <w:tcBorders>
              <w:top w:val="single" w:sz="8" w:space="0" w:color="000000"/>
              <w:bottom w:val="double" w:sz="4"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rPr>
                <w:rStyle w:val="Absatz-Standardschriftart1"/>
                <w:b/>
                <w:sz w:val="18"/>
                <w:szCs w:val="16"/>
              </w:rPr>
            </w:pPr>
            <w:r w:rsidRPr="00F13310">
              <w:rPr>
                <w:rStyle w:val="Absatz-Standardschriftart1"/>
                <w:b/>
                <w:sz w:val="18"/>
                <w:szCs w:val="16"/>
              </w:rPr>
              <w:t>Toplam</w:t>
            </w:r>
          </w:p>
        </w:tc>
        <w:tc>
          <w:tcPr>
            <w:tcW w:w="1843" w:type="dxa"/>
            <w:tcBorders>
              <w:top w:val="single" w:sz="8"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Style w:val="Absatz-Standardschriftart1"/>
                <w:b/>
                <w:iCs/>
                <w:sz w:val="20"/>
                <w:szCs w:val="20"/>
              </w:rPr>
            </w:pPr>
            <w:r w:rsidRPr="00F13310">
              <w:rPr>
                <w:rStyle w:val="Absatz-Standardschriftart1"/>
                <w:b/>
                <w:iCs/>
                <w:sz w:val="20"/>
                <w:szCs w:val="20"/>
              </w:rPr>
              <w:t>249,660</w:t>
            </w:r>
          </w:p>
        </w:tc>
        <w:tc>
          <w:tcPr>
            <w:tcW w:w="1843" w:type="dxa"/>
            <w:tcBorders>
              <w:top w:val="single" w:sz="8" w:space="0" w:color="000000"/>
              <w:bottom w:val="double" w:sz="4" w:space="0" w:color="000000"/>
            </w:tcBorders>
            <w:shd w:val="clear" w:color="auto" w:fill="auto"/>
            <w:noWrap/>
            <w:tcMar>
              <w:top w:w="0" w:type="dxa"/>
              <w:left w:w="0" w:type="dxa"/>
              <w:bottom w:w="0" w:type="dxa"/>
              <w:right w:w="0" w:type="dxa"/>
            </w:tcMar>
            <w:vAlign w:val="bottom"/>
          </w:tcPr>
          <w:p w:rsidR="00360737" w:rsidRPr="00F13310" w:rsidRDefault="00360737" w:rsidP="00992504">
            <w:pPr>
              <w:pStyle w:val="Standard1"/>
              <w:ind w:right="85" w:hanging="851"/>
              <w:jc w:val="right"/>
              <w:rPr>
                <w:rStyle w:val="Absatz-Standardschriftart1"/>
                <w:b/>
                <w:iCs/>
                <w:sz w:val="20"/>
                <w:szCs w:val="20"/>
              </w:rPr>
            </w:pPr>
            <w:r w:rsidRPr="00F13310">
              <w:rPr>
                <w:rStyle w:val="Absatz-Standardschriftart1"/>
                <w:b/>
                <w:iCs/>
                <w:sz w:val="20"/>
                <w:szCs w:val="20"/>
              </w:rPr>
              <w:t>89,887</w:t>
            </w:r>
          </w:p>
        </w:tc>
      </w:tr>
    </w:tbl>
    <w:p w:rsidR="00360737" w:rsidRPr="00F13310" w:rsidRDefault="00360737" w:rsidP="00360737">
      <w:pPr>
        <w:pStyle w:val="BASLIK2"/>
        <w:widowControl/>
        <w:spacing w:before="120" w:line="240" w:lineRule="auto"/>
        <w:ind w:left="-805" w:firstLine="805"/>
        <w:rPr>
          <w:i/>
          <w:iCs/>
        </w:rPr>
      </w:pPr>
      <w:r w:rsidRPr="00F13310">
        <w:rPr>
          <w:i/>
          <w:iCs/>
        </w:rPr>
        <w:t>Vadeye kadar elde tutulacak yatırımların yıl içindeki hareketi</w:t>
      </w:r>
    </w:p>
    <w:tbl>
      <w:tblPr>
        <w:tblW w:w="9356" w:type="dxa"/>
        <w:tblInd w:w="70" w:type="dxa"/>
        <w:tblLayout w:type="fixed"/>
        <w:tblCellMar>
          <w:left w:w="10" w:type="dxa"/>
          <w:right w:w="10" w:type="dxa"/>
        </w:tblCellMar>
        <w:tblLook w:val="0000"/>
      </w:tblPr>
      <w:tblGrid>
        <w:gridCol w:w="5670"/>
        <w:gridCol w:w="1843"/>
        <w:gridCol w:w="1843"/>
      </w:tblGrid>
      <w:tr w:rsidR="00360737" w:rsidRPr="00F13310" w:rsidTr="00992504">
        <w:trPr>
          <w:trHeight w:val="255"/>
        </w:trPr>
        <w:tc>
          <w:tcPr>
            <w:tcW w:w="567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i/>
                <w:sz w:val="20"/>
                <w:szCs w:val="20"/>
              </w:rPr>
            </w:pP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Cari Dönem</w:t>
            </w: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Önceki Dönem</w:t>
            </w:r>
          </w:p>
        </w:tc>
      </w:tr>
      <w:tr w:rsidR="00360737" w:rsidRPr="00F13310" w:rsidTr="00992504">
        <w:trPr>
          <w:trHeight w:val="255"/>
        </w:trPr>
        <w:tc>
          <w:tcPr>
            <w:tcW w:w="5670" w:type="dxa"/>
            <w:tcBorders>
              <w:top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Dönem Başındaki Değer </w:t>
            </w:r>
          </w:p>
        </w:tc>
        <w:tc>
          <w:tcPr>
            <w:tcW w:w="1843" w:type="dxa"/>
            <w:tcBorders>
              <w:top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89,887</w:t>
            </w:r>
          </w:p>
        </w:tc>
        <w:tc>
          <w:tcPr>
            <w:tcW w:w="1843" w:type="dxa"/>
            <w:tcBorders>
              <w:top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Parasal Varlıklarda Meydana Gelen Kur Farkları </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Yıl İçindeki Alımlar</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149,890</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88,499</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Satış ve İtfa Yolu İle Elden Çıkarılanlar</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Değer Azalışı Karşılığı (-)</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w:t>
            </w:r>
          </w:p>
        </w:tc>
      </w:tr>
      <w:tr w:rsidR="00360737" w:rsidRPr="00F13310" w:rsidTr="00992504">
        <w:trPr>
          <w:trHeight w:val="255"/>
        </w:trPr>
        <w:tc>
          <w:tcPr>
            <w:tcW w:w="5670"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Dönem Sonu Toplamı</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239,777</w:t>
            </w:r>
          </w:p>
        </w:tc>
        <w:tc>
          <w:tcPr>
            <w:tcW w:w="1843" w:type="dxa"/>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88,499</w:t>
            </w:r>
          </w:p>
        </w:tc>
      </w:tr>
      <w:tr w:rsidR="00360737" w:rsidRPr="00F13310" w:rsidTr="00992504">
        <w:trPr>
          <w:trHeight w:val="255"/>
        </w:trPr>
        <w:tc>
          <w:tcPr>
            <w:tcW w:w="5670"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Faiz ve Gelir Tahakkuk ve Reeskontları</w:t>
            </w: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9,883</w:t>
            </w:r>
          </w:p>
        </w:tc>
        <w:tc>
          <w:tcPr>
            <w:tcW w:w="1843" w:type="dxa"/>
            <w:tcBorders>
              <w:bottom w:val="sing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color w:val="000000"/>
                <w:sz w:val="20"/>
                <w:szCs w:val="20"/>
              </w:rPr>
            </w:pPr>
            <w:r w:rsidRPr="00F13310">
              <w:rPr>
                <w:color w:val="000000"/>
                <w:sz w:val="20"/>
                <w:szCs w:val="20"/>
              </w:rPr>
              <w:t>1,388</w:t>
            </w:r>
          </w:p>
        </w:tc>
      </w:tr>
      <w:tr w:rsidR="00360737" w:rsidRPr="00F13310" w:rsidTr="00992504">
        <w:trPr>
          <w:trHeight w:val="255"/>
        </w:trPr>
        <w:tc>
          <w:tcPr>
            <w:tcW w:w="5670" w:type="dxa"/>
            <w:tcBorders>
              <w:top w:val="single" w:sz="4" w:space="0" w:color="000000"/>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8"/>
                <w:szCs w:val="18"/>
              </w:rPr>
            </w:pPr>
            <w:r w:rsidRPr="00F13310">
              <w:rPr>
                <w:b/>
                <w:sz w:val="18"/>
                <w:szCs w:val="18"/>
              </w:rPr>
              <w:t>Toplam</w:t>
            </w:r>
          </w:p>
        </w:tc>
        <w:tc>
          <w:tcPr>
            <w:tcW w:w="1843" w:type="dxa"/>
            <w:tcBorders>
              <w:top w:val="single" w:sz="4" w:space="0" w:color="000000"/>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b/>
                <w:color w:val="000000"/>
                <w:sz w:val="20"/>
                <w:szCs w:val="20"/>
              </w:rPr>
            </w:pPr>
            <w:r w:rsidRPr="00F13310">
              <w:rPr>
                <w:b/>
                <w:color w:val="000000"/>
                <w:sz w:val="20"/>
                <w:szCs w:val="20"/>
              </w:rPr>
              <w:t>249,660</w:t>
            </w:r>
          </w:p>
        </w:tc>
        <w:tc>
          <w:tcPr>
            <w:tcW w:w="1843" w:type="dxa"/>
            <w:tcBorders>
              <w:top w:val="single" w:sz="4" w:space="0" w:color="000000"/>
              <w:bottom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spacing w:before="20" w:line="210" w:lineRule="atLeast"/>
              <w:jc w:val="right"/>
              <w:rPr>
                <w:b/>
                <w:color w:val="000000"/>
                <w:sz w:val="20"/>
                <w:szCs w:val="20"/>
              </w:rPr>
            </w:pPr>
            <w:r w:rsidRPr="00F13310">
              <w:rPr>
                <w:b/>
                <w:color w:val="000000"/>
                <w:sz w:val="20"/>
                <w:szCs w:val="20"/>
              </w:rPr>
              <w:t>89,887</w:t>
            </w:r>
          </w:p>
        </w:tc>
      </w:tr>
      <w:tr w:rsidR="00360737" w:rsidRPr="00F13310" w:rsidTr="00992504">
        <w:trPr>
          <w:trHeight w:val="255"/>
        </w:trPr>
        <w:tc>
          <w:tcPr>
            <w:tcW w:w="5670"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p>
        </w:tc>
        <w:tc>
          <w:tcPr>
            <w:tcW w:w="1843"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p>
        </w:tc>
        <w:tc>
          <w:tcPr>
            <w:tcW w:w="1843" w:type="dxa"/>
            <w:tcBorders>
              <w:top w:val="double" w:sz="4" w:space="0" w:color="auto"/>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p>
        </w:tc>
      </w:tr>
    </w:tbl>
    <w:p w:rsidR="00360737" w:rsidRPr="00F13310" w:rsidRDefault="00360737" w:rsidP="00360737">
      <w:pPr>
        <w:pStyle w:val="BASLIK2"/>
        <w:pageBreakBefore/>
        <w:widowControl/>
        <w:spacing w:line="240" w:lineRule="auto"/>
        <w:ind w:left="-806" w:hanging="96"/>
      </w:pPr>
      <w:r w:rsidRPr="00F13310">
        <w:lastRenderedPageBreak/>
        <w:t>7.</w:t>
      </w:r>
      <w:r w:rsidRPr="00F13310">
        <w:tab/>
        <w:t>İştiraklere ilişkin bilgiler</w:t>
      </w:r>
    </w:p>
    <w:p w:rsidR="00360737" w:rsidRPr="00F13310" w:rsidRDefault="00360737" w:rsidP="00360737">
      <w:pPr>
        <w:pStyle w:val="BASLIK2"/>
        <w:widowControl/>
        <w:spacing w:before="120" w:line="240" w:lineRule="auto"/>
        <w:ind w:firstLine="0"/>
        <w:rPr>
          <w:i/>
          <w:iCs/>
        </w:rPr>
      </w:pPr>
      <w:r w:rsidRPr="00F13310">
        <w:rPr>
          <w:i/>
          <w:iCs/>
        </w:rPr>
        <w:t xml:space="preserve">İştiraklere ilişkin bilgiler </w:t>
      </w:r>
    </w:p>
    <w:p w:rsidR="00360737" w:rsidRPr="00F13310" w:rsidRDefault="00360737" w:rsidP="00360737">
      <w:pPr>
        <w:pStyle w:val="BASLIK2"/>
        <w:widowControl/>
        <w:spacing w:before="80" w:after="0" w:line="240" w:lineRule="auto"/>
        <w:ind w:firstLine="0"/>
        <w:rPr>
          <w:bCs w:val="0"/>
          <w:i/>
          <w:iCs/>
          <w:sz w:val="10"/>
        </w:rPr>
      </w:pPr>
      <w:r w:rsidRPr="00F13310">
        <w:rPr>
          <w:b w:val="0"/>
          <w:iCs/>
        </w:rPr>
        <w:t>İktisat Bankası T.AŞ tarafından Banka’ya devredilen Adana 1. İcra Dairesi tarafından iflası istenen Paksoy Sanayi ve Ticaret AŞ için cari dönem ve önceki dönemde ekli finansal tablolarda %100 değer düşüş karşılığı ayrılmıştır.</w:t>
      </w:r>
    </w:p>
    <w:tbl>
      <w:tblPr>
        <w:tblW w:w="9375" w:type="dxa"/>
        <w:tblInd w:w="55" w:type="dxa"/>
        <w:tblCellMar>
          <w:left w:w="10" w:type="dxa"/>
          <w:right w:w="10" w:type="dxa"/>
        </w:tblCellMar>
        <w:tblLook w:val="0000"/>
      </w:tblPr>
      <w:tblGrid>
        <w:gridCol w:w="6135"/>
        <w:gridCol w:w="1620"/>
        <w:gridCol w:w="1620"/>
      </w:tblGrid>
      <w:tr w:rsidR="00360737" w:rsidRPr="00F13310" w:rsidTr="00992504">
        <w:trPr>
          <w:trHeight w:val="270"/>
        </w:trPr>
        <w:tc>
          <w:tcPr>
            <w:tcW w:w="61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Maliyet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5,421</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5,421</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Değer Düşüş Karşılığı</w:t>
            </w:r>
          </w:p>
        </w:tc>
        <w:tc>
          <w:tcPr>
            <w:tcW w:w="1620" w:type="dxa"/>
            <w:shd w:val="clear" w:color="auto" w:fill="auto"/>
            <w:tcMar>
              <w:top w:w="0" w:type="dxa"/>
              <w:left w:w="28" w:type="dxa"/>
              <w:bottom w:w="0" w:type="dxa"/>
              <w:right w:w="28"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(5,421)</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(5,421)</w:t>
            </w:r>
          </w:p>
        </w:tc>
      </w:tr>
      <w:tr w:rsidR="00360737" w:rsidRPr="00F13310" w:rsidTr="00992504">
        <w:trPr>
          <w:trHeight w:val="270"/>
        </w:trPr>
        <w:tc>
          <w:tcPr>
            <w:tcW w:w="6135"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Net Defter Değeri</w:t>
            </w:r>
          </w:p>
        </w:tc>
        <w:tc>
          <w:tcPr>
            <w:tcW w:w="162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w:t>
            </w:r>
          </w:p>
        </w:tc>
        <w:tc>
          <w:tcPr>
            <w:tcW w:w="162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w:t>
            </w:r>
          </w:p>
        </w:tc>
      </w:tr>
    </w:tbl>
    <w:p w:rsidR="00360737" w:rsidRPr="00F13310" w:rsidRDefault="00360737" w:rsidP="00360737">
      <w:pPr>
        <w:pStyle w:val="BASLIK2"/>
        <w:widowControl/>
        <w:spacing w:before="120" w:line="240" w:lineRule="auto"/>
        <w:ind w:left="-805" w:firstLine="0"/>
      </w:pPr>
      <w:r w:rsidRPr="00F13310">
        <w:rPr>
          <w:rStyle w:val="Absatz-Standardschriftart1"/>
          <w:i/>
          <w:iCs/>
        </w:rPr>
        <w:tab/>
      </w:r>
      <w:r w:rsidRPr="00F13310">
        <w:rPr>
          <w:rStyle w:val="Absatz-Standardschriftart1"/>
          <w:i/>
        </w:rPr>
        <w:t>İştiraklere ilişkin sektör bilgileri ve bunlara ilişkin kayıtlı tutarlar</w:t>
      </w:r>
    </w:p>
    <w:p w:rsidR="00360737" w:rsidRPr="00F13310" w:rsidRDefault="00360737" w:rsidP="00360737">
      <w:pPr>
        <w:pStyle w:val="BASLIK2"/>
        <w:widowControl/>
        <w:spacing w:before="80" w:after="0" w:line="240" w:lineRule="auto"/>
        <w:ind w:firstLine="0"/>
        <w:rPr>
          <w:b w:val="0"/>
          <w:iCs/>
        </w:rPr>
      </w:pPr>
      <w:r w:rsidRPr="00F13310">
        <w:rPr>
          <w:b w:val="0"/>
          <w:iCs/>
        </w:rPr>
        <w:t>İktisat Bankası T.AŞ tarafından Banka’ya devredilen Adana 1. İcra Dairesi tarafından iflası istenen Paksoy Sanayi ve Ticaret AŞ için cari dönem ve önceki dönemde ekli finansal tablolarda %100 oranında değer düşüş karşılğıı ayrılmıştır.</w:t>
      </w:r>
    </w:p>
    <w:p w:rsidR="00360737" w:rsidRPr="00F13310" w:rsidRDefault="00360737" w:rsidP="00360737">
      <w:pPr>
        <w:pStyle w:val="BASLIK2"/>
        <w:widowControl/>
        <w:spacing w:before="80" w:after="80" w:line="240" w:lineRule="auto"/>
        <w:ind w:firstLine="0"/>
        <w:rPr>
          <w:i/>
        </w:rPr>
      </w:pPr>
      <w:r w:rsidRPr="00F13310">
        <w:rPr>
          <w:i/>
        </w:rPr>
        <w:t xml:space="preserve">Konsolide edilen iştiraklere ilişkin bilgiler </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Head4"/>
        <w:keepNext w:val="0"/>
        <w:keepLines w:val="0"/>
        <w:numPr>
          <w:ilvl w:val="0"/>
          <w:numId w:val="0"/>
        </w:numPr>
        <w:spacing w:before="120" w:line="240" w:lineRule="auto"/>
        <w:ind w:left="-805" w:hanging="360"/>
        <w:rPr>
          <w:b/>
        </w:rPr>
      </w:pPr>
      <w:r w:rsidRPr="00F13310">
        <w:rPr>
          <w:b/>
        </w:rPr>
        <w:tab/>
      </w:r>
      <w:r w:rsidRPr="00F13310">
        <w:rPr>
          <w:b/>
        </w:rPr>
        <w:tab/>
        <w:t>Borsaya kote iştirakler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Head4"/>
        <w:keepNext w:val="0"/>
        <w:keepLines w:val="0"/>
        <w:numPr>
          <w:ilvl w:val="0"/>
          <w:numId w:val="0"/>
        </w:numPr>
        <w:spacing w:before="120" w:after="80" w:line="240" w:lineRule="auto"/>
        <w:ind w:left="-805" w:firstLine="805"/>
        <w:rPr>
          <w:b/>
        </w:rPr>
      </w:pPr>
      <w:r w:rsidRPr="00F13310">
        <w:rPr>
          <w:b/>
        </w:rPr>
        <w:t>Cari dönem içinde elden çıkarılan iştirakler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Head4"/>
        <w:keepNext w:val="0"/>
        <w:keepLines w:val="0"/>
        <w:numPr>
          <w:ilvl w:val="0"/>
          <w:numId w:val="0"/>
        </w:numPr>
        <w:spacing w:before="80" w:after="80" w:line="240" w:lineRule="auto"/>
        <w:rPr>
          <w:b/>
        </w:rPr>
      </w:pPr>
      <w:r w:rsidRPr="00F13310">
        <w:rPr>
          <w:b/>
        </w:rPr>
        <w:t>Cari dönem içinde satın alınan iştirakler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BASLIK2"/>
        <w:widowControl/>
        <w:spacing w:before="120" w:line="240" w:lineRule="auto"/>
        <w:ind w:left="-806" w:hanging="96"/>
      </w:pPr>
      <w:r w:rsidRPr="00F13310">
        <w:t>8.</w:t>
      </w:r>
      <w:r w:rsidRPr="00F13310">
        <w:tab/>
        <w:t>Bağlı ortaklıklara ilişkin bilgiler</w:t>
      </w:r>
    </w:p>
    <w:p w:rsidR="00360737" w:rsidRPr="00F13310" w:rsidRDefault="00360737" w:rsidP="00360737">
      <w:pPr>
        <w:pStyle w:val="BASLIK2"/>
        <w:widowControl/>
        <w:spacing w:before="120" w:line="240" w:lineRule="auto"/>
        <w:ind w:left="-805" w:firstLine="805"/>
        <w:rPr>
          <w:i/>
          <w:iCs/>
        </w:rPr>
      </w:pPr>
      <w:r w:rsidRPr="00F13310">
        <w:rPr>
          <w:i/>
          <w:iCs/>
        </w:rPr>
        <w:t xml:space="preserve">Bağlı ortaklıkların özkaynak kalemlerine ilişkin bilgiler </w:t>
      </w:r>
    </w:p>
    <w:p w:rsidR="00360737" w:rsidRPr="00F13310" w:rsidRDefault="00360737" w:rsidP="00360737">
      <w:pPr>
        <w:pStyle w:val="BASLIK2"/>
        <w:widowControl/>
        <w:spacing w:before="120" w:line="240" w:lineRule="auto"/>
        <w:ind w:left="-806" w:firstLine="806"/>
        <w:rPr>
          <w:b w:val="0"/>
        </w:rPr>
      </w:pPr>
      <w:r w:rsidRPr="00F13310">
        <w:rPr>
          <w:b w:val="0"/>
          <w:iCs/>
        </w:rPr>
        <w:t>Bulunmamaktadır.</w:t>
      </w:r>
    </w:p>
    <w:p w:rsidR="00360737" w:rsidRPr="00F13310" w:rsidRDefault="00360737" w:rsidP="00360737">
      <w:pPr>
        <w:pStyle w:val="BASLIK2"/>
        <w:widowControl/>
        <w:spacing w:before="120" w:line="240" w:lineRule="auto"/>
        <w:ind w:left="-805" w:firstLine="0"/>
        <w:rPr>
          <w:i/>
          <w:iCs/>
        </w:rPr>
      </w:pPr>
      <w:r w:rsidRPr="00F13310">
        <w:rPr>
          <w:i/>
          <w:iCs/>
        </w:rPr>
        <w:tab/>
        <w:t xml:space="preserve">Konsolide edilmeyen bağlı ortaklıklara ilişkin bilgiler </w:t>
      </w:r>
    </w:p>
    <w:p w:rsidR="00360737" w:rsidRPr="00F13310" w:rsidRDefault="00360737" w:rsidP="00360737">
      <w:pPr>
        <w:pStyle w:val="Head4"/>
        <w:keepNext w:val="0"/>
        <w:keepLines w:val="0"/>
        <w:numPr>
          <w:ilvl w:val="0"/>
          <w:numId w:val="0"/>
        </w:numPr>
        <w:spacing w:before="0" w:after="80" w:line="240" w:lineRule="auto"/>
        <w:rPr>
          <w:i w:val="0"/>
          <w:iCs w:val="0"/>
        </w:rPr>
      </w:pPr>
      <w:r w:rsidRPr="00F13310">
        <w:rPr>
          <w:i w:val="0"/>
          <w:iCs w:val="0"/>
        </w:rPr>
        <w:t>Bulunmamaktadır.</w:t>
      </w:r>
    </w:p>
    <w:p w:rsidR="00360737" w:rsidRPr="00F13310" w:rsidRDefault="00360737" w:rsidP="00360737">
      <w:pPr>
        <w:pStyle w:val="BASLIK2"/>
        <w:widowControl/>
        <w:spacing w:before="120" w:line="240" w:lineRule="auto"/>
        <w:ind w:firstLine="0"/>
        <w:rPr>
          <w:i/>
          <w:iCs/>
        </w:rPr>
      </w:pPr>
      <w:r w:rsidRPr="00F13310">
        <w:rPr>
          <w:i/>
          <w:iCs/>
        </w:rPr>
        <w:t xml:space="preserve">Konsolide edilen bağlı ortaklıklara ilişkin bilgiler </w:t>
      </w:r>
    </w:p>
    <w:p w:rsidR="00360737" w:rsidRPr="00F13310" w:rsidRDefault="00360737" w:rsidP="00360737">
      <w:pPr>
        <w:pStyle w:val="Head4"/>
        <w:keepNext w:val="0"/>
        <w:keepLines w:val="0"/>
        <w:numPr>
          <w:ilvl w:val="0"/>
          <w:numId w:val="0"/>
        </w:numPr>
        <w:spacing w:before="0" w:after="80" w:line="240" w:lineRule="auto"/>
        <w:rPr>
          <w:i w:val="0"/>
          <w:iCs w:val="0"/>
        </w:rPr>
      </w:pPr>
      <w:r w:rsidRPr="00F13310">
        <w:rPr>
          <w:i w:val="0"/>
          <w:iCs w:val="0"/>
        </w:rPr>
        <w:t>Bulunmamaktadır.</w:t>
      </w:r>
    </w:p>
    <w:p w:rsidR="00360737" w:rsidRPr="00F13310" w:rsidRDefault="00360737" w:rsidP="00360737">
      <w:pPr>
        <w:pStyle w:val="Head4"/>
        <w:keepNext w:val="0"/>
        <w:keepLines w:val="0"/>
        <w:numPr>
          <w:ilvl w:val="0"/>
          <w:numId w:val="0"/>
        </w:numPr>
        <w:spacing w:before="120" w:line="240" w:lineRule="auto"/>
        <w:ind w:left="-805" w:hanging="360"/>
        <w:rPr>
          <w:b/>
        </w:rPr>
      </w:pPr>
      <w:r w:rsidRPr="00F13310">
        <w:rPr>
          <w:b/>
        </w:rPr>
        <w:t xml:space="preserve">       </w:t>
      </w:r>
      <w:r w:rsidRPr="00F13310">
        <w:rPr>
          <w:b/>
        </w:rPr>
        <w:tab/>
        <w:t>Bağlı ortaklıklara ilişkin sektör bilgileri ve bunlara ilişkin kayıtlı tutarlar</w:t>
      </w:r>
    </w:p>
    <w:p w:rsidR="00360737" w:rsidRPr="00F13310" w:rsidRDefault="00360737" w:rsidP="00360737">
      <w:pPr>
        <w:pStyle w:val="Head4"/>
        <w:keepNext w:val="0"/>
        <w:keepLines w:val="0"/>
        <w:numPr>
          <w:ilvl w:val="0"/>
          <w:numId w:val="0"/>
        </w:numPr>
        <w:spacing w:before="0" w:after="80" w:line="240" w:lineRule="auto"/>
        <w:rPr>
          <w:i w:val="0"/>
          <w:iCs w:val="0"/>
        </w:rPr>
      </w:pPr>
      <w:r w:rsidRPr="00F13310">
        <w:rPr>
          <w:i w:val="0"/>
          <w:iCs w:val="0"/>
        </w:rPr>
        <w:t>Bulunmamaktadır.</w:t>
      </w:r>
    </w:p>
    <w:p w:rsidR="00360737" w:rsidRPr="00F13310" w:rsidRDefault="00360737" w:rsidP="00360737">
      <w:pPr>
        <w:pStyle w:val="Head4"/>
        <w:keepNext w:val="0"/>
        <w:keepLines w:val="0"/>
        <w:numPr>
          <w:ilvl w:val="0"/>
          <w:numId w:val="0"/>
        </w:numPr>
        <w:spacing w:before="80" w:after="80" w:line="240" w:lineRule="auto"/>
        <w:ind w:left="-805" w:firstLine="805"/>
        <w:rPr>
          <w:b/>
        </w:rPr>
      </w:pPr>
      <w:r w:rsidRPr="00F13310">
        <w:rPr>
          <w:b/>
        </w:rPr>
        <w:t>Borsaya kote bağlı ortaklıklar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Head4"/>
        <w:keepNext w:val="0"/>
        <w:keepLines w:val="0"/>
        <w:numPr>
          <w:ilvl w:val="0"/>
          <w:numId w:val="0"/>
        </w:numPr>
        <w:spacing w:before="80" w:after="80" w:line="240" w:lineRule="auto"/>
        <w:ind w:left="-805" w:firstLine="805"/>
        <w:rPr>
          <w:b/>
        </w:rPr>
      </w:pPr>
      <w:r w:rsidRPr="00F13310">
        <w:rPr>
          <w:b/>
        </w:rPr>
        <w:t>Cari dönem içinde elden çıkarılan bağlı ortaklıklar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Head4"/>
        <w:keepNext w:val="0"/>
        <w:keepLines w:val="0"/>
        <w:numPr>
          <w:ilvl w:val="0"/>
          <w:numId w:val="0"/>
        </w:numPr>
        <w:spacing w:before="120" w:line="240" w:lineRule="auto"/>
        <w:ind w:left="-805" w:firstLine="805"/>
        <w:rPr>
          <w:b/>
        </w:rPr>
      </w:pPr>
      <w:r w:rsidRPr="00F13310">
        <w:rPr>
          <w:b/>
        </w:rPr>
        <w:t>Cari dönem içinde satın alınan bağlı ortaklıklar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BASLIK2"/>
        <w:widowControl/>
        <w:spacing w:before="120" w:line="240" w:lineRule="auto"/>
        <w:ind w:left="-806" w:hanging="96"/>
      </w:pPr>
      <w:r w:rsidRPr="00F13310">
        <w:t>9.</w:t>
      </w:r>
      <w:r w:rsidRPr="00F13310">
        <w:tab/>
        <w:t>Birlikte kontrol edilen ortaklıklara (iş ortaklıklarına) ilişkin bilgiler</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BASLIK2"/>
        <w:pageBreakBefore/>
        <w:widowControl/>
        <w:spacing w:line="240" w:lineRule="auto"/>
        <w:ind w:left="-806" w:hanging="96"/>
      </w:pPr>
      <w:r w:rsidRPr="00F13310">
        <w:lastRenderedPageBreak/>
        <w:t>10.</w:t>
      </w:r>
      <w:r w:rsidRPr="00F13310">
        <w:tab/>
        <w:t>Kiralama işlemlerinden alacaklara ilişkin bilgiler (net)</w:t>
      </w:r>
    </w:p>
    <w:p w:rsidR="00360737" w:rsidRPr="00F13310" w:rsidRDefault="00360737" w:rsidP="00360737">
      <w:pPr>
        <w:pStyle w:val="BASLIK2"/>
        <w:widowControl/>
        <w:spacing w:before="80" w:after="0" w:line="240" w:lineRule="auto"/>
        <w:ind w:left="-805" w:firstLine="805"/>
        <w:rPr>
          <w:b w:val="0"/>
          <w:iCs/>
        </w:rPr>
      </w:pPr>
      <w:r w:rsidRPr="00F13310">
        <w:rPr>
          <w:b w:val="0"/>
          <w:iCs/>
        </w:rPr>
        <w:t>Bulunmamaktadır.</w:t>
      </w:r>
    </w:p>
    <w:p w:rsidR="00360737" w:rsidRPr="00F13310" w:rsidRDefault="00360737" w:rsidP="00360737">
      <w:pPr>
        <w:pStyle w:val="BASLIK2"/>
        <w:widowControl/>
        <w:spacing w:before="120" w:line="240" w:lineRule="auto"/>
        <w:ind w:left="-806" w:hanging="96"/>
      </w:pPr>
      <w:r w:rsidRPr="00F13310">
        <w:t>11.</w:t>
      </w:r>
      <w:r w:rsidRPr="00F13310">
        <w:tab/>
        <w:t>Riskten korunma amaçlı türev finansal araçlara ilişkin açıklamalar</w:t>
      </w:r>
    </w:p>
    <w:p w:rsidR="00360737" w:rsidRPr="00F13310" w:rsidRDefault="00360737" w:rsidP="00360737">
      <w:pPr>
        <w:pStyle w:val="Textkrper-Zeileneinzug1"/>
        <w:ind w:left="0"/>
        <w:jc w:val="both"/>
        <w:rPr>
          <w:b/>
          <w:bCs/>
          <w:i/>
          <w:sz w:val="22"/>
          <w:szCs w:val="22"/>
        </w:rPr>
      </w:pPr>
      <w:r w:rsidRPr="00F13310">
        <w:rPr>
          <w:b/>
          <w:bCs/>
          <w:i/>
          <w:sz w:val="22"/>
          <w:szCs w:val="22"/>
        </w:rPr>
        <w:t>Riskten korunma amaçlı türev finansal varlıklara ilişkin pozitif farklar tablosu</w:t>
      </w:r>
    </w:p>
    <w:p w:rsidR="00360737" w:rsidRPr="00F13310" w:rsidRDefault="00360737" w:rsidP="00360737">
      <w:pPr>
        <w:pStyle w:val="BASLIK2"/>
        <w:widowControl/>
        <w:spacing w:before="120" w:after="0" w:line="240" w:lineRule="auto"/>
        <w:ind w:left="-805" w:firstLine="0"/>
        <w:rPr>
          <w:rStyle w:val="Absatz-Standardschriftart1"/>
          <w:b w:val="0"/>
        </w:rPr>
      </w:pPr>
      <w:r w:rsidRPr="00F13310">
        <w:tab/>
      </w:r>
      <w:r w:rsidRPr="00F13310">
        <w:rPr>
          <w:rStyle w:val="Absatz-Standardschriftart1"/>
          <w:b w:val="0"/>
        </w:rPr>
        <w:t>Bulunmamaktadır.</w:t>
      </w:r>
    </w:p>
    <w:p w:rsidR="00360737" w:rsidRPr="00F13310" w:rsidRDefault="00360737" w:rsidP="00360737">
      <w:pPr>
        <w:pStyle w:val="BodyTextIndent"/>
        <w:suppressAutoHyphens/>
        <w:spacing w:before="120"/>
        <w:ind w:left="0" w:hanging="900"/>
        <w:rPr>
          <w:b/>
          <w:bCs/>
          <w:noProof/>
          <w:snapToGrid w:val="0"/>
          <w:sz w:val="22"/>
          <w:szCs w:val="22"/>
        </w:rPr>
      </w:pPr>
      <w:r w:rsidRPr="00F13310">
        <w:rPr>
          <w:b/>
          <w:bCs/>
          <w:noProof/>
          <w:snapToGrid w:val="0"/>
          <w:sz w:val="22"/>
          <w:szCs w:val="22"/>
        </w:rPr>
        <w:t>12.</w:t>
      </w:r>
      <w:r w:rsidRPr="00F13310">
        <w:rPr>
          <w:b/>
          <w:bCs/>
          <w:noProof/>
          <w:snapToGrid w:val="0"/>
          <w:sz w:val="22"/>
          <w:szCs w:val="22"/>
        </w:rPr>
        <w:tab/>
        <w:t>Maddi duran varlıklara ilişkin açıklamalar</w:t>
      </w:r>
    </w:p>
    <w:tbl>
      <w:tblPr>
        <w:tblW w:w="0" w:type="auto"/>
        <w:tblLayout w:type="fixed"/>
        <w:tblCellMar>
          <w:left w:w="0" w:type="dxa"/>
          <w:right w:w="0" w:type="dxa"/>
        </w:tblCellMar>
        <w:tblLook w:val="0000"/>
      </w:tblPr>
      <w:tblGrid>
        <w:gridCol w:w="2888"/>
        <w:gridCol w:w="1294"/>
        <w:gridCol w:w="1294"/>
        <w:gridCol w:w="1295"/>
        <w:gridCol w:w="1294"/>
        <w:gridCol w:w="1295"/>
      </w:tblGrid>
      <w:tr w:rsidR="00360737" w:rsidRPr="00F13310" w:rsidTr="00992504">
        <w:trPr>
          <w:trHeight w:val="113"/>
        </w:trPr>
        <w:tc>
          <w:tcPr>
            <w:tcW w:w="2888" w:type="dxa"/>
            <w:tcBorders>
              <w:top w:val="single" w:sz="6" w:space="0" w:color="000000"/>
              <w:bottom w:val="single" w:sz="6" w:space="0" w:color="000000"/>
            </w:tcBorders>
          </w:tcPr>
          <w:p w:rsidR="00360737" w:rsidRPr="00F13310" w:rsidRDefault="00360737" w:rsidP="00992504">
            <w:pPr>
              <w:suppressAutoHyphens/>
              <w:autoSpaceDE w:val="0"/>
              <w:adjustRightInd w:val="0"/>
              <w:ind w:firstLine="720"/>
              <w:jc w:val="right"/>
              <w:rPr>
                <w:rFonts w:eastAsia="Arial Unicode MS"/>
                <w:sz w:val="16"/>
                <w:szCs w:val="16"/>
              </w:rPr>
            </w:pPr>
          </w:p>
        </w:tc>
        <w:tc>
          <w:tcPr>
            <w:tcW w:w="1294" w:type="dxa"/>
            <w:tcBorders>
              <w:top w:val="single" w:sz="6" w:space="0" w:color="000000"/>
              <w:bottom w:val="single" w:sz="6" w:space="0" w:color="000000"/>
            </w:tcBorders>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 xml:space="preserve">Önceki </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Dönem Sonu Bakiyesi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31 Aralık 2011</w:t>
            </w:r>
          </w:p>
        </w:tc>
        <w:tc>
          <w:tcPr>
            <w:tcW w:w="1294" w:type="dxa"/>
            <w:tcBorders>
              <w:top w:val="single" w:sz="6" w:space="0" w:color="000000"/>
              <w:bottom w:val="single" w:sz="6" w:space="0" w:color="000000"/>
            </w:tcBorders>
            <w:vAlign w:val="bottom"/>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Girişler</w:t>
            </w:r>
          </w:p>
        </w:tc>
        <w:tc>
          <w:tcPr>
            <w:tcW w:w="1295" w:type="dxa"/>
            <w:tcBorders>
              <w:top w:val="single" w:sz="6" w:space="0" w:color="000000"/>
              <w:bottom w:val="single" w:sz="6" w:space="0" w:color="000000"/>
            </w:tcBorders>
            <w:vAlign w:val="bottom"/>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Çıkışlar</w:t>
            </w:r>
          </w:p>
        </w:tc>
        <w:tc>
          <w:tcPr>
            <w:tcW w:w="1294" w:type="dxa"/>
            <w:tcBorders>
              <w:top w:val="single" w:sz="6" w:space="0" w:color="000000"/>
              <w:bottom w:val="single" w:sz="6" w:space="0" w:color="000000"/>
            </w:tcBorders>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Diğer</w:t>
            </w:r>
          </w:p>
        </w:tc>
        <w:tc>
          <w:tcPr>
            <w:tcW w:w="1295" w:type="dxa"/>
            <w:tcBorders>
              <w:top w:val="single" w:sz="6" w:space="0" w:color="000000"/>
              <w:bottom w:val="single" w:sz="6" w:space="0" w:color="000000"/>
            </w:tcBorders>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Cari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Dönem Sonu Bakiyesi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31 Aralık 2012</w:t>
            </w:r>
          </w:p>
        </w:tc>
      </w:tr>
      <w:tr w:rsidR="00360737" w:rsidRPr="00F13310" w:rsidTr="00992504">
        <w:trPr>
          <w:trHeight w:val="113"/>
        </w:trPr>
        <w:tc>
          <w:tcPr>
            <w:tcW w:w="2888" w:type="dxa"/>
          </w:tcPr>
          <w:p w:rsidR="00360737" w:rsidRPr="00F13310" w:rsidRDefault="00360737" w:rsidP="00992504">
            <w:pPr>
              <w:suppressAutoHyphens/>
              <w:autoSpaceDE w:val="0"/>
              <w:adjustRightInd w:val="0"/>
              <w:rPr>
                <w:rFonts w:eastAsia="Arial Unicode MS"/>
                <w:sz w:val="16"/>
                <w:szCs w:val="16"/>
              </w:rPr>
            </w:pPr>
            <w:r w:rsidRPr="00F13310">
              <w:rPr>
                <w:rFonts w:eastAsia="Arial Unicode MS"/>
                <w:sz w:val="16"/>
                <w:szCs w:val="16"/>
              </w:rPr>
              <w:t>Maliyet:</w:t>
            </w:r>
          </w:p>
        </w:tc>
        <w:tc>
          <w:tcPr>
            <w:tcW w:w="1294" w:type="dxa"/>
          </w:tcPr>
          <w:p w:rsidR="00360737" w:rsidRPr="00F13310" w:rsidRDefault="00360737" w:rsidP="00992504">
            <w:pPr>
              <w:suppressAutoHyphens/>
              <w:autoSpaceDE w:val="0"/>
              <w:adjustRightInd w:val="0"/>
              <w:jc w:val="right"/>
              <w:rPr>
                <w:sz w:val="16"/>
                <w:szCs w:val="16"/>
              </w:rPr>
            </w:pPr>
          </w:p>
        </w:tc>
        <w:tc>
          <w:tcPr>
            <w:tcW w:w="1294" w:type="dxa"/>
          </w:tcPr>
          <w:p w:rsidR="00360737" w:rsidRPr="00F13310" w:rsidRDefault="00360737" w:rsidP="00992504">
            <w:pPr>
              <w:suppressAutoHyphens/>
              <w:autoSpaceDE w:val="0"/>
              <w:adjustRightInd w:val="0"/>
              <w:jc w:val="right"/>
              <w:rPr>
                <w:sz w:val="16"/>
                <w:szCs w:val="16"/>
              </w:rPr>
            </w:pPr>
          </w:p>
        </w:tc>
        <w:tc>
          <w:tcPr>
            <w:tcW w:w="1295" w:type="dxa"/>
          </w:tcPr>
          <w:p w:rsidR="00360737" w:rsidRPr="00F13310" w:rsidRDefault="00360737" w:rsidP="00992504">
            <w:pPr>
              <w:suppressAutoHyphens/>
              <w:autoSpaceDE w:val="0"/>
              <w:adjustRightInd w:val="0"/>
              <w:jc w:val="right"/>
              <w:rPr>
                <w:sz w:val="16"/>
                <w:szCs w:val="16"/>
              </w:rPr>
            </w:pPr>
          </w:p>
        </w:tc>
        <w:tc>
          <w:tcPr>
            <w:tcW w:w="1294" w:type="dxa"/>
          </w:tcPr>
          <w:p w:rsidR="00360737" w:rsidRPr="00F13310" w:rsidRDefault="00360737" w:rsidP="00992504">
            <w:pPr>
              <w:suppressAutoHyphens/>
              <w:autoSpaceDE w:val="0"/>
              <w:adjustRightInd w:val="0"/>
              <w:jc w:val="right"/>
              <w:rPr>
                <w:sz w:val="16"/>
                <w:szCs w:val="16"/>
              </w:rPr>
            </w:pPr>
          </w:p>
        </w:tc>
        <w:tc>
          <w:tcPr>
            <w:tcW w:w="1295" w:type="dxa"/>
          </w:tcPr>
          <w:p w:rsidR="00360737" w:rsidRPr="00F13310" w:rsidRDefault="00360737" w:rsidP="00992504">
            <w:pPr>
              <w:suppressAutoHyphens/>
              <w:autoSpaceDE w:val="0"/>
              <w:adjustRightInd w:val="0"/>
              <w:jc w:val="right"/>
              <w:rPr>
                <w:sz w:val="16"/>
                <w:szCs w:val="16"/>
              </w:rPr>
            </w:pP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Gayrimenkul</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62,980</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62,980</w:t>
            </w: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 xml:space="preserve">Araçlar </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196</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(98)</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98</w:t>
            </w: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Elden Çıkarılacak Kıymetler</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269</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72</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341</w:t>
            </w:r>
          </w:p>
        </w:tc>
      </w:tr>
      <w:tr w:rsidR="00360737" w:rsidRPr="00F13310" w:rsidTr="00992504">
        <w:trPr>
          <w:trHeight w:val="113"/>
        </w:trPr>
        <w:tc>
          <w:tcPr>
            <w:tcW w:w="2888" w:type="dxa"/>
            <w:tcBorders>
              <w:bottom w:val="single" w:sz="4" w:space="0" w:color="auto"/>
            </w:tcBorders>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Diğer</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1,895</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rFonts w:eastAsia="Arial Unicode MS"/>
                <w:color w:val="000000"/>
                <w:sz w:val="18"/>
                <w:szCs w:val="18"/>
              </w:rPr>
              <w:t>156</w:t>
            </w:r>
          </w:p>
        </w:tc>
        <w:tc>
          <w:tcPr>
            <w:tcW w:w="1295"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(33)</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2,018</w:t>
            </w:r>
          </w:p>
        </w:tc>
      </w:tr>
      <w:tr w:rsidR="00360737" w:rsidRPr="00F13310" w:rsidTr="00992504">
        <w:trPr>
          <w:trHeight w:val="113"/>
        </w:trPr>
        <w:tc>
          <w:tcPr>
            <w:tcW w:w="2888" w:type="dxa"/>
            <w:tcBorders>
              <w:top w:val="single" w:sz="4" w:space="0" w:color="auto"/>
              <w:bottom w:val="single" w:sz="4" w:space="0" w:color="auto"/>
            </w:tcBorders>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 xml:space="preserve">Toplam Maliyet </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65,340</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228</w:t>
            </w: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(131)</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65,437</w:t>
            </w:r>
          </w:p>
        </w:tc>
      </w:tr>
      <w:tr w:rsidR="00360737" w:rsidRPr="00F13310" w:rsidTr="00992504">
        <w:trPr>
          <w:trHeight w:val="113"/>
        </w:trPr>
        <w:tc>
          <w:tcPr>
            <w:tcW w:w="2888" w:type="dxa"/>
            <w:tcBorders>
              <w:top w:val="single" w:sz="4" w:space="0" w:color="auto"/>
            </w:tcBorders>
          </w:tcPr>
          <w:p w:rsidR="00360737" w:rsidRPr="00F13310" w:rsidRDefault="00360737" w:rsidP="00992504">
            <w:pPr>
              <w:suppressAutoHyphens/>
              <w:autoSpaceDE w:val="0"/>
              <w:adjustRightInd w:val="0"/>
              <w:ind w:left="142"/>
              <w:rPr>
                <w:rFonts w:eastAsia="Arial Unicode MS"/>
                <w:sz w:val="16"/>
                <w:szCs w:val="16"/>
              </w:rPr>
            </w:pPr>
          </w:p>
        </w:tc>
        <w:tc>
          <w:tcPr>
            <w:tcW w:w="1294" w:type="dxa"/>
            <w:tcBorders>
              <w:top w:val="single" w:sz="4" w:space="0" w:color="auto"/>
            </w:tcBorders>
            <w:vAlign w:val="bottom"/>
          </w:tcPr>
          <w:p w:rsidR="00360737" w:rsidRPr="00F13310" w:rsidRDefault="00360737" w:rsidP="00992504">
            <w:pPr>
              <w:suppressAutoHyphens/>
              <w:jc w:val="right"/>
              <w:rPr>
                <w:color w:val="000000"/>
                <w:sz w:val="18"/>
                <w:szCs w:val="18"/>
              </w:rPr>
            </w:pPr>
          </w:p>
        </w:tc>
        <w:tc>
          <w:tcPr>
            <w:tcW w:w="1294" w:type="dxa"/>
            <w:tcBorders>
              <w:top w:val="single" w:sz="4" w:space="0" w:color="auto"/>
            </w:tcBorders>
            <w:vAlign w:val="bottom"/>
          </w:tcPr>
          <w:p w:rsidR="00360737" w:rsidRPr="00F13310" w:rsidRDefault="00360737" w:rsidP="00992504">
            <w:pPr>
              <w:suppressAutoHyphens/>
              <w:jc w:val="right"/>
              <w:rPr>
                <w:color w:val="000000"/>
                <w:sz w:val="18"/>
                <w:szCs w:val="18"/>
              </w:rPr>
            </w:pPr>
          </w:p>
        </w:tc>
        <w:tc>
          <w:tcPr>
            <w:tcW w:w="1295" w:type="dxa"/>
            <w:tcBorders>
              <w:top w:val="single" w:sz="4" w:space="0" w:color="auto"/>
            </w:tcBorders>
            <w:vAlign w:val="bottom"/>
          </w:tcPr>
          <w:p w:rsidR="00360737" w:rsidRPr="00F13310" w:rsidRDefault="00360737" w:rsidP="00992504">
            <w:pPr>
              <w:suppressAutoHyphens/>
              <w:jc w:val="right"/>
              <w:rPr>
                <w:color w:val="000000"/>
                <w:sz w:val="18"/>
                <w:szCs w:val="18"/>
              </w:rPr>
            </w:pPr>
          </w:p>
        </w:tc>
        <w:tc>
          <w:tcPr>
            <w:tcW w:w="1294" w:type="dxa"/>
            <w:tcBorders>
              <w:top w:val="single" w:sz="4" w:space="0" w:color="auto"/>
            </w:tcBorders>
            <w:vAlign w:val="bottom"/>
          </w:tcPr>
          <w:p w:rsidR="00360737" w:rsidRPr="00F13310" w:rsidRDefault="00360737" w:rsidP="00992504">
            <w:pPr>
              <w:suppressAutoHyphens/>
              <w:jc w:val="right"/>
              <w:rPr>
                <w:color w:val="000000"/>
                <w:sz w:val="18"/>
                <w:szCs w:val="18"/>
              </w:rPr>
            </w:pPr>
          </w:p>
        </w:tc>
        <w:tc>
          <w:tcPr>
            <w:tcW w:w="1295" w:type="dxa"/>
            <w:tcBorders>
              <w:top w:val="single" w:sz="4" w:space="0" w:color="auto"/>
            </w:tcBorders>
            <w:vAlign w:val="bottom"/>
          </w:tcPr>
          <w:p w:rsidR="00360737" w:rsidRPr="00F13310" w:rsidRDefault="00360737" w:rsidP="00992504">
            <w:pPr>
              <w:suppressAutoHyphens/>
              <w:jc w:val="right"/>
              <w:rPr>
                <w:color w:val="000000"/>
                <w:sz w:val="18"/>
                <w:szCs w:val="18"/>
              </w:rPr>
            </w:pPr>
          </w:p>
        </w:tc>
      </w:tr>
      <w:tr w:rsidR="00360737" w:rsidRPr="00F13310" w:rsidTr="00992504">
        <w:trPr>
          <w:trHeight w:val="113"/>
        </w:trPr>
        <w:tc>
          <w:tcPr>
            <w:tcW w:w="2888" w:type="dxa"/>
            <w:vAlign w:val="bottom"/>
          </w:tcPr>
          <w:p w:rsidR="00360737" w:rsidRPr="00F13310" w:rsidRDefault="00360737" w:rsidP="00992504">
            <w:pPr>
              <w:suppressAutoHyphens/>
              <w:autoSpaceDE w:val="0"/>
              <w:adjustRightInd w:val="0"/>
              <w:rPr>
                <w:rFonts w:eastAsia="Arial Unicode MS"/>
                <w:sz w:val="16"/>
                <w:szCs w:val="16"/>
              </w:rPr>
            </w:pPr>
            <w:r w:rsidRPr="00F13310">
              <w:rPr>
                <w:rFonts w:eastAsia="Arial Unicode MS"/>
                <w:sz w:val="16"/>
                <w:szCs w:val="16"/>
              </w:rPr>
              <w:t>Birikmiş Amortisman:</w:t>
            </w:r>
          </w:p>
        </w:tc>
        <w:tc>
          <w:tcPr>
            <w:tcW w:w="1294" w:type="dxa"/>
            <w:vAlign w:val="bottom"/>
          </w:tcPr>
          <w:p w:rsidR="00360737" w:rsidRPr="00F13310" w:rsidRDefault="00360737" w:rsidP="00992504">
            <w:pPr>
              <w:suppressAutoHyphens/>
              <w:jc w:val="center"/>
              <w:rPr>
                <w:color w:val="000000"/>
                <w:sz w:val="18"/>
                <w:szCs w:val="18"/>
              </w:rPr>
            </w:pPr>
          </w:p>
        </w:tc>
        <w:tc>
          <w:tcPr>
            <w:tcW w:w="1294" w:type="dxa"/>
            <w:vAlign w:val="bottom"/>
          </w:tcPr>
          <w:p w:rsidR="00360737" w:rsidRPr="00F13310" w:rsidRDefault="00360737" w:rsidP="00992504">
            <w:pPr>
              <w:suppressAutoHyphens/>
              <w:jc w:val="center"/>
              <w:rPr>
                <w:color w:val="000000"/>
                <w:sz w:val="18"/>
                <w:szCs w:val="18"/>
              </w:rPr>
            </w:pPr>
          </w:p>
        </w:tc>
        <w:tc>
          <w:tcPr>
            <w:tcW w:w="1295" w:type="dxa"/>
            <w:vAlign w:val="bottom"/>
          </w:tcPr>
          <w:p w:rsidR="00360737" w:rsidRPr="00F13310" w:rsidRDefault="00360737" w:rsidP="00992504">
            <w:pPr>
              <w:suppressAutoHyphens/>
              <w:jc w:val="center"/>
              <w:rPr>
                <w:color w:val="000000"/>
                <w:sz w:val="18"/>
                <w:szCs w:val="18"/>
              </w:rPr>
            </w:pPr>
          </w:p>
        </w:tc>
        <w:tc>
          <w:tcPr>
            <w:tcW w:w="1294" w:type="dxa"/>
            <w:vAlign w:val="bottom"/>
          </w:tcPr>
          <w:p w:rsidR="00360737" w:rsidRPr="00F13310" w:rsidRDefault="00360737" w:rsidP="00992504">
            <w:pPr>
              <w:suppressAutoHyphens/>
              <w:jc w:val="center"/>
              <w:rPr>
                <w:color w:val="000000"/>
                <w:sz w:val="18"/>
                <w:szCs w:val="18"/>
              </w:rPr>
            </w:pPr>
          </w:p>
        </w:tc>
        <w:tc>
          <w:tcPr>
            <w:tcW w:w="1295" w:type="dxa"/>
            <w:vAlign w:val="bottom"/>
          </w:tcPr>
          <w:p w:rsidR="00360737" w:rsidRPr="00F13310" w:rsidRDefault="00360737" w:rsidP="00992504">
            <w:pPr>
              <w:suppressAutoHyphens/>
              <w:jc w:val="center"/>
              <w:rPr>
                <w:color w:val="000000"/>
                <w:sz w:val="18"/>
                <w:szCs w:val="18"/>
              </w:rPr>
            </w:pP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Gayrimenkul</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(11,925)</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(1,273)</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(13,198)</w:t>
            </w: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 xml:space="preserve">Araçlar </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(162)</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(13)</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98</w:t>
            </w:r>
          </w:p>
        </w:tc>
        <w:tc>
          <w:tcPr>
            <w:tcW w:w="1294" w:type="dxa"/>
            <w:vAlign w:val="bottom"/>
          </w:tcPr>
          <w:p w:rsidR="00360737" w:rsidRPr="00F13310" w:rsidRDefault="00360737" w:rsidP="00992504">
            <w:pPr>
              <w:suppressAutoHyphens/>
              <w:ind w:left="138" w:hanging="138"/>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(77)</w:t>
            </w:r>
          </w:p>
        </w:tc>
      </w:tr>
      <w:tr w:rsidR="00360737" w:rsidRPr="00F13310" w:rsidTr="00992504">
        <w:trPr>
          <w:trHeight w:val="113"/>
        </w:trPr>
        <w:tc>
          <w:tcPr>
            <w:tcW w:w="2888" w:type="dxa"/>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Elden Çıkarılacak Kıymetler</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(1)</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(3)</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4" w:type="dxa"/>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vAlign w:val="bottom"/>
          </w:tcPr>
          <w:p w:rsidR="00360737" w:rsidRPr="00F13310" w:rsidRDefault="00360737" w:rsidP="00992504">
            <w:pPr>
              <w:suppressAutoHyphens/>
              <w:jc w:val="right"/>
              <w:rPr>
                <w:color w:val="000000"/>
                <w:sz w:val="18"/>
                <w:szCs w:val="18"/>
              </w:rPr>
            </w:pPr>
            <w:r w:rsidRPr="00F13310">
              <w:rPr>
                <w:color w:val="000000"/>
                <w:sz w:val="18"/>
                <w:szCs w:val="18"/>
              </w:rPr>
              <w:t>(4)</w:t>
            </w:r>
          </w:p>
        </w:tc>
      </w:tr>
      <w:tr w:rsidR="00360737" w:rsidRPr="00F13310" w:rsidTr="00992504">
        <w:trPr>
          <w:trHeight w:val="113"/>
        </w:trPr>
        <w:tc>
          <w:tcPr>
            <w:tcW w:w="2888" w:type="dxa"/>
            <w:tcBorders>
              <w:bottom w:val="single" w:sz="4" w:space="0" w:color="auto"/>
            </w:tcBorders>
          </w:tcPr>
          <w:p w:rsidR="00360737" w:rsidRPr="00F13310" w:rsidRDefault="00360737" w:rsidP="00992504">
            <w:pPr>
              <w:suppressAutoHyphens/>
              <w:autoSpaceDE w:val="0"/>
              <w:adjustRightInd w:val="0"/>
              <w:ind w:left="172"/>
              <w:rPr>
                <w:rFonts w:eastAsia="Arial Unicode MS"/>
                <w:sz w:val="16"/>
                <w:szCs w:val="16"/>
              </w:rPr>
            </w:pPr>
            <w:r w:rsidRPr="00F13310">
              <w:rPr>
                <w:rFonts w:eastAsia="Arial Unicode MS"/>
                <w:sz w:val="16"/>
                <w:szCs w:val="16"/>
              </w:rPr>
              <w:t>Diğer</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(1,166)</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(303)</w:t>
            </w:r>
          </w:p>
        </w:tc>
        <w:tc>
          <w:tcPr>
            <w:tcW w:w="1295"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32</w:t>
            </w:r>
          </w:p>
        </w:tc>
        <w:tc>
          <w:tcPr>
            <w:tcW w:w="1294"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tcBorders>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(1,437)</w:t>
            </w:r>
          </w:p>
        </w:tc>
      </w:tr>
      <w:tr w:rsidR="00360737" w:rsidRPr="00F13310" w:rsidTr="00992504">
        <w:trPr>
          <w:trHeight w:val="113"/>
        </w:trPr>
        <w:tc>
          <w:tcPr>
            <w:tcW w:w="2888" w:type="dxa"/>
            <w:tcBorders>
              <w:top w:val="single" w:sz="4" w:space="0" w:color="auto"/>
              <w:bottom w:val="single" w:sz="4" w:space="0" w:color="auto"/>
            </w:tcBorders>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Toplam Birikmiş Amortisman</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(13,254)</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(1,592)</w:t>
            </w: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130</w:t>
            </w: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r w:rsidRPr="00F13310">
              <w:rPr>
                <w:color w:val="000000"/>
                <w:sz w:val="18"/>
                <w:szCs w:val="18"/>
              </w:rPr>
              <w:t>-</w:t>
            </w: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(14,716)</w:t>
            </w:r>
          </w:p>
        </w:tc>
      </w:tr>
      <w:tr w:rsidR="00360737" w:rsidRPr="00F13310" w:rsidTr="00992504">
        <w:trPr>
          <w:trHeight w:val="113"/>
        </w:trPr>
        <w:tc>
          <w:tcPr>
            <w:tcW w:w="2888" w:type="dxa"/>
            <w:tcBorders>
              <w:top w:val="single" w:sz="4" w:space="0" w:color="auto"/>
              <w:bottom w:val="single" w:sz="4" w:space="0" w:color="auto"/>
            </w:tcBorders>
          </w:tcPr>
          <w:p w:rsidR="00360737" w:rsidRPr="00F13310" w:rsidRDefault="00360737" w:rsidP="00992504">
            <w:pPr>
              <w:suppressAutoHyphens/>
              <w:autoSpaceDE w:val="0"/>
              <w:adjustRightInd w:val="0"/>
              <w:ind w:firstLine="180"/>
              <w:rPr>
                <w:rFonts w:eastAsia="Arial Unicode MS"/>
                <w:sz w:val="16"/>
                <w:szCs w:val="16"/>
              </w:rPr>
            </w:pP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p>
        </w:tc>
        <w:tc>
          <w:tcPr>
            <w:tcW w:w="1294"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p>
        </w:tc>
        <w:tc>
          <w:tcPr>
            <w:tcW w:w="1295" w:type="dxa"/>
            <w:tcBorders>
              <w:top w:val="single" w:sz="4" w:space="0" w:color="auto"/>
              <w:bottom w:val="single" w:sz="4" w:space="0" w:color="auto"/>
            </w:tcBorders>
            <w:vAlign w:val="bottom"/>
          </w:tcPr>
          <w:p w:rsidR="00360737" w:rsidRPr="00F13310" w:rsidRDefault="00360737" w:rsidP="00992504">
            <w:pPr>
              <w:suppressAutoHyphens/>
              <w:jc w:val="right"/>
              <w:rPr>
                <w:color w:val="000000"/>
                <w:sz w:val="18"/>
                <w:szCs w:val="18"/>
              </w:rPr>
            </w:pPr>
          </w:p>
        </w:tc>
      </w:tr>
      <w:tr w:rsidR="00360737" w:rsidRPr="00F13310" w:rsidTr="00992504">
        <w:trPr>
          <w:trHeight w:val="113"/>
        </w:trPr>
        <w:tc>
          <w:tcPr>
            <w:tcW w:w="2888" w:type="dxa"/>
            <w:tcBorders>
              <w:top w:val="single" w:sz="4" w:space="0" w:color="auto"/>
              <w:bottom w:val="double" w:sz="4" w:space="0" w:color="auto"/>
            </w:tcBorders>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Net Defter Değeri</w:t>
            </w:r>
          </w:p>
        </w:tc>
        <w:tc>
          <w:tcPr>
            <w:tcW w:w="1294" w:type="dxa"/>
            <w:tcBorders>
              <w:top w:val="single" w:sz="4" w:space="0" w:color="auto"/>
              <w:bottom w:val="doub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52,086</w:t>
            </w:r>
          </w:p>
        </w:tc>
        <w:tc>
          <w:tcPr>
            <w:tcW w:w="1294" w:type="dxa"/>
            <w:tcBorders>
              <w:top w:val="single" w:sz="4" w:space="0" w:color="auto"/>
              <w:bottom w:val="doub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(1,364)</w:t>
            </w:r>
          </w:p>
        </w:tc>
        <w:tc>
          <w:tcPr>
            <w:tcW w:w="1295" w:type="dxa"/>
            <w:tcBorders>
              <w:top w:val="single" w:sz="4" w:space="0" w:color="auto"/>
              <w:bottom w:val="doub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(1)</w:t>
            </w:r>
          </w:p>
        </w:tc>
        <w:tc>
          <w:tcPr>
            <w:tcW w:w="1294" w:type="dxa"/>
            <w:tcBorders>
              <w:top w:val="single" w:sz="4" w:space="0" w:color="auto"/>
              <w:bottom w:val="doub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w:t>
            </w:r>
          </w:p>
        </w:tc>
        <w:tc>
          <w:tcPr>
            <w:tcW w:w="1295" w:type="dxa"/>
            <w:tcBorders>
              <w:top w:val="single" w:sz="4" w:space="0" w:color="auto"/>
              <w:bottom w:val="double" w:sz="4" w:space="0" w:color="auto"/>
            </w:tcBorders>
            <w:vAlign w:val="bottom"/>
          </w:tcPr>
          <w:p w:rsidR="00360737" w:rsidRPr="00F13310" w:rsidRDefault="00360737" w:rsidP="00992504">
            <w:pPr>
              <w:suppressAutoHyphens/>
              <w:jc w:val="right"/>
              <w:rPr>
                <w:b/>
                <w:bCs/>
                <w:color w:val="000000"/>
                <w:sz w:val="18"/>
                <w:szCs w:val="18"/>
              </w:rPr>
            </w:pPr>
            <w:r w:rsidRPr="00F13310">
              <w:rPr>
                <w:b/>
                <w:bCs/>
                <w:color w:val="000000"/>
                <w:sz w:val="18"/>
                <w:szCs w:val="18"/>
              </w:rPr>
              <w:t>50,721</w:t>
            </w:r>
          </w:p>
        </w:tc>
      </w:tr>
    </w:tbl>
    <w:p w:rsidR="00360737" w:rsidRPr="00F13310" w:rsidRDefault="00360737" w:rsidP="00360737">
      <w:pPr>
        <w:pStyle w:val="BodyTextIndent"/>
        <w:suppressAutoHyphens/>
        <w:spacing w:before="120"/>
        <w:ind w:left="0"/>
        <w:rPr>
          <w:b/>
          <w:bCs/>
          <w:i/>
          <w:iCs/>
          <w:noProof/>
          <w:snapToGrid w:val="0"/>
          <w:sz w:val="22"/>
          <w:szCs w:val="22"/>
        </w:rPr>
      </w:pPr>
      <w:r w:rsidRPr="00F13310">
        <w:rPr>
          <w:b/>
          <w:bCs/>
          <w:i/>
          <w:iCs/>
          <w:noProof/>
          <w:snapToGrid w:val="0"/>
          <w:sz w:val="22"/>
          <w:szCs w:val="22"/>
        </w:rPr>
        <w:t>Münferit bir varlık için cari dönemde kaydedilmiş veya iptal edilmiş değer azalışının tutarı finansal tabloların bütünü açısından önem teşkil etmekteyse</w:t>
      </w:r>
    </w:p>
    <w:p w:rsidR="00360737" w:rsidRPr="00F13310" w:rsidRDefault="00360737" w:rsidP="00360737">
      <w:pPr>
        <w:pStyle w:val="BodybyBD"/>
        <w:spacing w:after="0"/>
        <w:rPr>
          <w:i/>
          <w:iCs/>
        </w:rPr>
      </w:pPr>
      <w:r w:rsidRPr="00F13310">
        <w:rPr>
          <w:i/>
          <w:iCs/>
        </w:rPr>
        <w:t>Değer azalışının kaydedilmesine veya iptal edilmesine yol açan olaylar ve şartları:</w:t>
      </w:r>
    </w:p>
    <w:p w:rsidR="00360737" w:rsidRPr="00F13310" w:rsidRDefault="00360737" w:rsidP="00360737">
      <w:pPr>
        <w:suppressAutoHyphens/>
        <w:jc w:val="both"/>
        <w:rPr>
          <w:noProof/>
          <w:snapToGrid w:val="0"/>
          <w:sz w:val="22"/>
          <w:szCs w:val="22"/>
          <w:lang w:eastAsia="en-US"/>
        </w:rPr>
      </w:pPr>
    </w:p>
    <w:p w:rsidR="00360737" w:rsidRPr="00F13310" w:rsidRDefault="00360737" w:rsidP="00360737">
      <w:pPr>
        <w:suppressAutoHyphens/>
        <w:jc w:val="both"/>
        <w:rPr>
          <w:noProof/>
          <w:snapToGrid w:val="0"/>
          <w:sz w:val="22"/>
          <w:szCs w:val="22"/>
          <w:lang w:eastAsia="en-US"/>
        </w:rPr>
      </w:pPr>
      <w:r w:rsidRPr="00F13310">
        <w:rPr>
          <w:noProof/>
          <w:snapToGrid w:val="0"/>
          <w:sz w:val="22"/>
          <w:szCs w:val="22"/>
          <w:lang w:eastAsia="en-US"/>
        </w:rPr>
        <w:t>Yaptırılan ekspertiz çalışmaları sonucunda, Banka’nın mülkiyetinde bulunan gayrimenkullerin cari değerlerinin defter değerlerinin üzerinde olması nedeniyle, 31 Aralık 2012 tarihi itibarıyla cari dönemde kaydedilmiş veya iptal edilmiş herhangi bir değer azalışı bulunmamaktadır (31 Aralık 2011: Bulunmamaktadır).</w:t>
      </w:r>
    </w:p>
    <w:p w:rsidR="00360737" w:rsidRPr="00F13310" w:rsidRDefault="00360737" w:rsidP="00360737">
      <w:pPr>
        <w:pStyle w:val="BodybyBD"/>
        <w:spacing w:after="0"/>
        <w:rPr>
          <w:i/>
          <w:iCs/>
        </w:rPr>
      </w:pPr>
      <w:r w:rsidRPr="00F13310">
        <w:rPr>
          <w:i/>
          <w:iCs/>
        </w:rPr>
        <w:t>Finansal tablolarda kaydedilen veya iptal edilen değer azalışının tutarı:</w:t>
      </w:r>
    </w:p>
    <w:p w:rsidR="00360737" w:rsidRPr="00F13310" w:rsidRDefault="00360737" w:rsidP="00360737">
      <w:pPr>
        <w:suppressAutoHyphens/>
        <w:jc w:val="both"/>
        <w:rPr>
          <w:noProof/>
          <w:snapToGrid w:val="0"/>
          <w:sz w:val="22"/>
          <w:szCs w:val="22"/>
          <w:lang w:eastAsia="en-US"/>
        </w:rPr>
      </w:pPr>
    </w:p>
    <w:p w:rsidR="00360737" w:rsidRPr="00F13310" w:rsidRDefault="00360737" w:rsidP="00360737">
      <w:pPr>
        <w:suppressAutoHyphens/>
        <w:jc w:val="both"/>
        <w:rPr>
          <w:noProof/>
          <w:snapToGrid w:val="0"/>
          <w:sz w:val="22"/>
          <w:szCs w:val="22"/>
          <w:lang w:eastAsia="en-US"/>
        </w:rPr>
      </w:pPr>
      <w:r w:rsidRPr="00F13310">
        <w:rPr>
          <w:noProof/>
          <w:snapToGrid w:val="0"/>
          <w:sz w:val="22"/>
          <w:szCs w:val="22"/>
          <w:lang w:eastAsia="en-US"/>
        </w:rPr>
        <w:t>31 Aralık 2012 tarihi itibarıyla münferit bir varlık için cari dönemde kaydedilmiş veya iptal edilmiş değer azalışı bulunmamaktadır (31 Aralık 2011: Bulunmamaktadır).</w:t>
      </w:r>
    </w:p>
    <w:p w:rsidR="00360737" w:rsidRPr="00F13310" w:rsidRDefault="00360737" w:rsidP="00360737">
      <w:pPr>
        <w:suppressAutoHyphens/>
        <w:jc w:val="both"/>
        <w:rPr>
          <w:b/>
          <w:bCs/>
          <w:i/>
          <w:iCs/>
          <w:noProof/>
          <w:snapToGrid w:val="0"/>
          <w:sz w:val="22"/>
          <w:szCs w:val="22"/>
        </w:rPr>
      </w:pPr>
    </w:p>
    <w:p w:rsidR="00360737" w:rsidRPr="00F13310" w:rsidRDefault="00360737" w:rsidP="00360737">
      <w:pPr>
        <w:suppressAutoHyphens/>
        <w:jc w:val="both"/>
        <w:rPr>
          <w:b/>
          <w:bCs/>
          <w:i/>
          <w:iCs/>
          <w:noProof/>
          <w:snapToGrid w:val="0"/>
          <w:sz w:val="22"/>
          <w:szCs w:val="22"/>
        </w:rPr>
      </w:pPr>
      <w:r w:rsidRPr="00F13310">
        <w:rPr>
          <w:b/>
          <w:bCs/>
          <w:i/>
          <w:iCs/>
          <w:noProof/>
          <w:snapToGrid w:val="0"/>
          <w:sz w:val="22"/>
          <w:szCs w:val="22"/>
        </w:rPr>
        <w:t>Cari dönemde kaydedilmiş veya iptal edilmiş olan ve herbiri veya bazıları finansal tabloların bütünü açısından önemli olmakla birlikte toplamı finansal tabloların bütünü açısından önemli olan değer düşüklükleri için ilgili varlık grupları itibarıyla ayrılan veya iptal edilen değer azalış tutarları ile bunlara neden olan olaylar ve şartlar</w:t>
      </w:r>
    </w:p>
    <w:p w:rsidR="00360737" w:rsidRPr="00F13310" w:rsidRDefault="00360737" w:rsidP="00360737">
      <w:pPr>
        <w:suppressAutoHyphens/>
        <w:jc w:val="both"/>
        <w:rPr>
          <w:noProof/>
          <w:snapToGrid w:val="0"/>
          <w:sz w:val="22"/>
          <w:szCs w:val="22"/>
          <w:lang w:eastAsia="en-US"/>
        </w:rPr>
      </w:pPr>
    </w:p>
    <w:p w:rsidR="00360737" w:rsidRPr="00F13310" w:rsidRDefault="00360737" w:rsidP="00360737">
      <w:pPr>
        <w:suppressAutoHyphens/>
        <w:jc w:val="both"/>
        <w:rPr>
          <w:noProof/>
          <w:snapToGrid w:val="0"/>
          <w:sz w:val="22"/>
          <w:szCs w:val="22"/>
          <w:lang w:eastAsia="en-US"/>
        </w:rPr>
      </w:pPr>
      <w:r w:rsidRPr="00F13310">
        <w:rPr>
          <w:noProof/>
          <w:snapToGrid w:val="0"/>
          <w:sz w:val="22"/>
          <w:szCs w:val="22"/>
          <w:lang w:eastAsia="en-US"/>
        </w:rPr>
        <w:t>Cari dönemde kaydedilmiş veya iptal edilmiş olan ve her biri veya bazıları finansal tabloların bütünü açısından önemli olmamakla birlikte toplamı finansal tabloların bütünü açısından önemli olan değer düşüklükleri için ilgili varlık grupları itibarıyla ayrılan veya iptal edilen değer azalışları bulunmamaktadır (31 Aralık 2011 : Bulunmamaktadır).</w:t>
      </w:r>
    </w:p>
    <w:p w:rsidR="00360737" w:rsidRPr="00F13310" w:rsidRDefault="00360737" w:rsidP="00360737">
      <w:pPr>
        <w:suppressAutoHyphens/>
        <w:jc w:val="both"/>
        <w:rPr>
          <w:rFonts w:eastAsia="Arial Unicode MS"/>
        </w:rPr>
      </w:pPr>
    </w:p>
    <w:p w:rsidR="00360737" w:rsidRPr="00F13310" w:rsidRDefault="00360737" w:rsidP="00360737">
      <w:pPr>
        <w:suppressAutoHyphens/>
        <w:jc w:val="both"/>
        <w:rPr>
          <w:b/>
          <w:bCs/>
          <w:i/>
          <w:iCs/>
          <w:noProof/>
          <w:snapToGrid w:val="0"/>
          <w:sz w:val="22"/>
          <w:szCs w:val="22"/>
        </w:rPr>
      </w:pPr>
      <w:r w:rsidRPr="00F13310">
        <w:rPr>
          <w:b/>
          <w:bCs/>
          <w:i/>
          <w:iCs/>
          <w:noProof/>
          <w:snapToGrid w:val="0"/>
          <w:sz w:val="22"/>
          <w:szCs w:val="22"/>
        </w:rPr>
        <w:t>Maddi duran varlıklar üzerindeki rehin, ipotek ve varsa diğer kısıtlamalar, maddi duran varlıklar için inşaat sırasında yapılan harcamaların tutarı, maddi duran varlık alımı için verilen taahhütler</w:t>
      </w:r>
    </w:p>
    <w:p w:rsidR="00360737" w:rsidRPr="00F13310" w:rsidRDefault="00360737" w:rsidP="00360737">
      <w:pPr>
        <w:suppressAutoHyphens/>
        <w:ind w:right="22"/>
        <w:jc w:val="both"/>
        <w:rPr>
          <w:noProof/>
          <w:snapToGrid w:val="0"/>
          <w:sz w:val="22"/>
          <w:szCs w:val="22"/>
          <w:lang w:eastAsia="en-US"/>
        </w:rPr>
      </w:pPr>
      <w:r w:rsidRPr="00F13310">
        <w:rPr>
          <w:noProof/>
          <w:snapToGrid w:val="0"/>
          <w:sz w:val="22"/>
          <w:szCs w:val="22"/>
          <w:lang w:eastAsia="en-US"/>
        </w:rPr>
        <w:t xml:space="preserve">Banka kayıtlarındaki İstanbul ili Şişli Mecidiyeköy Mahallesi, 306 pafta, 2011 ada, 4 parsel sayılı 2,259.46 m2 yüzölçümlü binanın tamamı Banka adına kayıtlı olup üzerinde Boğaziçi Elektrik Dağıtım </w:t>
      </w:r>
      <w:r w:rsidRPr="00F13310">
        <w:rPr>
          <w:noProof/>
          <w:snapToGrid w:val="0"/>
          <w:sz w:val="22"/>
          <w:szCs w:val="22"/>
          <w:lang w:eastAsia="en-US"/>
        </w:rPr>
        <w:lastRenderedPageBreak/>
        <w:t>A.Ş. (TEDAŞ) lehine 99 yıl müddetle 13 Eylül 2001 tarih, 8175 yevmiye numarası ile kira şerhi mevcuttur.</w:t>
      </w:r>
    </w:p>
    <w:p w:rsidR="00360737" w:rsidRPr="00F13310" w:rsidRDefault="00360737" w:rsidP="00360737">
      <w:pPr>
        <w:suppressAutoHyphens/>
        <w:spacing w:before="240"/>
        <w:ind w:hanging="902"/>
        <w:jc w:val="both"/>
        <w:rPr>
          <w:b/>
          <w:bCs/>
          <w:noProof/>
          <w:snapToGrid w:val="0"/>
          <w:sz w:val="22"/>
          <w:szCs w:val="22"/>
          <w:lang w:eastAsia="en-US"/>
        </w:rPr>
      </w:pPr>
      <w:r w:rsidRPr="00F13310">
        <w:rPr>
          <w:b/>
          <w:bCs/>
          <w:noProof/>
          <w:snapToGrid w:val="0"/>
          <w:sz w:val="22"/>
          <w:szCs w:val="22"/>
          <w:lang w:eastAsia="en-US"/>
        </w:rPr>
        <w:t>13.</w:t>
      </w:r>
      <w:r w:rsidRPr="00F13310">
        <w:rPr>
          <w:b/>
          <w:bCs/>
          <w:noProof/>
          <w:snapToGrid w:val="0"/>
          <w:sz w:val="22"/>
          <w:szCs w:val="22"/>
          <w:lang w:eastAsia="en-US"/>
        </w:rPr>
        <w:tab/>
        <w:t>Maddi olmayan duran varlıklara ilişkin açıklamalar</w:t>
      </w:r>
    </w:p>
    <w:tbl>
      <w:tblPr>
        <w:tblW w:w="0" w:type="auto"/>
        <w:tblInd w:w="108" w:type="dxa"/>
        <w:tblLayout w:type="fixed"/>
        <w:tblLook w:val="0000"/>
      </w:tblPr>
      <w:tblGrid>
        <w:gridCol w:w="3240"/>
        <w:gridCol w:w="1296"/>
        <w:gridCol w:w="1152"/>
        <w:gridCol w:w="1224"/>
        <w:gridCol w:w="1224"/>
        <w:gridCol w:w="1224"/>
      </w:tblGrid>
      <w:tr w:rsidR="00360737" w:rsidRPr="00F13310" w:rsidTr="00992504">
        <w:trPr>
          <w:trHeight w:val="113"/>
        </w:trPr>
        <w:tc>
          <w:tcPr>
            <w:tcW w:w="3240" w:type="dxa"/>
            <w:tcBorders>
              <w:bottom w:val="single" w:sz="4" w:space="0" w:color="auto"/>
            </w:tcBorders>
          </w:tcPr>
          <w:p w:rsidR="00360737" w:rsidRPr="00F13310" w:rsidRDefault="00360737" w:rsidP="00992504">
            <w:pPr>
              <w:suppressAutoHyphens/>
              <w:autoSpaceDE w:val="0"/>
              <w:adjustRightInd w:val="0"/>
              <w:ind w:firstLine="720"/>
              <w:jc w:val="right"/>
              <w:rPr>
                <w:rFonts w:eastAsia="Arial Unicode MS"/>
                <w:sz w:val="16"/>
                <w:szCs w:val="16"/>
              </w:rPr>
            </w:pPr>
          </w:p>
        </w:tc>
        <w:tc>
          <w:tcPr>
            <w:tcW w:w="1296" w:type="dxa"/>
            <w:tcBorders>
              <w:bottom w:val="single" w:sz="4" w:space="0" w:color="auto"/>
            </w:tcBorders>
            <w:vAlign w:val="bottom"/>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 xml:space="preserve">Önceki </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Dönem Sonu Bakiyesi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 xml:space="preserve"> 31 Aralık 2011</w:t>
            </w:r>
          </w:p>
        </w:tc>
        <w:tc>
          <w:tcPr>
            <w:tcW w:w="1152" w:type="dxa"/>
            <w:tcBorders>
              <w:bottom w:val="single" w:sz="4" w:space="0" w:color="auto"/>
            </w:tcBorders>
            <w:vAlign w:val="bottom"/>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Girişler</w:t>
            </w:r>
          </w:p>
        </w:tc>
        <w:tc>
          <w:tcPr>
            <w:tcW w:w="1224" w:type="dxa"/>
            <w:tcBorders>
              <w:bottom w:val="single" w:sz="4" w:space="0" w:color="auto"/>
            </w:tcBorders>
            <w:vAlign w:val="bottom"/>
          </w:tcPr>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Çıkışlar</w:t>
            </w:r>
          </w:p>
        </w:tc>
        <w:tc>
          <w:tcPr>
            <w:tcW w:w="1224" w:type="dxa"/>
            <w:tcBorders>
              <w:bottom w:val="single" w:sz="4" w:space="0" w:color="auto"/>
            </w:tcBorders>
            <w:vAlign w:val="bottom"/>
          </w:tcPr>
          <w:p w:rsidR="00360737" w:rsidRPr="00F13310" w:rsidRDefault="00360737" w:rsidP="00992504">
            <w:pPr>
              <w:suppressAutoHyphens/>
              <w:autoSpaceDE w:val="0"/>
              <w:adjustRightInd w:val="0"/>
              <w:jc w:val="right"/>
              <w:rPr>
                <w:rFonts w:eastAsia="Arial Unicode MS"/>
                <w:b/>
                <w:bCs/>
                <w:sz w:val="16"/>
                <w:szCs w:val="16"/>
              </w:rPr>
            </w:pPr>
          </w:p>
          <w:p w:rsidR="00360737" w:rsidRPr="00F13310" w:rsidRDefault="00360737" w:rsidP="00992504">
            <w:pPr>
              <w:suppressAutoHyphens/>
              <w:autoSpaceDE w:val="0"/>
              <w:adjustRightInd w:val="0"/>
              <w:jc w:val="right"/>
              <w:rPr>
                <w:rFonts w:eastAsia="Arial Unicode MS"/>
                <w:b/>
                <w:bCs/>
                <w:sz w:val="16"/>
                <w:szCs w:val="16"/>
              </w:rPr>
            </w:pPr>
          </w:p>
          <w:p w:rsidR="00360737" w:rsidRPr="00F13310" w:rsidRDefault="00360737" w:rsidP="00992504">
            <w:pPr>
              <w:suppressAutoHyphens/>
              <w:autoSpaceDE w:val="0"/>
              <w:adjustRightInd w:val="0"/>
              <w:jc w:val="right"/>
              <w:rPr>
                <w:rFonts w:eastAsia="Arial Unicode MS"/>
                <w:b/>
                <w:b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Diğer</w:t>
            </w:r>
          </w:p>
        </w:tc>
        <w:tc>
          <w:tcPr>
            <w:tcW w:w="1224" w:type="dxa"/>
            <w:tcBorders>
              <w:bottom w:val="single" w:sz="4" w:space="0" w:color="auto"/>
            </w:tcBorders>
            <w:vAlign w:val="bottom"/>
          </w:tcPr>
          <w:p w:rsidR="00360737" w:rsidRPr="00F13310" w:rsidRDefault="00360737" w:rsidP="00992504">
            <w:pPr>
              <w:suppressAutoHyphens/>
              <w:autoSpaceDE w:val="0"/>
              <w:adjustRightInd w:val="0"/>
              <w:jc w:val="right"/>
              <w:rPr>
                <w:rFonts w:eastAsia="Arial Unicode MS"/>
                <w:b/>
                <w:bCs/>
                <w:sz w:val="16"/>
                <w:szCs w:val="16"/>
              </w:rPr>
            </w:pPr>
          </w:p>
          <w:p w:rsidR="00360737" w:rsidRPr="00F13310" w:rsidRDefault="00360737" w:rsidP="00992504">
            <w:pPr>
              <w:suppressAutoHyphens/>
              <w:autoSpaceDE w:val="0"/>
              <w:adjustRightInd w:val="0"/>
              <w:jc w:val="right"/>
              <w:rPr>
                <w:rFonts w:ascii="Arial" w:eastAsia="Arial Unicode MS" w:hAnsi="Arial" w:cs="Arial"/>
                <w:b/>
                <w:bCs/>
                <w:i/>
                <w:iCs/>
                <w:sz w:val="16"/>
                <w:szCs w:val="16"/>
              </w:rPr>
            </w:pP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Cari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Dönem Sonu Bakiyesi</w:t>
            </w:r>
          </w:p>
          <w:p w:rsidR="00360737" w:rsidRPr="00F13310" w:rsidRDefault="00360737" w:rsidP="00992504">
            <w:pPr>
              <w:suppressAutoHyphens/>
              <w:autoSpaceDE w:val="0"/>
              <w:adjustRightInd w:val="0"/>
              <w:jc w:val="right"/>
              <w:rPr>
                <w:rFonts w:eastAsia="Arial Unicode MS"/>
                <w:b/>
                <w:bCs/>
                <w:sz w:val="16"/>
                <w:szCs w:val="16"/>
              </w:rPr>
            </w:pPr>
            <w:r w:rsidRPr="00F13310">
              <w:rPr>
                <w:rFonts w:eastAsia="Arial Unicode MS"/>
                <w:b/>
                <w:bCs/>
                <w:sz w:val="16"/>
                <w:szCs w:val="16"/>
              </w:rPr>
              <w:t>31 Aralık 2012</w:t>
            </w:r>
          </w:p>
        </w:tc>
      </w:tr>
      <w:tr w:rsidR="00360737" w:rsidRPr="00F13310" w:rsidTr="00992504">
        <w:trPr>
          <w:trHeight w:val="113"/>
        </w:trPr>
        <w:tc>
          <w:tcPr>
            <w:tcW w:w="3240" w:type="dxa"/>
            <w:tcBorders>
              <w:top w:val="single" w:sz="4" w:space="0" w:color="auto"/>
            </w:tcBorders>
            <w:vAlign w:val="bottom"/>
          </w:tcPr>
          <w:p w:rsidR="00360737" w:rsidRPr="00F13310" w:rsidRDefault="00360737" w:rsidP="00992504">
            <w:pPr>
              <w:suppressAutoHyphens/>
              <w:autoSpaceDE w:val="0"/>
              <w:adjustRightInd w:val="0"/>
              <w:rPr>
                <w:rFonts w:eastAsia="Arial Unicode MS"/>
                <w:sz w:val="16"/>
                <w:szCs w:val="16"/>
              </w:rPr>
            </w:pPr>
            <w:r w:rsidRPr="00F13310">
              <w:rPr>
                <w:rFonts w:eastAsia="Arial Unicode MS"/>
                <w:sz w:val="16"/>
                <w:szCs w:val="16"/>
              </w:rPr>
              <w:t>Maliyet:</w:t>
            </w:r>
          </w:p>
        </w:tc>
        <w:tc>
          <w:tcPr>
            <w:tcW w:w="1296" w:type="dxa"/>
            <w:tcBorders>
              <w:top w:val="single" w:sz="4" w:space="0" w:color="auto"/>
            </w:tcBorders>
          </w:tcPr>
          <w:p w:rsidR="00360737" w:rsidRPr="00F13310" w:rsidRDefault="00360737" w:rsidP="00992504">
            <w:pPr>
              <w:suppressAutoHyphens/>
              <w:autoSpaceDE w:val="0"/>
              <w:adjustRightInd w:val="0"/>
              <w:jc w:val="right"/>
              <w:rPr>
                <w:sz w:val="16"/>
                <w:szCs w:val="16"/>
              </w:rPr>
            </w:pPr>
          </w:p>
        </w:tc>
        <w:tc>
          <w:tcPr>
            <w:tcW w:w="1152" w:type="dxa"/>
            <w:tcBorders>
              <w:top w:val="single" w:sz="4" w:space="0" w:color="auto"/>
            </w:tcBorders>
          </w:tcPr>
          <w:p w:rsidR="00360737" w:rsidRPr="00F13310" w:rsidRDefault="00360737" w:rsidP="00992504">
            <w:pPr>
              <w:suppressAutoHyphens/>
              <w:autoSpaceDE w:val="0"/>
              <w:adjustRightInd w:val="0"/>
              <w:jc w:val="right"/>
              <w:rPr>
                <w:sz w:val="16"/>
                <w:szCs w:val="16"/>
              </w:rPr>
            </w:pPr>
          </w:p>
        </w:tc>
        <w:tc>
          <w:tcPr>
            <w:tcW w:w="1224" w:type="dxa"/>
            <w:tcBorders>
              <w:top w:val="single" w:sz="4" w:space="0" w:color="auto"/>
            </w:tcBorders>
          </w:tcPr>
          <w:p w:rsidR="00360737" w:rsidRPr="00F13310" w:rsidRDefault="00360737" w:rsidP="00992504">
            <w:pPr>
              <w:suppressAutoHyphens/>
              <w:autoSpaceDE w:val="0"/>
              <w:adjustRightInd w:val="0"/>
              <w:jc w:val="right"/>
              <w:rPr>
                <w:sz w:val="16"/>
                <w:szCs w:val="16"/>
              </w:rPr>
            </w:pPr>
          </w:p>
        </w:tc>
        <w:tc>
          <w:tcPr>
            <w:tcW w:w="1224" w:type="dxa"/>
            <w:tcBorders>
              <w:top w:val="single" w:sz="4" w:space="0" w:color="auto"/>
            </w:tcBorders>
          </w:tcPr>
          <w:p w:rsidR="00360737" w:rsidRPr="00F13310" w:rsidRDefault="00360737" w:rsidP="00992504">
            <w:pPr>
              <w:suppressAutoHyphens/>
              <w:autoSpaceDE w:val="0"/>
              <w:adjustRightInd w:val="0"/>
              <w:jc w:val="right"/>
              <w:rPr>
                <w:sz w:val="16"/>
                <w:szCs w:val="16"/>
              </w:rPr>
            </w:pPr>
          </w:p>
        </w:tc>
        <w:tc>
          <w:tcPr>
            <w:tcW w:w="1224" w:type="dxa"/>
            <w:tcBorders>
              <w:top w:val="single" w:sz="4" w:space="0" w:color="auto"/>
            </w:tcBorders>
          </w:tcPr>
          <w:p w:rsidR="00360737" w:rsidRPr="00F13310" w:rsidRDefault="00360737" w:rsidP="00992504">
            <w:pPr>
              <w:suppressAutoHyphens/>
              <w:autoSpaceDE w:val="0"/>
              <w:adjustRightInd w:val="0"/>
              <w:jc w:val="right"/>
              <w:rPr>
                <w:sz w:val="16"/>
                <w:szCs w:val="16"/>
              </w:rPr>
            </w:pPr>
          </w:p>
        </w:tc>
      </w:tr>
      <w:tr w:rsidR="00360737" w:rsidRPr="00F13310" w:rsidTr="00992504">
        <w:trPr>
          <w:trHeight w:val="113"/>
        </w:trPr>
        <w:tc>
          <w:tcPr>
            <w:tcW w:w="3240" w:type="dxa"/>
            <w:tcBorders>
              <w:bottom w:val="single" w:sz="4" w:space="0" w:color="auto"/>
            </w:tcBorders>
            <w:vAlign w:val="bottom"/>
          </w:tcPr>
          <w:p w:rsidR="00360737" w:rsidRPr="00F13310" w:rsidRDefault="00360737" w:rsidP="00992504">
            <w:pPr>
              <w:tabs>
                <w:tab w:val="left" w:pos="172"/>
              </w:tabs>
              <w:suppressAutoHyphens/>
              <w:autoSpaceDE w:val="0"/>
              <w:adjustRightInd w:val="0"/>
              <w:ind w:left="172" w:right="320"/>
              <w:rPr>
                <w:rFonts w:eastAsia="Arial Unicode MS"/>
                <w:sz w:val="16"/>
                <w:szCs w:val="16"/>
              </w:rPr>
            </w:pPr>
            <w:r w:rsidRPr="00F13310">
              <w:rPr>
                <w:rFonts w:eastAsia="Arial Unicode MS"/>
                <w:sz w:val="16"/>
                <w:szCs w:val="16"/>
              </w:rPr>
              <w:t>Diğer Maddi Olmayan Duran Varlıklar</w:t>
            </w:r>
          </w:p>
        </w:tc>
        <w:tc>
          <w:tcPr>
            <w:tcW w:w="1296"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779</w:t>
            </w:r>
          </w:p>
        </w:tc>
        <w:tc>
          <w:tcPr>
            <w:tcW w:w="1152" w:type="dxa"/>
            <w:tcBorders>
              <w:bottom w:val="single" w:sz="4" w:space="0" w:color="auto"/>
            </w:tcBorders>
            <w:vAlign w:val="bottom"/>
          </w:tcPr>
          <w:p w:rsidR="00360737" w:rsidRPr="00F13310" w:rsidRDefault="00360737" w:rsidP="00992504">
            <w:pPr>
              <w:suppressAutoHyphens/>
              <w:jc w:val="right"/>
              <w:rPr>
                <w:sz w:val="18"/>
                <w:szCs w:val="18"/>
              </w:rPr>
            </w:pPr>
            <w:r w:rsidRPr="00F13310">
              <w:rPr>
                <w:sz w:val="18"/>
                <w:szCs w:val="18"/>
              </w:rPr>
              <w:t>-</w:t>
            </w:r>
          </w:p>
        </w:tc>
        <w:tc>
          <w:tcPr>
            <w:tcW w:w="1224" w:type="dxa"/>
            <w:tcBorders>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(40)</w:t>
            </w:r>
          </w:p>
        </w:tc>
        <w:tc>
          <w:tcPr>
            <w:tcW w:w="1224" w:type="dxa"/>
            <w:tcBorders>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w:t>
            </w:r>
          </w:p>
        </w:tc>
        <w:tc>
          <w:tcPr>
            <w:tcW w:w="1224"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739</w:t>
            </w:r>
          </w:p>
        </w:tc>
      </w:tr>
      <w:tr w:rsidR="00360737" w:rsidRPr="00F13310" w:rsidTr="00992504">
        <w:trPr>
          <w:trHeight w:val="113"/>
        </w:trPr>
        <w:tc>
          <w:tcPr>
            <w:tcW w:w="3240"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 xml:space="preserve">Toplam Maliyet </w:t>
            </w:r>
          </w:p>
        </w:tc>
        <w:tc>
          <w:tcPr>
            <w:tcW w:w="1296" w:type="dxa"/>
            <w:tcBorders>
              <w:top w:val="single" w:sz="4" w:space="0" w:color="auto"/>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779</w:t>
            </w:r>
          </w:p>
        </w:tc>
        <w:tc>
          <w:tcPr>
            <w:tcW w:w="1152" w:type="dxa"/>
            <w:tcBorders>
              <w:top w:val="single" w:sz="4" w:space="0" w:color="auto"/>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w:t>
            </w:r>
          </w:p>
        </w:tc>
        <w:tc>
          <w:tcPr>
            <w:tcW w:w="1224" w:type="dxa"/>
            <w:tcBorders>
              <w:top w:val="single" w:sz="4" w:space="0" w:color="auto"/>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(40)</w:t>
            </w:r>
          </w:p>
        </w:tc>
        <w:tc>
          <w:tcPr>
            <w:tcW w:w="1224" w:type="dxa"/>
            <w:tcBorders>
              <w:top w:val="single" w:sz="4" w:space="0" w:color="auto"/>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w:t>
            </w:r>
          </w:p>
        </w:tc>
        <w:tc>
          <w:tcPr>
            <w:tcW w:w="1224" w:type="dxa"/>
            <w:tcBorders>
              <w:top w:val="single" w:sz="4" w:space="0" w:color="auto"/>
              <w:bottom w:val="sing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739</w:t>
            </w:r>
          </w:p>
        </w:tc>
      </w:tr>
      <w:tr w:rsidR="00360737" w:rsidRPr="00F13310" w:rsidTr="00992504">
        <w:trPr>
          <w:trHeight w:val="113"/>
        </w:trPr>
        <w:tc>
          <w:tcPr>
            <w:tcW w:w="3240" w:type="dxa"/>
            <w:tcBorders>
              <w:top w:val="single" w:sz="4" w:space="0" w:color="auto"/>
            </w:tcBorders>
            <w:vAlign w:val="bottom"/>
          </w:tcPr>
          <w:p w:rsidR="00360737" w:rsidRPr="00F13310" w:rsidRDefault="00360737" w:rsidP="00992504">
            <w:pPr>
              <w:suppressAutoHyphens/>
              <w:autoSpaceDE w:val="0"/>
              <w:adjustRightInd w:val="0"/>
              <w:rPr>
                <w:rFonts w:eastAsia="Arial Unicode MS"/>
                <w:sz w:val="16"/>
                <w:szCs w:val="16"/>
              </w:rPr>
            </w:pPr>
          </w:p>
        </w:tc>
        <w:tc>
          <w:tcPr>
            <w:tcW w:w="1296" w:type="dxa"/>
            <w:tcBorders>
              <w:top w:val="single" w:sz="4" w:space="0" w:color="auto"/>
            </w:tcBorders>
            <w:vAlign w:val="bottom"/>
          </w:tcPr>
          <w:p w:rsidR="00360737" w:rsidRPr="00F13310" w:rsidRDefault="00360737" w:rsidP="00992504">
            <w:pPr>
              <w:suppressAutoHyphens/>
              <w:jc w:val="right"/>
              <w:rPr>
                <w:sz w:val="18"/>
                <w:szCs w:val="18"/>
              </w:rPr>
            </w:pPr>
          </w:p>
        </w:tc>
        <w:tc>
          <w:tcPr>
            <w:tcW w:w="1152" w:type="dxa"/>
            <w:tcBorders>
              <w:top w:val="single" w:sz="4" w:space="0" w:color="auto"/>
            </w:tcBorders>
            <w:vAlign w:val="bottom"/>
          </w:tcPr>
          <w:p w:rsidR="00360737" w:rsidRPr="00F13310" w:rsidRDefault="00360737" w:rsidP="00992504">
            <w:pPr>
              <w:suppressAutoHyphens/>
              <w:jc w:val="right"/>
              <w:rPr>
                <w:sz w:val="18"/>
                <w:szCs w:val="18"/>
              </w:rPr>
            </w:pPr>
          </w:p>
        </w:tc>
        <w:tc>
          <w:tcPr>
            <w:tcW w:w="1224" w:type="dxa"/>
            <w:tcBorders>
              <w:top w:val="single" w:sz="4" w:space="0" w:color="auto"/>
            </w:tcBorders>
            <w:vAlign w:val="bottom"/>
          </w:tcPr>
          <w:p w:rsidR="00360737" w:rsidRPr="00F13310" w:rsidRDefault="00360737" w:rsidP="00992504">
            <w:pPr>
              <w:suppressAutoHyphens/>
              <w:jc w:val="right"/>
              <w:rPr>
                <w:sz w:val="18"/>
                <w:szCs w:val="18"/>
              </w:rPr>
            </w:pPr>
          </w:p>
        </w:tc>
        <w:tc>
          <w:tcPr>
            <w:tcW w:w="1224" w:type="dxa"/>
            <w:tcBorders>
              <w:top w:val="single" w:sz="4" w:space="0" w:color="auto"/>
            </w:tcBorders>
            <w:vAlign w:val="bottom"/>
          </w:tcPr>
          <w:p w:rsidR="00360737" w:rsidRPr="00F13310" w:rsidRDefault="00360737" w:rsidP="00992504">
            <w:pPr>
              <w:suppressAutoHyphens/>
              <w:jc w:val="right"/>
              <w:rPr>
                <w:sz w:val="18"/>
                <w:szCs w:val="18"/>
              </w:rPr>
            </w:pPr>
          </w:p>
        </w:tc>
        <w:tc>
          <w:tcPr>
            <w:tcW w:w="1224" w:type="dxa"/>
            <w:tcBorders>
              <w:top w:val="single" w:sz="4" w:space="0" w:color="auto"/>
            </w:tcBorders>
            <w:vAlign w:val="bottom"/>
          </w:tcPr>
          <w:p w:rsidR="00360737" w:rsidRPr="00F13310" w:rsidRDefault="00360737" w:rsidP="00992504">
            <w:pPr>
              <w:suppressAutoHyphens/>
              <w:jc w:val="right"/>
              <w:rPr>
                <w:sz w:val="18"/>
                <w:szCs w:val="18"/>
              </w:rPr>
            </w:pPr>
          </w:p>
        </w:tc>
      </w:tr>
      <w:tr w:rsidR="00360737" w:rsidRPr="00F13310" w:rsidTr="00992504">
        <w:trPr>
          <w:trHeight w:val="113"/>
        </w:trPr>
        <w:tc>
          <w:tcPr>
            <w:tcW w:w="3240" w:type="dxa"/>
            <w:vAlign w:val="bottom"/>
          </w:tcPr>
          <w:p w:rsidR="00360737" w:rsidRPr="00F13310" w:rsidRDefault="00360737" w:rsidP="00992504">
            <w:pPr>
              <w:suppressAutoHyphens/>
              <w:autoSpaceDE w:val="0"/>
              <w:adjustRightInd w:val="0"/>
              <w:rPr>
                <w:rFonts w:eastAsia="Arial Unicode MS"/>
                <w:sz w:val="16"/>
                <w:szCs w:val="16"/>
              </w:rPr>
            </w:pPr>
            <w:r w:rsidRPr="00F13310">
              <w:rPr>
                <w:rFonts w:eastAsia="Arial Unicode MS"/>
                <w:sz w:val="16"/>
                <w:szCs w:val="16"/>
              </w:rPr>
              <w:t>Birikmiş Amortisman:</w:t>
            </w:r>
          </w:p>
        </w:tc>
        <w:tc>
          <w:tcPr>
            <w:tcW w:w="1296" w:type="dxa"/>
            <w:vAlign w:val="bottom"/>
          </w:tcPr>
          <w:p w:rsidR="00360737" w:rsidRPr="00F13310" w:rsidRDefault="00360737" w:rsidP="00992504">
            <w:pPr>
              <w:suppressAutoHyphens/>
              <w:autoSpaceDE w:val="0"/>
              <w:adjustRightInd w:val="0"/>
              <w:jc w:val="right"/>
              <w:rPr>
                <w:rFonts w:eastAsia="Arial Unicode MS"/>
                <w:sz w:val="18"/>
                <w:szCs w:val="18"/>
              </w:rPr>
            </w:pPr>
          </w:p>
        </w:tc>
        <w:tc>
          <w:tcPr>
            <w:tcW w:w="1152" w:type="dxa"/>
            <w:vAlign w:val="bottom"/>
          </w:tcPr>
          <w:p w:rsidR="00360737" w:rsidRPr="00F13310" w:rsidRDefault="00360737" w:rsidP="00992504">
            <w:pPr>
              <w:suppressAutoHyphens/>
              <w:autoSpaceDE w:val="0"/>
              <w:adjustRightInd w:val="0"/>
              <w:jc w:val="right"/>
              <w:rPr>
                <w:rFonts w:eastAsia="Arial Unicode MS"/>
                <w:sz w:val="18"/>
                <w:szCs w:val="18"/>
              </w:rPr>
            </w:pPr>
          </w:p>
        </w:tc>
        <w:tc>
          <w:tcPr>
            <w:tcW w:w="1224" w:type="dxa"/>
            <w:vAlign w:val="bottom"/>
          </w:tcPr>
          <w:p w:rsidR="00360737" w:rsidRPr="00F13310" w:rsidRDefault="00360737" w:rsidP="00992504">
            <w:pPr>
              <w:suppressAutoHyphens/>
              <w:autoSpaceDE w:val="0"/>
              <w:adjustRightInd w:val="0"/>
              <w:jc w:val="right"/>
              <w:rPr>
                <w:rFonts w:eastAsia="Arial Unicode MS"/>
                <w:sz w:val="18"/>
                <w:szCs w:val="18"/>
              </w:rPr>
            </w:pPr>
          </w:p>
        </w:tc>
        <w:tc>
          <w:tcPr>
            <w:tcW w:w="1224" w:type="dxa"/>
            <w:vAlign w:val="bottom"/>
          </w:tcPr>
          <w:p w:rsidR="00360737" w:rsidRPr="00F13310" w:rsidRDefault="00360737" w:rsidP="00992504">
            <w:pPr>
              <w:suppressAutoHyphens/>
              <w:autoSpaceDE w:val="0"/>
              <w:adjustRightInd w:val="0"/>
              <w:jc w:val="right"/>
              <w:rPr>
                <w:rFonts w:eastAsia="Arial Unicode MS"/>
                <w:sz w:val="18"/>
                <w:szCs w:val="18"/>
              </w:rPr>
            </w:pPr>
          </w:p>
        </w:tc>
        <w:tc>
          <w:tcPr>
            <w:tcW w:w="1224" w:type="dxa"/>
            <w:vAlign w:val="bottom"/>
          </w:tcPr>
          <w:p w:rsidR="00360737" w:rsidRPr="00F13310" w:rsidRDefault="00360737" w:rsidP="00992504">
            <w:pPr>
              <w:suppressAutoHyphens/>
              <w:autoSpaceDE w:val="0"/>
              <w:adjustRightInd w:val="0"/>
              <w:jc w:val="right"/>
              <w:rPr>
                <w:rFonts w:eastAsia="Arial Unicode MS"/>
                <w:sz w:val="18"/>
                <w:szCs w:val="18"/>
              </w:rPr>
            </w:pPr>
          </w:p>
        </w:tc>
      </w:tr>
      <w:tr w:rsidR="00360737" w:rsidRPr="00F13310" w:rsidTr="00992504">
        <w:trPr>
          <w:trHeight w:val="113"/>
        </w:trPr>
        <w:tc>
          <w:tcPr>
            <w:tcW w:w="3240" w:type="dxa"/>
            <w:tcBorders>
              <w:bottom w:val="single" w:sz="4" w:space="0" w:color="auto"/>
            </w:tcBorders>
            <w:vAlign w:val="bottom"/>
          </w:tcPr>
          <w:p w:rsidR="00360737" w:rsidRPr="00F13310" w:rsidRDefault="00360737" w:rsidP="00992504">
            <w:pPr>
              <w:tabs>
                <w:tab w:val="left" w:pos="172"/>
              </w:tabs>
              <w:suppressAutoHyphens/>
              <w:autoSpaceDE w:val="0"/>
              <w:adjustRightInd w:val="0"/>
              <w:ind w:left="172" w:right="320"/>
              <w:rPr>
                <w:rFonts w:eastAsia="Arial Unicode MS"/>
                <w:sz w:val="16"/>
                <w:szCs w:val="16"/>
              </w:rPr>
            </w:pPr>
            <w:r w:rsidRPr="00F13310">
              <w:rPr>
                <w:rFonts w:eastAsia="Arial Unicode MS"/>
                <w:sz w:val="16"/>
                <w:szCs w:val="16"/>
              </w:rPr>
              <w:t>Diğer Maddi Olmayan Duran Varlıklar</w:t>
            </w:r>
          </w:p>
        </w:tc>
        <w:tc>
          <w:tcPr>
            <w:tcW w:w="1296"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(483)</w:t>
            </w:r>
          </w:p>
        </w:tc>
        <w:tc>
          <w:tcPr>
            <w:tcW w:w="1152"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(104)</w:t>
            </w:r>
          </w:p>
        </w:tc>
        <w:tc>
          <w:tcPr>
            <w:tcW w:w="1224"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40</w:t>
            </w:r>
          </w:p>
        </w:tc>
        <w:tc>
          <w:tcPr>
            <w:tcW w:w="1224"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w:t>
            </w:r>
          </w:p>
        </w:tc>
        <w:tc>
          <w:tcPr>
            <w:tcW w:w="1224" w:type="dxa"/>
            <w:tcBorders>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r w:rsidRPr="00F13310">
              <w:rPr>
                <w:lang w:val="tr-TR"/>
              </w:rPr>
              <w:t>(547)</w:t>
            </w:r>
          </w:p>
        </w:tc>
      </w:tr>
      <w:tr w:rsidR="00360737" w:rsidRPr="00F13310" w:rsidTr="00992504">
        <w:trPr>
          <w:trHeight w:val="113"/>
        </w:trPr>
        <w:tc>
          <w:tcPr>
            <w:tcW w:w="3240"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Toplam Birikmiş Amortisman</w:t>
            </w:r>
          </w:p>
        </w:tc>
        <w:tc>
          <w:tcPr>
            <w:tcW w:w="1296"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(483)</w:t>
            </w:r>
          </w:p>
        </w:tc>
        <w:tc>
          <w:tcPr>
            <w:tcW w:w="1152"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(104)</w:t>
            </w: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40</w:t>
            </w: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w:t>
            </w: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(547)</w:t>
            </w:r>
          </w:p>
        </w:tc>
      </w:tr>
      <w:tr w:rsidR="00360737" w:rsidRPr="00F13310" w:rsidTr="00992504">
        <w:trPr>
          <w:trHeight w:val="113"/>
        </w:trPr>
        <w:tc>
          <w:tcPr>
            <w:tcW w:w="3240" w:type="dxa"/>
            <w:tcBorders>
              <w:top w:val="single" w:sz="4" w:space="0" w:color="auto"/>
              <w:bottom w:val="single" w:sz="4" w:space="0" w:color="auto"/>
            </w:tcBorders>
            <w:vAlign w:val="bottom"/>
          </w:tcPr>
          <w:p w:rsidR="00360737" w:rsidRPr="00F13310" w:rsidRDefault="00360737" w:rsidP="00992504">
            <w:pPr>
              <w:suppressAutoHyphens/>
              <w:autoSpaceDE w:val="0"/>
              <w:adjustRightInd w:val="0"/>
              <w:ind w:firstLine="180"/>
              <w:rPr>
                <w:rFonts w:eastAsia="Arial Unicode MS"/>
                <w:sz w:val="16"/>
                <w:szCs w:val="16"/>
              </w:rPr>
            </w:pPr>
          </w:p>
        </w:tc>
        <w:tc>
          <w:tcPr>
            <w:tcW w:w="1296"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p>
        </w:tc>
        <w:tc>
          <w:tcPr>
            <w:tcW w:w="1152"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p>
        </w:tc>
        <w:tc>
          <w:tcPr>
            <w:tcW w:w="1224"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lang w:val="tr-TR"/>
              </w:rPr>
            </w:pPr>
          </w:p>
        </w:tc>
      </w:tr>
      <w:tr w:rsidR="00360737" w:rsidRPr="00F13310" w:rsidTr="00992504">
        <w:trPr>
          <w:trHeight w:val="113"/>
        </w:trPr>
        <w:tc>
          <w:tcPr>
            <w:tcW w:w="3240" w:type="dxa"/>
            <w:tcBorders>
              <w:top w:val="single" w:sz="4" w:space="0" w:color="auto"/>
              <w:bottom w:val="double" w:sz="4" w:space="0" w:color="auto"/>
            </w:tcBorders>
            <w:vAlign w:val="bottom"/>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Net Defter Değeri</w:t>
            </w:r>
          </w:p>
        </w:tc>
        <w:tc>
          <w:tcPr>
            <w:tcW w:w="1296" w:type="dxa"/>
            <w:tcBorders>
              <w:top w:val="single" w:sz="4" w:space="0" w:color="auto"/>
              <w:bottom w:val="doub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296</w:t>
            </w:r>
          </w:p>
        </w:tc>
        <w:tc>
          <w:tcPr>
            <w:tcW w:w="1152" w:type="dxa"/>
            <w:tcBorders>
              <w:top w:val="single" w:sz="4" w:space="0" w:color="auto"/>
              <w:bottom w:val="doub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(104)</w:t>
            </w:r>
          </w:p>
        </w:tc>
        <w:tc>
          <w:tcPr>
            <w:tcW w:w="1224" w:type="dxa"/>
            <w:tcBorders>
              <w:top w:val="single" w:sz="4" w:space="0" w:color="auto"/>
              <w:bottom w:val="doub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w:t>
            </w:r>
          </w:p>
        </w:tc>
        <w:tc>
          <w:tcPr>
            <w:tcW w:w="1224" w:type="dxa"/>
            <w:tcBorders>
              <w:top w:val="single" w:sz="4" w:space="0" w:color="auto"/>
              <w:bottom w:val="doub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w:t>
            </w:r>
          </w:p>
        </w:tc>
        <w:tc>
          <w:tcPr>
            <w:tcW w:w="1224" w:type="dxa"/>
            <w:tcBorders>
              <w:top w:val="single" w:sz="4" w:space="0" w:color="auto"/>
              <w:bottom w:val="doub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spacing w:before="0" w:after="0"/>
              <w:jc w:val="right"/>
              <w:rPr>
                <w:b/>
                <w:bCs/>
                <w:lang w:val="tr-TR"/>
              </w:rPr>
            </w:pPr>
            <w:r w:rsidRPr="00F13310">
              <w:rPr>
                <w:b/>
                <w:bCs/>
                <w:lang w:val="tr-TR"/>
              </w:rPr>
              <w:t>192</w:t>
            </w:r>
          </w:p>
        </w:tc>
      </w:tr>
    </w:tbl>
    <w:p w:rsidR="00360737" w:rsidRPr="00F13310" w:rsidRDefault="00360737" w:rsidP="00360737">
      <w:pPr>
        <w:pStyle w:val="Head3"/>
        <w:keepNext w:val="0"/>
        <w:ind w:right="-43" w:firstLine="0"/>
      </w:pPr>
      <w:r w:rsidRPr="00F13310">
        <w:t xml:space="preserve">Finansal tabloların bütünü açısından önem arz eden bir maddi olmayan duran varlık bulunması durumunda, bunun defter değeri, tanımı ve kalan </w:t>
      </w:r>
      <w:proofErr w:type="gramStart"/>
      <w:r w:rsidRPr="00F13310">
        <w:t>amortisman</w:t>
      </w:r>
      <w:proofErr w:type="gramEnd"/>
      <w:r w:rsidRPr="00F13310">
        <w:t xml:space="preserve"> süresi</w:t>
      </w:r>
    </w:p>
    <w:p w:rsidR="00360737" w:rsidRPr="00F13310" w:rsidRDefault="00360737" w:rsidP="00360737">
      <w:pPr>
        <w:pStyle w:val="1tipi"/>
        <w:tabs>
          <w:tab w:val="clear" w:pos="1134"/>
        </w:tabs>
        <w:rPr>
          <w:rFonts w:ascii="Times New Roman" w:hAnsi="Times New Roman"/>
          <w:noProof/>
          <w:sz w:val="22"/>
          <w:szCs w:val="22"/>
          <w:lang w:val="tr-TR" w:eastAsia="en-US"/>
        </w:rPr>
      </w:pPr>
      <w:r w:rsidRPr="00F13310">
        <w:rPr>
          <w:rFonts w:ascii="Times New Roman" w:hAnsi="Times New Roman"/>
          <w:noProof/>
          <w:sz w:val="22"/>
          <w:szCs w:val="22"/>
          <w:lang w:val="tr-TR" w:eastAsia="en-US"/>
        </w:rPr>
        <w:t>31 Aralık 2012 tarihi itibarıyla Banka’nın finansal tabloların bütünü açısından önem arz eden bir maddi olmayan duran varlığı bulunmamaktadır (31 Aralık 2011: Bulunmamaktadır).</w:t>
      </w:r>
    </w:p>
    <w:p w:rsidR="00360737" w:rsidRPr="00F13310" w:rsidRDefault="00360737" w:rsidP="00360737">
      <w:pPr>
        <w:pStyle w:val="Head3"/>
        <w:keepNext w:val="0"/>
        <w:ind w:right="-43" w:firstLine="0"/>
      </w:pPr>
      <w:r w:rsidRPr="00F13310">
        <w:t>Varsa devlet teşvikleri kapsamında edinilen ve ilk muhasebeleştirmede gerçeğe uygun değeri ile kaydedilmiş olan maddi olmayan duran varlıklar için aşağıdaki tabloda yer alan hususlara ilişkin bilgiler</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devlet teşvikleri kapsamında edinilen ve ilk muhasebeleştirmede gerçeğe uygun değeri ile kaydedilmiş olan maddi olmayan duran varlığı bulunmamaktadır (31 Aralık 2011: Bulunmamaktadır).</w:t>
      </w:r>
    </w:p>
    <w:p w:rsidR="00360737" w:rsidRPr="00F13310" w:rsidRDefault="00360737" w:rsidP="00360737">
      <w:pPr>
        <w:pStyle w:val="BASLIK2"/>
        <w:widowControl/>
        <w:spacing w:before="120" w:after="0" w:line="240" w:lineRule="auto"/>
        <w:ind w:firstLine="0"/>
        <w:rPr>
          <w:i/>
          <w:iCs/>
        </w:rPr>
      </w:pPr>
      <w:r w:rsidRPr="00F13310">
        <w:rPr>
          <w:i/>
          <w:iCs/>
        </w:rPr>
        <w:t>Devlet teşvikleri kapsamında edinilen ve ilk muhasebeleştirmede gerçeğe uygun değeri ile kaydedilmiş olan maddi olmayan duran varlıkların ilk kayıt tarihinden sonraki değerlemelerinin hangi yönteme göre yapıldığı</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devlet teşvikleri kapsamında edinilen ve ilk muhasebeleştirmede gerçeğe uygun değeri ile kaydedilmiş olan maddi olmayan duran varlığı bulunmamaktadır (31 Aralık 2011: Bulunmamaktadır).</w:t>
      </w:r>
    </w:p>
    <w:p w:rsidR="00360737" w:rsidRPr="00F13310" w:rsidRDefault="00360737" w:rsidP="00360737">
      <w:pPr>
        <w:pStyle w:val="BASLIK2"/>
        <w:widowControl/>
        <w:spacing w:before="120" w:after="0" w:line="240" w:lineRule="auto"/>
        <w:ind w:firstLine="0"/>
        <w:rPr>
          <w:i/>
          <w:iCs/>
        </w:rPr>
      </w:pPr>
      <w:r w:rsidRPr="00F13310">
        <w:rPr>
          <w:i/>
          <w:iCs/>
        </w:rPr>
        <w:t>Kullanımında herhangi bir kısıtlama bulunan veya rehnedilen maddi olmayan duran varlıkların defter değeri</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kullanımında herhangi bir kısıtlama bulunan veya rehnedilen maddi olmayan duran varlığı bulunmamaktadır (31 Aralık 2011: Bulunmamaktadır).</w:t>
      </w:r>
    </w:p>
    <w:p w:rsidR="00360737" w:rsidRPr="00F13310" w:rsidRDefault="00360737" w:rsidP="00360737">
      <w:pPr>
        <w:pStyle w:val="BASLIK2"/>
        <w:widowControl/>
        <w:spacing w:before="80" w:after="0" w:line="240" w:lineRule="auto"/>
        <w:ind w:firstLine="0"/>
        <w:rPr>
          <w:i/>
          <w:iCs/>
        </w:rPr>
      </w:pPr>
      <w:r w:rsidRPr="00F13310">
        <w:rPr>
          <w:i/>
          <w:iCs/>
        </w:rPr>
        <w:t>Maddi olmayan duran varlık edinimi için verilmiş olan taahhütlerin tutarı</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maddi olmayan duran varlık edinimi için verilmiş olan taahhüdü bulunmamaktadır (31 Aralık 2011: Bulunmamaktadır).</w:t>
      </w:r>
    </w:p>
    <w:p w:rsidR="00360737" w:rsidRPr="00F13310" w:rsidRDefault="00360737" w:rsidP="00360737">
      <w:pPr>
        <w:pStyle w:val="BASLIK2"/>
        <w:widowControl/>
        <w:spacing w:before="80" w:after="0" w:line="240" w:lineRule="auto"/>
        <w:ind w:firstLine="0"/>
        <w:rPr>
          <w:i/>
          <w:iCs/>
        </w:rPr>
      </w:pPr>
      <w:r w:rsidRPr="00F13310">
        <w:rPr>
          <w:i/>
          <w:iCs/>
        </w:rPr>
        <w:t>Yeniden değerleme yapılan maddi olmayan duran varlıklar için varlık türü bazında aşağıdaki açıklamalar</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yeniden değerleme yapılan maddi olmayan duran varlığı bulunmamaktadır (31 Aralık 2011: Bulunmamaktadır).</w:t>
      </w:r>
    </w:p>
    <w:p w:rsidR="00360737" w:rsidRPr="00F13310" w:rsidRDefault="00360737" w:rsidP="00360737">
      <w:pPr>
        <w:pStyle w:val="BASLIK2"/>
        <w:widowControl/>
        <w:spacing w:before="80" w:after="0" w:line="240" w:lineRule="auto"/>
        <w:ind w:firstLine="0"/>
        <w:rPr>
          <w:i/>
          <w:iCs/>
        </w:rPr>
      </w:pPr>
      <w:r w:rsidRPr="00F13310">
        <w:rPr>
          <w:i/>
          <w:iCs/>
        </w:rPr>
        <w:t>Varsa, dönem içinde gider kaydedilen araştırma geliştirme giderlerinin toplam tutarı</w:t>
      </w:r>
    </w:p>
    <w:p w:rsidR="00360737" w:rsidRPr="00F13310" w:rsidRDefault="00360737" w:rsidP="00360737">
      <w:pPr>
        <w:suppressAutoHyphens/>
        <w:autoSpaceDE w:val="0"/>
        <w:adjustRightInd w:val="0"/>
        <w:jc w:val="both"/>
        <w:rPr>
          <w:noProof/>
          <w:snapToGrid w:val="0"/>
          <w:sz w:val="22"/>
          <w:szCs w:val="22"/>
          <w:lang w:eastAsia="en-US"/>
        </w:rPr>
      </w:pPr>
      <w:r w:rsidRPr="00F13310">
        <w:rPr>
          <w:noProof/>
          <w:snapToGrid w:val="0"/>
          <w:sz w:val="22"/>
          <w:szCs w:val="22"/>
          <w:lang w:eastAsia="en-US"/>
        </w:rPr>
        <w:t xml:space="preserve">31 Aralık 2012 </w:t>
      </w:r>
      <w:r w:rsidRPr="00F13310">
        <w:rPr>
          <w:sz w:val="22"/>
        </w:rPr>
        <w:t>tarihi</w:t>
      </w:r>
      <w:r w:rsidRPr="00F13310">
        <w:rPr>
          <w:noProof/>
          <w:snapToGrid w:val="0"/>
          <w:sz w:val="22"/>
          <w:szCs w:val="22"/>
          <w:lang w:eastAsia="en-US"/>
        </w:rPr>
        <w:t xml:space="preserve"> itibarıyla Banka’nın dönem içinde gider kaydedilen araştırma geliştirme giderleri bulunmamaktadır (31 Aralık 2011: Bulunmamaktadır).</w:t>
      </w:r>
    </w:p>
    <w:p w:rsidR="00360737" w:rsidRPr="00F13310" w:rsidRDefault="00360737" w:rsidP="00360737">
      <w:pPr>
        <w:pStyle w:val="BASLIK2"/>
        <w:widowControl/>
        <w:spacing w:before="80" w:after="0" w:line="240" w:lineRule="auto"/>
        <w:ind w:firstLine="0"/>
        <w:rPr>
          <w:i/>
          <w:iCs/>
        </w:rPr>
      </w:pPr>
      <w:r w:rsidRPr="00F13310">
        <w:rPr>
          <w:i/>
          <w:iCs/>
        </w:rPr>
        <w:t>Şerefiyeye ilişkin bilgiler</w:t>
      </w:r>
    </w:p>
    <w:p w:rsidR="00360737" w:rsidRPr="00F13310" w:rsidRDefault="00360737" w:rsidP="00360737">
      <w:pPr>
        <w:tabs>
          <w:tab w:val="left" w:pos="0"/>
        </w:tabs>
        <w:suppressAutoHyphens/>
        <w:jc w:val="both"/>
        <w:rPr>
          <w:noProof/>
          <w:snapToGrid w:val="0"/>
          <w:sz w:val="22"/>
          <w:szCs w:val="22"/>
          <w:lang w:eastAsia="en-US"/>
        </w:rPr>
      </w:pPr>
      <w:r w:rsidRPr="00F13310">
        <w:rPr>
          <w:noProof/>
          <w:snapToGrid w:val="0"/>
          <w:sz w:val="22"/>
          <w:szCs w:val="22"/>
          <w:lang w:eastAsia="en-US"/>
        </w:rPr>
        <w:t>31 Aralık 2012 tarihi itibarıyla ekli finansal tablolarda şerefiye bulunmamaktadır (31 Aralık 2011: Bulunmamaktadır).</w:t>
      </w:r>
    </w:p>
    <w:p w:rsidR="00360737" w:rsidRPr="00F13310" w:rsidRDefault="00360737" w:rsidP="00360737">
      <w:pPr>
        <w:pStyle w:val="Head3"/>
        <w:keepNext w:val="0"/>
        <w:spacing w:before="0" w:after="0"/>
        <w:ind w:right="-142" w:firstLine="0"/>
      </w:pPr>
      <w:r w:rsidRPr="00F13310">
        <w:t xml:space="preserve">Şerefiyenin defter değerinin dönem başı, dönem sonu bakiyesi ve dönem içi hareketleri ile </w:t>
      </w:r>
      <w:proofErr w:type="gramStart"/>
      <w:r w:rsidRPr="00F13310">
        <w:t>birlikte  aşağıdaki</w:t>
      </w:r>
      <w:proofErr w:type="gramEnd"/>
      <w:r w:rsidRPr="00F13310">
        <w:t xml:space="preserve"> bilgiler</w:t>
      </w:r>
    </w:p>
    <w:p w:rsidR="00360737" w:rsidRPr="00F13310" w:rsidRDefault="00360737" w:rsidP="00360737">
      <w:pPr>
        <w:suppressAutoHyphens/>
        <w:jc w:val="both"/>
        <w:rPr>
          <w:noProof/>
          <w:snapToGrid w:val="0"/>
          <w:sz w:val="22"/>
          <w:szCs w:val="22"/>
          <w:lang w:eastAsia="en-US"/>
        </w:rPr>
      </w:pPr>
      <w:r w:rsidRPr="00F13310">
        <w:rPr>
          <w:noProof/>
          <w:snapToGrid w:val="0"/>
          <w:sz w:val="22"/>
          <w:szCs w:val="22"/>
          <w:lang w:eastAsia="en-US"/>
        </w:rPr>
        <w:lastRenderedPageBreak/>
        <w:t>31 Aralık 2012 tarihi itibarıyla ekli finansal tablolarda şerefiye bulunmamaktadır (31 Aralık 2011: Bulunmamaktadır).</w:t>
      </w:r>
    </w:p>
    <w:p w:rsidR="00360737" w:rsidRPr="00F13310" w:rsidRDefault="00360737" w:rsidP="00360737">
      <w:pPr>
        <w:pStyle w:val="BASLIK2"/>
        <w:widowControl/>
        <w:spacing w:before="120" w:after="0" w:line="240" w:lineRule="auto"/>
        <w:ind w:left="-805" w:hanging="63"/>
      </w:pPr>
      <w:r w:rsidRPr="00F13310">
        <w:t>14.</w:t>
      </w:r>
      <w:r w:rsidRPr="00F13310">
        <w:tab/>
        <w:t>Yatırım amaçlı gayrimenkullere ilişkin açıklamalar</w:t>
      </w:r>
    </w:p>
    <w:p w:rsidR="00360737" w:rsidRPr="00F13310" w:rsidRDefault="00360737" w:rsidP="00360737">
      <w:pPr>
        <w:pStyle w:val="BASLIK2"/>
        <w:widowControl/>
        <w:spacing w:before="120" w:line="240" w:lineRule="auto"/>
        <w:ind w:left="-805" w:firstLine="805"/>
        <w:rPr>
          <w:b w:val="0"/>
        </w:rPr>
      </w:pPr>
      <w:r w:rsidRPr="00F13310">
        <w:rPr>
          <w:b w:val="0"/>
        </w:rPr>
        <w:t>Bulunmamaktadır.</w:t>
      </w:r>
    </w:p>
    <w:p w:rsidR="00360737" w:rsidRPr="00F13310" w:rsidRDefault="00360737" w:rsidP="00360737">
      <w:pPr>
        <w:pStyle w:val="BASLIK2"/>
        <w:widowControl/>
        <w:spacing w:before="120" w:line="240" w:lineRule="auto"/>
        <w:ind w:hanging="851"/>
      </w:pPr>
      <w:r w:rsidRPr="00F13310">
        <w:t>15.</w:t>
      </w:r>
      <w:r w:rsidRPr="00F13310">
        <w:tab/>
        <w:t>Ertelenmiş vergi aktifine ilişkin bilgiler</w:t>
      </w:r>
    </w:p>
    <w:p w:rsidR="00360737" w:rsidRPr="00F13310" w:rsidRDefault="00360737" w:rsidP="00360737">
      <w:pPr>
        <w:pStyle w:val="Textkrper-Zeileneinzug1"/>
        <w:spacing w:before="80" w:after="80" w:line="240" w:lineRule="exact"/>
        <w:ind w:left="0"/>
        <w:jc w:val="both"/>
        <w:rPr>
          <w:bCs/>
          <w:sz w:val="22"/>
          <w:szCs w:val="22"/>
        </w:rPr>
      </w:pPr>
      <w:r w:rsidRPr="00F13310">
        <w:rPr>
          <w:bCs/>
          <w:sz w:val="22"/>
          <w:szCs w:val="22"/>
        </w:rPr>
        <w:t xml:space="preserve">31 Aralık 2012 </w:t>
      </w:r>
      <w:r w:rsidRPr="00F13310">
        <w:rPr>
          <w:sz w:val="22"/>
        </w:rPr>
        <w:t>tarihi</w:t>
      </w:r>
      <w:r w:rsidRPr="00F13310">
        <w:rPr>
          <w:bCs/>
          <w:sz w:val="22"/>
          <w:szCs w:val="22"/>
        </w:rPr>
        <w:t xml:space="preserve"> itibarıyla indirilebilir geçici farklar üzerinden hesaplanarak bilançoya yansıtılan ertelenmiş vergi varlığı tutarı 10,843 TL (31 Aralık 2011: 9,984 TL) olup, mali zarara ilişkin olarak hesaplanan ertelenmiş vergi varlığı bulunmamaktadır.</w:t>
      </w:r>
    </w:p>
    <w:p w:rsidR="00360737" w:rsidRPr="00F13310" w:rsidRDefault="00360737" w:rsidP="00360737">
      <w:pPr>
        <w:pStyle w:val="Textkrper-Zeileneinzug1"/>
        <w:spacing w:before="80" w:after="0" w:line="240" w:lineRule="exact"/>
        <w:ind w:left="0"/>
        <w:jc w:val="both"/>
        <w:rPr>
          <w:bCs/>
          <w:sz w:val="22"/>
          <w:szCs w:val="22"/>
        </w:rPr>
      </w:pPr>
      <w:r w:rsidRPr="00F13310">
        <w:rPr>
          <w:bCs/>
          <w:sz w:val="22"/>
          <w:szCs w:val="22"/>
        </w:rPr>
        <w:t>31 Aralık 2012 ve 31 Aralık 2011 tarihleri itibarıyla, ertelenmiş vergi varlığı ve borcunu doğuran kalemler aşağıdaki gibidir:</w:t>
      </w:r>
    </w:p>
    <w:tbl>
      <w:tblPr>
        <w:tblW w:w="9357" w:type="dxa"/>
        <w:jc w:val="center"/>
        <w:tblCellMar>
          <w:left w:w="10" w:type="dxa"/>
          <w:right w:w="10" w:type="dxa"/>
        </w:tblCellMar>
        <w:tblLook w:val="0000"/>
      </w:tblPr>
      <w:tblGrid>
        <w:gridCol w:w="6129"/>
        <w:gridCol w:w="1632"/>
        <w:gridCol w:w="1596"/>
      </w:tblGrid>
      <w:tr w:rsidR="00360737" w:rsidRPr="00F13310" w:rsidTr="00992504">
        <w:trPr>
          <w:trHeight w:val="227"/>
          <w:jc w:val="center"/>
        </w:trPr>
        <w:tc>
          <w:tcPr>
            <w:tcW w:w="6129"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sz w:val="20"/>
                <w:szCs w:val="20"/>
              </w:rPr>
            </w:pPr>
          </w:p>
        </w:tc>
        <w:tc>
          <w:tcPr>
            <w:tcW w:w="1632"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Cari Dönem</w:t>
            </w:r>
          </w:p>
        </w:tc>
        <w:tc>
          <w:tcPr>
            <w:tcW w:w="1596"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Önceki Dönem</w:t>
            </w:r>
          </w:p>
        </w:tc>
      </w:tr>
      <w:tr w:rsidR="00360737" w:rsidRPr="00F13310" w:rsidTr="00992504">
        <w:trPr>
          <w:trHeight w:val="69"/>
          <w:jc w:val="center"/>
        </w:trPr>
        <w:tc>
          <w:tcPr>
            <w:tcW w:w="6129" w:type="dxa"/>
            <w:tcBorders>
              <w:top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sz w:val="20"/>
                <w:szCs w:val="20"/>
              </w:rPr>
            </w:pPr>
          </w:p>
        </w:tc>
        <w:tc>
          <w:tcPr>
            <w:tcW w:w="1632" w:type="dxa"/>
            <w:tcBorders>
              <w:top w:val="single" w:sz="8" w:space="0" w:color="000000"/>
            </w:tcBorders>
            <w:shd w:val="clear" w:color="auto" w:fill="auto"/>
            <w:tcMar>
              <w:top w:w="0" w:type="dxa"/>
              <w:left w:w="108" w:type="dxa"/>
              <w:bottom w:w="0" w:type="dxa"/>
              <w:right w:w="108" w:type="dxa"/>
            </w:tcMar>
          </w:tcPr>
          <w:p w:rsidR="00360737" w:rsidRPr="00F13310" w:rsidRDefault="00360737" w:rsidP="00992504">
            <w:pPr>
              <w:pStyle w:val="Standard1"/>
              <w:jc w:val="right"/>
              <w:rPr>
                <w:b/>
                <w:bCs/>
                <w:sz w:val="20"/>
                <w:szCs w:val="20"/>
              </w:rPr>
            </w:pPr>
          </w:p>
        </w:tc>
        <w:tc>
          <w:tcPr>
            <w:tcW w:w="1596" w:type="dxa"/>
            <w:tcBorders>
              <w:top w:val="single" w:sz="8"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20"/>
                <w:szCs w:val="20"/>
              </w:rPr>
            </w:pP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bCs/>
                <w:i/>
                <w:iCs/>
                <w:sz w:val="20"/>
                <w:szCs w:val="20"/>
              </w:rPr>
            </w:pPr>
            <w:r w:rsidRPr="00F13310">
              <w:rPr>
                <w:b/>
                <w:bCs/>
                <w:i/>
                <w:iCs/>
                <w:sz w:val="20"/>
                <w:szCs w:val="20"/>
              </w:rPr>
              <w:t>Ertelenmiş vergi varlığı:</w:t>
            </w:r>
          </w:p>
        </w:tc>
        <w:tc>
          <w:tcPr>
            <w:tcW w:w="1632" w:type="dxa"/>
            <w:shd w:val="clear" w:color="auto" w:fill="auto"/>
            <w:tcMar>
              <w:top w:w="0" w:type="dxa"/>
              <w:left w:w="108" w:type="dxa"/>
              <w:bottom w:w="0" w:type="dxa"/>
              <w:right w:w="108" w:type="dxa"/>
            </w:tcMar>
          </w:tcPr>
          <w:p w:rsidR="00360737" w:rsidRPr="00F13310" w:rsidRDefault="00360737" w:rsidP="00992504">
            <w:pPr>
              <w:pStyle w:val="Standard1"/>
              <w:jc w:val="right"/>
              <w:rPr>
                <w:b/>
                <w:bCs/>
                <w:color w:val="000000"/>
                <w:sz w:val="20"/>
                <w:szCs w:val="20"/>
              </w:rPr>
            </w:pPr>
            <w:r w:rsidRPr="00F13310">
              <w:rPr>
                <w:b/>
                <w:bCs/>
                <w:color w:val="000000"/>
                <w:sz w:val="20"/>
                <w:szCs w:val="20"/>
              </w:rPr>
              <w:t>10,878</w:t>
            </w:r>
          </w:p>
        </w:tc>
        <w:tc>
          <w:tcPr>
            <w:tcW w:w="1596" w:type="dxa"/>
            <w:shd w:val="clear" w:color="auto" w:fill="auto"/>
            <w:tcMar>
              <w:top w:w="0" w:type="dxa"/>
              <w:left w:w="57" w:type="dxa"/>
              <w:bottom w:w="0" w:type="dxa"/>
              <w:right w:w="57" w:type="dxa"/>
            </w:tcMar>
          </w:tcPr>
          <w:p w:rsidR="00360737" w:rsidRPr="00F13310" w:rsidRDefault="00360737" w:rsidP="00992504">
            <w:pPr>
              <w:pStyle w:val="Standard1"/>
              <w:jc w:val="right"/>
            </w:pPr>
            <w:r w:rsidRPr="00F13310">
              <w:rPr>
                <w:rStyle w:val="Absatz-Standardschriftart1"/>
                <w:rFonts w:eastAsia="Arial Unicode MS"/>
                <w:b/>
                <w:bCs/>
                <w:sz w:val="20"/>
                <w:szCs w:val="20"/>
              </w:rPr>
              <w:t>10,366</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Dava karşılıkları</w:t>
            </w:r>
          </w:p>
        </w:tc>
        <w:tc>
          <w:tcPr>
            <w:tcW w:w="1632" w:type="dxa"/>
            <w:shd w:val="clear" w:color="auto" w:fill="auto"/>
            <w:tcMar>
              <w:top w:w="0" w:type="dxa"/>
              <w:left w:w="108" w:type="dxa"/>
              <w:bottom w:w="0" w:type="dxa"/>
              <w:right w:w="108" w:type="dxa"/>
            </w:tcMar>
          </w:tcPr>
          <w:p w:rsidR="00360737" w:rsidRPr="00F13310" w:rsidRDefault="00360737" w:rsidP="00992504">
            <w:pPr>
              <w:pStyle w:val="Standard1"/>
              <w:tabs>
                <w:tab w:val="center" w:pos="702"/>
                <w:tab w:val="right" w:pos="1404"/>
              </w:tabs>
              <w:jc w:val="right"/>
              <w:rPr>
                <w:color w:val="000000"/>
                <w:sz w:val="20"/>
                <w:szCs w:val="20"/>
              </w:rPr>
            </w:pPr>
            <w:r w:rsidRPr="00F13310">
              <w:rPr>
                <w:color w:val="000000"/>
                <w:sz w:val="20"/>
                <w:szCs w:val="20"/>
              </w:rPr>
              <w:tab/>
            </w:r>
            <w:r w:rsidRPr="00F13310">
              <w:rPr>
                <w:color w:val="000000"/>
                <w:sz w:val="20"/>
                <w:szCs w:val="20"/>
              </w:rPr>
              <w:tab/>
              <w:t>8,643</w:t>
            </w:r>
          </w:p>
        </w:tc>
        <w:tc>
          <w:tcPr>
            <w:tcW w:w="1596" w:type="dxa"/>
            <w:shd w:val="clear" w:color="auto" w:fill="auto"/>
            <w:tcMar>
              <w:top w:w="0" w:type="dxa"/>
              <w:left w:w="57" w:type="dxa"/>
              <w:bottom w:w="0" w:type="dxa"/>
              <w:right w:w="57" w:type="dxa"/>
            </w:tcMar>
          </w:tcPr>
          <w:p w:rsidR="00360737" w:rsidRPr="00F13310" w:rsidRDefault="00360737" w:rsidP="00992504">
            <w:pPr>
              <w:pStyle w:val="Standard1"/>
              <w:jc w:val="right"/>
              <w:rPr>
                <w:sz w:val="20"/>
                <w:szCs w:val="20"/>
              </w:rPr>
            </w:pPr>
            <w:r w:rsidRPr="00F13310">
              <w:rPr>
                <w:sz w:val="20"/>
                <w:szCs w:val="20"/>
              </w:rPr>
              <w:t>9,213</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 xml:space="preserve">Kıdem tazminatı ve izin karşılıkları </w:t>
            </w:r>
          </w:p>
        </w:tc>
        <w:tc>
          <w:tcPr>
            <w:tcW w:w="1632" w:type="dxa"/>
            <w:shd w:val="clear" w:color="auto" w:fill="auto"/>
            <w:tcMar>
              <w:top w:w="0" w:type="dxa"/>
              <w:left w:w="108" w:type="dxa"/>
              <w:bottom w:w="0" w:type="dxa"/>
              <w:right w:w="108" w:type="dxa"/>
            </w:tcMar>
          </w:tcPr>
          <w:p w:rsidR="00360737" w:rsidRPr="00F13310" w:rsidRDefault="00360737" w:rsidP="00992504">
            <w:pPr>
              <w:pStyle w:val="Standard1"/>
              <w:jc w:val="right"/>
              <w:rPr>
                <w:color w:val="000000"/>
                <w:sz w:val="20"/>
                <w:szCs w:val="20"/>
              </w:rPr>
            </w:pPr>
            <w:r w:rsidRPr="00F13310">
              <w:rPr>
                <w:color w:val="000000"/>
                <w:sz w:val="20"/>
                <w:szCs w:val="20"/>
              </w:rPr>
              <w:t>1,426</w:t>
            </w:r>
          </w:p>
        </w:tc>
        <w:tc>
          <w:tcPr>
            <w:tcW w:w="1596" w:type="dxa"/>
            <w:shd w:val="clear" w:color="auto" w:fill="auto"/>
            <w:tcMar>
              <w:top w:w="0" w:type="dxa"/>
              <w:left w:w="57" w:type="dxa"/>
              <w:bottom w:w="0" w:type="dxa"/>
              <w:right w:w="57" w:type="dxa"/>
            </w:tcMar>
          </w:tcPr>
          <w:p w:rsidR="00360737" w:rsidRPr="00F13310" w:rsidRDefault="00360737" w:rsidP="00992504">
            <w:pPr>
              <w:pStyle w:val="Standard1"/>
              <w:tabs>
                <w:tab w:val="center" w:pos="702"/>
                <w:tab w:val="right" w:pos="1404"/>
              </w:tabs>
              <w:jc w:val="right"/>
              <w:rPr>
                <w:sz w:val="20"/>
                <w:szCs w:val="20"/>
              </w:rPr>
            </w:pPr>
            <w:r w:rsidRPr="00F13310">
              <w:rPr>
                <w:sz w:val="20"/>
                <w:szCs w:val="20"/>
              </w:rPr>
              <w:t>1,149</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Diğer</w:t>
            </w:r>
          </w:p>
        </w:tc>
        <w:tc>
          <w:tcPr>
            <w:tcW w:w="1632"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color w:val="000000"/>
                <w:sz w:val="20"/>
                <w:szCs w:val="20"/>
              </w:rPr>
            </w:pPr>
            <w:r w:rsidRPr="00F13310">
              <w:rPr>
                <w:color w:val="000000"/>
                <w:sz w:val="20"/>
                <w:szCs w:val="20"/>
              </w:rPr>
              <w:t>809</w:t>
            </w:r>
          </w:p>
        </w:tc>
        <w:tc>
          <w:tcPr>
            <w:tcW w:w="1596" w:type="dxa"/>
            <w:shd w:val="clear" w:color="auto" w:fill="auto"/>
            <w:tcMar>
              <w:top w:w="0" w:type="dxa"/>
              <w:left w:w="57" w:type="dxa"/>
              <w:bottom w:w="0" w:type="dxa"/>
              <w:right w:w="57" w:type="dxa"/>
            </w:tcMar>
          </w:tcPr>
          <w:p w:rsidR="00360737" w:rsidRPr="00F13310" w:rsidRDefault="00360737" w:rsidP="00992504">
            <w:pPr>
              <w:pStyle w:val="Standard1"/>
              <w:jc w:val="right"/>
              <w:rPr>
                <w:sz w:val="20"/>
                <w:szCs w:val="20"/>
              </w:rPr>
            </w:pPr>
            <w:r w:rsidRPr="00F13310">
              <w:rPr>
                <w:sz w:val="20"/>
                <w:szCs w:val="20"/>
              </w:rPr>
              <w:t>4</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rFonts w:eastAsia="Arial Unicode MS"/>
                <w:sz w:val="20"/>
                <w:szCs w:val="20"/>
              </w:rPr>
            </w:pPr>
          </w:p>
        </w:tc>
        <w:tc>
          <w:tcPr>
            <w:tcW w:w="1632"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color w:val="000000"/>
                <w:sz w:val="20"/>
                <w:szCs w:val="20"/>
              </w:rPr>
            </w:pPr>
          </w:p>
        </w:tc>
        <w:tc>
          <w:tcPr>
            <w:tcW w:w="1596" w:type="dxa"/>
            <w:shd w:val="clear" w:color="auto" w:fill="auto"/>
            <w:tcMar>
              <w:top w:w="0" w:type="dxa"/>
              <w:left w:w="57" w:type="dxa"/>
              <w:bottom w:w="0" w:type="dxa"/>
              <w:right w:w="57" w:type="dxa"/>
            </w:tcMar>
          </w:tcPr>
          <w:p w:rsidR="00360737" w:rsidRPr="00F13310" w:rsidRDefault="00360737" w:rsidP="00992504">
            <w:pPr>
              <w:pStyle w:val="Standard1"/>
              <w:jc w:val="right"/>
              <w:rPr>
                <w:sz w:val="20"/>
                <w:szCs w:val="20"/>
              </w:rPr>
            </w:pP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b/>
                <w:i/>
                <w:sz w:val="20"/>
                <w:szCs w:val="20"/>
              </w:rPr>
              <w:t>Ertelenmiş vergi borcu:</w:t>
            </w:r>
          </w:p>
        </w:tc>
        <w:tc>
          <w:tcPr>
            <w:tcW w:w="1632" w:type="dxa"/>
            <w:shd w:val="clear" w:color="auto" w:fill="auto"/>
            <w:tcMar>
              <w:top w:w="0" w:type="dxa"/>
              <w:left w:w="79" w:type="dxa"/>
              <w:bottom w:w="0" w:type="dxa"/>
              <w:right w:w="79" w:type="dxa"/>
            </w:tcMar>
            <w:vAlign w:val="bottom"/>
          </w:tcPr>
          <w:p w:rsidR="00360737" w:rsidRPr="00F13310" w:rsidRDefault="00360737" w:rsidP="00992504">
            <w:pPr>
              <w:pStyle w:val="Standard1"/>
              <w:ind w:right="-53"/>
              <w:jc w:val="right"/>
              <w:rPr>
                <w:b/>
                <w:color w:val="000000"/>
                <w:sz w:val="20"/>
                <w:szCs w:val="20"/>
              </w:rPr>
            </w:pPr>
            <w:r w:rsidRPr="00F13310">
              <w:rPr>
                <w:b/>
                <w:color w:val="000000"/>
                <w:sz w:val="20"/>
                <w:szCs w:val="20"/>
              </w:rPr>
              <w:t>(35)</w:t>
            </w:r>
          </w:p>
        </w:tc>
        <w:tc>
          <w:tcPr>
            <w:tcW w:w="1596" w:type="dxa"/>
            <w:shd w:val="clear" w:color="auto" w:fill="auto"/>
            <w:tcMar>
              <w:top w:w="0" w:type="dxa"/>
              <w:left w:w="108" w:type="dxa"/>
              <w:bottom w:w="0" w:type="dxa"/>
              <w:right w:w="108" w:type="dxa"/>
            </w:tcMar>
          </w:tcPr>
          <w:p w:rsidR="00360737" w:rsidRPr="00F13310" w:rsidRDefault="00360737" w:rsidP="00992504">
            <w:pPr>
              <w:pStyle w:val="Standard1"/>
              <w:ind w:right="-65"/>
              <w:jc w:val="right"/>
              <w:rPr>
                <w:b/>
                <w:sz w:val="20"/>
                <w:szCs w:val="20"/>
              </w:rPr>
            </w:pPr>
            <w:r w:rsidRPr="00F13310">
              <w:rPr>
                <w:b/>
                <w:sz w:val="20"/>
                <w:szCs w:val="20"/>
              </w:rPr>
              <w:t>(382)</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 xml:space="preserve">TMS ve VUK </w:t>
            </w:r>
            <w:proofErr w:type="gramStart"/>
            <w:r w:rsidRPr="00F13310">
              <w:rPr>
                <w:rStyle w:val="Absatz-Standardschriftart1"/>
                <w:rFonts w:eastAsia="Arial Unicode MS"/>
                <w:sz w:val="20"/>
                <w:szCs w:val="20"/>
              </w:rPr>
              <w:t>amortisman</w:t>
            </w:r>
            <w:proofErr w:type="gramEnd"/>
            <w:r w:rsidRPr="00F13310">
              <w:rPr>
                <w:rStyle w:val="Absatz-Standardschriftart1"/>
                <w:rFonts w:eastAsia="Arial Unicode MS"/>
                <w:sz w:val="20"/>
                <w:szCs w:val="20"/>
              </w:rPr>
              <w:t xml:space="preserve"> farkı</w:t>
            </w:r>
          </w:p>
        </w:tc>
        <w:tc>
          <w:tcPr>
            <w:tcW w:w="1632" w:type="dxa"/>
            <w:shd w:val="clear" w:color="auto" w:fill="auto"/>
            <w:tcMar>
              <w:top w:w="0" w:type="dxa"/>
              <w:left w:w="79" w:type="dxa"/>
              <w:bottom w:w="0" w:type="dxa"/>
              <w:right w:w="79" w:type="dxa"/>
            </w:tcMar>
            <w:vAlign w:val="bottom"/>
          </w:tcPr>
          <w:p w:rsidR="00360737" w:rsidRPr="00F13310" w:rsidRDefault="00360737" w:rsidP="00992504">
            <w:pPr>
              <w:pStyle w:val="Standard1"/>
              <w:ind w:right="-53"/>
              <w:jc w:val="right"/>
              <w:rPr>
                <w:color w:val="000000"/>
                <w:sz w:val="20"/>
                <w:szCs w:val="20"/>
              </w:rPr>
            </w:pPr>
            <w:r w:rsidRPr="00F13310">
              <w:rPr>
                <w:color w:val="000000"/>
                <w:sz w:val="20"/>
                <w:szCs w:val="20"/>
              </w:rPr>
              <w:t>(35)</w:t>
            </w:r>
          </w:p>
        </w:tc>
        <w:tc>
          <w:tcPr>
            <w:tcW w:w="1596" w:type="dxa"/>
            <w:shd w:val="clear" w:color="auto" w:fill="auto"/>
            <w:tcMar>
              <w:top w:w="0" w:type="dxa"/>
              <w:left w:w="108" w:type="dxa"/>
              <w:bottom w:w="0" w:type="dxa"/>
              <w:right w:w="108" w:type="dxa"/>
            </w:tcMar>
            <w:vAlign w:val="bottom"/>
          </w:tcPr>
          <w:p w:rsidR="00360737" w:rsidRPr="00F13310" w:rsidRDefault="00360737" w:rsidP="00992504">
            <w:pPr>
              <w:pStyle w:val="Standard1"/>
              <w:ind w:right="-53"/>
              <w:jc w:val="right"/>
              <w:rPr>
                <w:bCs/>
                <w:sz w:val="20"/>
                <w:szCs w:val="20"/>
              </w:rPr>
            </w:pPr>
            <w:r w:rsidRPr="00F13310">
              <w:rPr>
                <w:bCs/>
                <w:sz w:val="20"/>
                <w:szCs w:val="20"/>
              </w:rPr>
              <w:t>(41)</w:t>
            </w:r>
          </w:p>
        </w:tc>
      </w:tr>
      <w:tr w:rsidR="00360737" w:rsidRPr="00F13310" w:rsidTr="00992504">
        <w:trPr>
          <w:trHeight w:val="261"/>
          <w:jc w:val="center"/>
        </w:trPr>
        <w:tc>
          <w:tcPr>
            <w:tcW w:w="6129"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TMS ve VUK faiz farkı</w:t>
            </w:r>
          </w:p>
        </w:tc>
        <w:tc>
          <w:tcPr>
            <w:tcW w:w="1632"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color w:val="000000"/>
                <w:sz w:val="20"/>
                <w:szCs w:val="20"/>
              </w:rPr>
            </w:pPr>
            <w:r w:rsidRPr="00F13310">
              <w:rPr>
                <w:color w:val="000000"/>
                <w:sz w:val="20"/>
                <w:szCs w:val="20"/>
              </w:rPr>
              <w:t>-</w:t>
            </w:r>
          </w:p>
        </w:tc>
        <w:tc>
          <w:tcPr>
            <w:tcW w:w="1596" w:type="dxa"/>
            <w:shd w:val="clear" w:color="auto" w:fill="auto"/>
            <w:tcMar>
              <w:top w:w="0" w:type="dxa"/>
              <w:left w:w="57" w:type="dxa"/>
              <w:bottom w:w="0" w:type="dxa"/>
              <w:right w:w="57" w:type="dxa"/>
            </w:tcMar>
            <w:vAlign w:val="bottom"/>
          </w:tcPr>
          <w:p w:rsidR="00360737" w:rsidRPr="00F13310" w:rsidRDefault="00360737" w:rsidP="00992504">
            <w:pPr>
              <w:pStyle w:val="Standard1"/>
              <w:ind w:right="-53"/>
              <w:jc w:val="right"/>
              <w:rPr>
                <w:sz w:val="20"/>
                <w:szCs w:val="20"/>
              </w:rPr>
            </w:pPr>
            <w:r w:rsidRPr="00F13310">
              <w:rPr>
                <w:sz w:val="20"/>
                <w:szCs w:val="20"/>
              </w:rPr>
              <w:t>(341)</w:t>
            </w:r>
          </w:p>
        </w:tc>
      </w:tr>
      <w:tr w:rsidR="00360737" w:rsidRPr="00F13310" w:rsidTr="00992504">
        <w:trPr>
          <w:trHeight w:val="261"/>
          <w:jc w:val="center"/>
        </w:trPr>
        <w:tc>
          <w:tcPr>
            <w:tcW w:w="6129" w:type="dxa"/>
            <w:tcBorders>
              <w:top w:val="single" w:sz="8"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b/>
                <w:sz w:val="20"/>
                <w:szCs w:val="20"/>
              </w:rPr>
              <w:t>Ertelenmiş vergi varlığı, net</w:t>
            </w:r>
          </w:p>
        </w:tc>
        <w:tc>
          <w:tcPr>
            <w:tcW w:w="1632" w:type="dxa"/>
            <w:tcBorders>
              <w:top w:val="single" w:sz="8"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color w:val="000000"/>
                <w:sz w:val="20"/>
                <w:szCs w:val="20"/>
              </w:rPr>
            </w:pPr>
            <w:r w:rsidRPr="00F13310">
              <w:rPr>
                <w:b/>
                <w:color w:val="000000"/>
                <w:sz w:val="20"/>
                <w:szCs w:val="20"/>
              </w:rPr>
              <w:t>10,843</w:t>
            </w:r>
          </w:p>
        </w:tc>
        <w:tc>
          <w:tcPr>
            <w:tcW w:w="1596" w:type="dxa"/>
            <w:tcBorders>
              <w:top w:val="single" w:sz="8"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ind w:right="-53"/>
              <w:jc w:val="right"/>
              <w:rPr>
                <w:b/>
                <w:sz w:val="20"/>
                <w:szCs w:val="20"/>
              </w:rPr>
            </w:pPr>
            <w:r w:rsidRPr="00F13310">
              <w:rPr>
                <w:b/>
                <w:sz w:val="20"/>
                <w:szCs w:val="20"/>
              </w:rPr>
              <w:t>9,984</w:t>
            </w:r>
          </w:p>
        </w:tc>
      </w:tr>
    </w:tbl>
    <w:p w:rsidR="00360737" w:rsidRPr="00F13310" w:rsidRDefault="00360737" w:rsidP="00360737">
      <w:pPr>
        <w:pStyle w:val="BASLIK2"/>
        <w:widowControl/>
        <w:spacing w:before="120" w:line="240" w:lineRule="auto"/>
        <w:ind w:firstLine="0"/>
        <w:rPr>
          <w:i/>
        </w:rPr>
      </w:pPr>
      <w:r w:rsidRPr="00F13310">
        <w:rPr>
          <w:i/>
        </w:rPr>
        <w:t>Ertelenmiş vergi hareket tablosu</w:t>
      </w:r>
    </w:p>
    <w:tbl>
      <w:tblPr>
        <w:tblW w:w="9373" w:type="dxa"/>
        <w:jc w:val="center"/>
        <w:tblCellMar>
          <w:left w:w="10" w:type="dxa"/>
          <w:right w:w="10" w:type="dxa"/>
        </w:tblCellMar>
        <w:tblLook w:val="0000"/>
      </w:tblPr>
      <w:tblGrid>
        <w:gridCol w:w="6139"/>
        <w:gridCol w:w="1636"/>
        <w:gridCol w:w="1598"/>
      </w:tblGrid>
      <w:tr w:rsidR="00360737" w:rsidRPr="00F13310" w:rsidTr="00992504">
        <w:trPr>
          <w:trHeight w:val="227"/>
          <w:jc w:val="center"/>
        </w:trPr>
        <w:tc>
          <w:tcPr>
            <w:tcW w:w="6139"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sz w:val="20"/>
                <w:szCs w:val="20"/>
              </w:rPr>
            </w:pPr>
          </w:p>
        </w:tc>
        <w:tc>
          <w:tcPr>
            <w:tcW w:w="1636"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Cari Dönem</w:t>
            </w:r>
          </w:p>
        </w:tc>
        <w:tc>
          <w:tcPr>
            <w:tcW w:w="1598"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Önceki Dönem</w:t>
            </w:r>
          </w:p>
        </w:tc>
      </w:tr>
      <w:tr w:rsidR="00360737" w:rsidRPr="00F13310" w:rsidTr="00992504">
        <w:trPr>
          <w:trHeight w:val="248"/>
          <w:jc w:val="center"/>
        </w:trPr>
        <w:tc>
          <w:tcPr>
            <w:tcW w:w="6139" w:type="dxa"/>
            <w:tcBorders>
              <w:top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sz w:val="20"/>
                <w:szCs w:val="20"/>
              </w:rPr>
            </w:pPr>
          </w:p>
        </w:tc>
        <w:tc>
          <w:tcPr>
            <w:tcW w:w="1636" w:type="dxa"/>
            <w:tcBorders>
              <w:top w:val="single" w:sz="8" w:space="0" w:color="000000"/>
            </w:tcBorders>
            <w:shd w:val="clear" w:color="auto" w:fill="auto"/>
            <w:tcMar>
              <w:top w:w="0" w:type="dxa"/>
              <w:left w:w="108" w:type="dxa"/>
              <w:bottom w:w="0" w:type="dxa"/>
              <w:right w:w="108" w:type="dxa"/>
            </w:tcMar>
          </w:tcPr>
          <w:p w:rsidR="00360737" w:rsidRPr="00F13310" w:rsidRDefault="00360737" w:rsidP="00992504">
            <w:pPr>
              <w:pStyle w:val="Standard1"/>
              <w:jc w:val="right"/>
              <w:rPr>
                <w:b/>
                <w:bCs/>
                <w:sz w:val="20"/>
                <w:szCs w:val="20"/>
              </w:rPr>
            </w:pPr>
          </w:p>
        </w:tc>
        <w:tc>
          <w:tcPr>
            <w:tcW w:w="1598" w:type="dxa"/>
            <w:tcBorders>
              <w:top w:val="single" w:sz="8"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sz w:val="20"/>
                <w:szCs w:val="20"/>
              </w:rPr>
            </w:pPr>
          </w:p>
        </w:tc>
      </w:tr>
      <w:tr w:rsidR="00360737" w:rsidRPr="00F13310" w:rsidTr="00992504">
        <w:trPr>
          <w:trHeight w:val="248"/>
          <w:jc w:val="center"/>
        </w:trPr>
        <w:tc>
          <w:tcPr>
            <w:tcW w:w="6139" w:type="dxa"/>
            <w:shd w:val="clear" w:color="auto" w:fill="auto"/>
            <w:tcMar>
              <w:top w:w="0" w:type="dxa"/>
              <w:left w:w="108" w:type="dxa"/>
              <w:bottom w:w="0" w:type="dxa"/>
              <w:right w:w="108" w:type="dxa"/>
            </w:tcMar>
          </w:tcPr>
          <w:p w:rsidR="00360737" w:rsidRPr="00F13310" w:rsidRDefault="00360737" w:rsidP="00992504">
            <w:pPr>
              <w:pStyle w:val="Standard1"/>
              <w:tabs>
                <w:tab w:val="left" w:pos="440"/>
              </w:tabs>
              <w:rPr>
                <w:rFonts w:eastAsia="Arial Unicode MS"/>
                <w:b/>
                <w:sz w:val="20"/>
                <w:szCs w:val="20"/>
              </w:rPr>
            </w:pPr>
            <w:r w:rsidRPr="00F13310">
              <w:rPr>
                <w:rFonts w:eastAsia="Arial Unicode MS"/>
                <w:b/>
                <w:sz w:val="20"/>
                <w:szCs w:val="20"/>
              </w:rPr>
              <w:t>1 Ocak İtibarıyla</w:t>
            </w:r>
          </w:p>
        </w:tc>
        <w:tc>
          <w:tcPr>
            <w:tcW w:w="163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sz w:val="20"/>
                <w:szCs w:val="20"/>
              </w:rPr>
            </w:pPr>
            <w:r w:rsidRPr="00F13310">
              <w:rPr>
                <w:b/>
                <w:bCs/>
                <w:sz w:val="20"/>
                <w:szCs w:val="20"/>
              </w:rPr>
              <w:t>9,984</w:t>
            </w:r>
          </w:p>
        </w:tc>
        <w:tc>
          <w:tcPr>
            <w:tcW w:w="1598"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10,212</w:t>
            </w:r>
          </w:p>
        </w:tc>
      </w:tr>
      <w:tr w:rsidR="00360737" w:rsidRPr="00F13310" w:rsidTr="00992504">
        <w:trPr>
          <w:trHeight w:val="248"/>
          <w:jc w:val="center"/>
        </w:trPr>
        <w:tc>
          <w:tcPr>
            <w:tcW w:w="6139" w:type="dxa"/>
            <w:shd w:val="clear" w:color="auto" w:fill="auto"/>
            <w:tcMar>
              <w:top w:w="0" w:type="dxa"/>
              <w:left w:w="108" w:type="dxa"/>
              <w:bottom w:w="0" w:type="dxa"/>
              <w:right w:w="108" w:type="dxa"/>
            </w:tcMar>
          </w:tcPr>
          <w:p w:rsidR="00360737" w:rsidRPr="00F13310" w:rsidRDefault="00360737" w:rsidP="00992504">
            <w:pPr>
              <w:pStyle w:val="Standard1"/>
              <w:tabs>
                <w:tab w:val="left" w:pos="440"/>
              </w:tabs>
              <w:rPr>
                <w:rFonts w:eastAsia="Arial Unicode MS"/>
                <w:sz w:val="20"/>
                <w:szCs w:val="20"/>
              </w:rPr>
            </w:pPr>
            <w:r w:rsidRPr="00F13310">
              <w:rPr>
                <w:rFonts w:eastAsia="Arial Unicode MS"/>
                <w:sz w:val="20"/>
                <w:szCs w:val="20"/>
              </w:rPr>
              <w:t>Efektif Vergi Oranındaki Değişikliğin Etkisi</w:t>
            </w:r>
          </w:p>
        </w:tc>
        <w:tc>
          <w:tcPr>
            <w:tcW w:w="1636"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center" w:pos="702"/>
                <w:tab w:val="right" w:pos="1404"/>
              </w:tabs>
              <w:jc w:val="right"/>
              <w:rPr>
                <w:sz w:val="20"/>
                <w:szCs w:val="20"/>
              </w:rPr>
            </w:pPr>
            <w:r w:rsidRPr="00F13310">
              <w:rPr>
                <w:sz w:val="20"/>
                <w:szCs w:val="20"/>
              </w:rPr>
              <w:tab/>
            </w:r>
            <w:r w:rsidRPr="00F13310">
              <w:rPr>
                <w:sz w:val="20"/>
                <w:szCs w:val="20"/>
              </w:rPr>
              <w:tab/>
              <w:t>-</w:t>
            </w:r>
          </w:p>
        </w:tc>
        <w:tc>
          <w:tcPr>
            <w:tcW w:w="1598"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r>
      <w:tr w:rsidR="00360737" w:rsidRPr="00F13310" w:rsidTr="00992504">
        <w:trPr>
          <w:trHeight w:val="248"/>
          <w:jc w:val="center"/>
        </w:trPr>
        <w:tc>
          <w:tcPr>
            <w:tcW w:w="6139" w:type="dxa"/>
            <w:shd w:val="clear" w:color="auto" w:fill="auto"/>
            <w:tcMar>
              <w:top w:w="0" w:type="dxa"/>
              <w:left w:w="108" w:type="dxa"/>
              <w:bottom w:w="0" w:type="dxa"/>
              <w:right w:w="108" w:type="dxa"/>
            </w:tcMar>
          </w:tcPr>
          <w:p w:rsidR="00360737" w:rsidRPr="00F13310" w:rsidRDefault="00360737" w:rsidP="00992504">
            <w:pPr>
              <w:pStyle w:val="Standard1"/>
              <w:tabs>
                <w:tab w:val="left" w:pos="440"/>
              </w:tabs>
              <w:rPr>
                <w:rFonts w:eastAsia="Arial Unicode MS"/>
                <w:sz w:val="20"/>
                <w:szCs w:val="20"/>
              </w:rPr>
            </w:pPr>
            <w:r w:rsidRPr="00F13310">
              <w:rPr>
                <w:rFonts w:eastAsia="Arial Unicode MS"/>
                <w:sz w:val="20"/>
                <w:szCs w:val="20"/>
              </w:rPr>
              <w:t xml:space="preserve">Ertelenmiş Vergi Geliri / (Gideri) </w:t>
            </w:r>
          </w:p>
        </w:tc>
        <w:tc>
          <w:tcPr>
            <w:tcW w:w="163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859</w:t>
            </w:r>
          </w:p>
        </w:tc>
        <w:tc>
          <w:tcPr>
            <w:tcW w:w="1598"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(228)</w:t>
            </w:r>
          </w:p>
        </w:tc>
      </w:tr>
      <w:tr w:rsidR="00360737" w:rsidRPr="00F13310" w:rsidTr="00992504">
        <w:trPr>
          <w:trHeight w:val="248"/>
          <w:jc w:val="center"/>
        </w:trPr>
        <w:tc>
          <w:tcPr>
            <w:tcW w:w="6139" w:type="dxa"/>
            <w:shd w:val="clear" w:color="auto" w:fill="auto"/>
            <w:tcMar>
              <w:top w:w="0" w:type="dxa"/>
              <w:left w:w="108" w:type="dxa"/>
              <w:bottom w:w="0" w:type="dxa"/>
              <w:right w:w="108" w:type="dxa"/>
            </w:tcMar>
          </w:tcPr>
          <w:p w:rsidR="00360737" w:rsidRPr="00F13310" w:rsidRDefault="00360737" w:rsidP="00992504">
            <w:pPr>
              <w:pStyle w:val="Standard1"/>
              <w:tabs>
                <w:tab w:val="left" w:pos="440"/>
              </w:tabs>
              <w:rPr>
                <w:rFonts w:eastAsia="Arial Unicode MS"/>
                <w:b/>
                <w:sz w:val="20"/>
                <w:szCs w:val="20"/>
              </w:rPr>
            </w:pPr>
            <w:r w:rsidRPr="00F13310">
              <w:rPr>
                <w:rFonts w:eastAsia="Arial Unicode MS"/>
                <w:b/>
                <w:sz w:val="20"/>
                <w:szCs w:val="20"/>
              </w:rPr>
              <w:t>Ertelenmiş Vergi Geliri / (Gideri) (Net)</w:t>
            </w:r>
          </w:p>
        </w:tc>
        <w:tc>
          <w:tcPr>
            <w:tcW w:w="1636"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20"/>
                <w:szCs w:val="20"/>
              </w:rPr>
            </w:pPr>
            <w:r w:rsidRPr="00F13310">
              <w:rPr>
                <w:b/>
                <w:sz w:val="20"/>
                <w:szCs w:val="20"/>
              </w:rPr>
              <w:tab/>
              <w:t>859</w:t>
            </w:r>
          </w:p>
        </w:tc>
        <w:tc>
          <w:tcPr>
            <w:tcW w:w="1598"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(228)</w:t>
            </w:r>
          </w:p>
        </w:tc>
      </w:tr>
      <w:tr w:rsidR="00360737" w:rsidRPr="00F13310" w:rsidTr="00992504">
        <w:trPr>
          <w:trHeight w:val="248"/>
          <w:jc w:val="center"/>
        </w:trPr>
        <w:tc>
          <w:tcPr>
            <w:tcW w:w="6139" w:type="dxa"/>
            <w:shd w:val="clear" w:color="auto" w:fill="auto"/>
            <w:tcMar>
              <w:top w:w="0" w:type="dxa"/>
              <w:left w:w="108" w:type="dxa"/>
              <w:bottom w:w="0" w:type="dxa"/>
              <w:right w:w="108" w:type="dxa"/>
            </w:tcMar>
          </w:tcPr>
          <w:p w:rsidR="00360737" w:rsidRPr="00F13310" w:rsidRDefault="00360737" w:rsidP="00992504">
            <w:pPr>
              <w:pStyle w:val="Standard1"/>
              <w:tabs>
                <w:tab w:val="left" w:pos="440"/>
              </w:tabs>
              <w:rPr>
                <w:rFonts w:eastAsia="Arial Unicode MS"/>
                <w:sz w:val="20"/>
                <w:szCs w:val="20"/>
              </w:rPr>
            </w:pPr>
            <w:r w:rsidRPr="00F13310">
              <w:rPr>
                <w:rFonts w:eastAsia="Arial Unicode MS"/>
                <w:sz w:val="20"/>
                <w:szCs w:val="20"/>
              </w:rPr>
              <w:t>Özkaynaklar Altında Muhasebeleştirilen Ertelenmiş Vergi</w:t>
            </w:r>
          </w:p>
        </w:tc>
        <w:tc>
          <w:tcPr>
            <w:tcW w:w="1636" w:type="dxa"/>
            <w:shd w:val="clear" w:color="auto" w:fill="auto"/>
            <w:tcMar>
              <w:top w:w="0" w:type="dxa"/>
              <w:left w:w="108" w:type="dxa"/>
              <w:bottom w:w="0" w:type="dxa"/>
              <w:right w:w="108" w:type="dxa"/>
            </w:tcMar>
            <w:vAlign w:val="bottom"/>
          </w:tcPr>
          <w:p w:rsidR="00360737" w:rsidRPr="00F13310" w:rsidRDefault="00360737" w:rsidP="00992504">
            <w:pPr>
              <w:pStyle w:val="Standard1"/>
              <w:ind w:right="-53"/>
              <w:jc w:val="right"/>
              <w:rPr>
                <w:b/>
                <w:sz w:val="20"/>
                <w:szCs w:val="20"/>
              </w:rPr>
            </w:pPr>
            <w:r w:rsidRPr="00F13310">
              <w:rPr>
                <w:b/>
                <w:sz w:val="20"/>
                <w:szCs w:val="20"/>
              </w:rPr>
              <w:t>-</w:t>
            </w:r>
          </w:p>
        </w:tc>
        <w:tc>
          <w:tcPr>
            <w:tcW w:w="1598"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r>
      <w:tr w:rsidR="00360737" w:rsidRPr="00F13310" w:rsidTr="00992504">
        <w:trPr>
          <w:trHeight w:val="248"/>
          <w:jc w:val="center"/>
        </w:trPr>
        <w:tc>
          <w:tcPr>
            <w:tcW w:w="6139" w:type="dxa"/>
            <w:tcBorders>
              <w:top w:val="single" w:sz="8"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b/>
                <w:sz w:val="20"/>
                <w:szCs w:val="20"/>
              </w:rPr>
              <w:t>Ertelenmiş vergi varlığı, net</w:t>
            </w:r>
          </w:p>
        </w:tc>
        <w:tc>
          <w:tcPr>
            <w:tcW w:w="1636" w:type="dxa"/>
            <w:tcBorders>
              <w:top w:val="single" w:sz="8"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sz w:val="20"/>
                <w:szCs w:val="20"/>
              </w:rPr>
            </w:pPr>
            <w:r w:rsidRPr="00F13310">
              <w:rPr>
                <w:b/>
                <w:sz w:val="20"/>
                <w:szCs w:val="20"/>
              </w:rPr>
              <w:t>10,843</w:t>
            </w:r>
          </w:p>
        </w:tc>
        <w:tc>
          <w:tcPr>
            <w:tcW w:w="1598" w:type="dxa"/>
            <w:tcBorders>
              <w:top w:val="single" w:sz="8"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9,984</w:t>
            </w:r>
          </w:p>
        </w:tc>
      </w:tr>
    </w:tbl>
    <w:p w:rsidR="00360737" w:rsidRPr="00F13310" w:rsidRDefault="00360737" w:rsidP="00360737">
      <w:pPr>
        <w:pStyle w:val="BASLIK2"/>
        <w:widowControl/>
        <w:spacing w:before="120" w:line="240" w:lineRule="auto"/>
        <w:ind w:left="-806" w:hanging="96"/>
      </w:pPr>
      <w:r w:rsidRPr="00F13310">
        <w:t xml:space="preserve"> 16.</w:t>
      </w:r>
      <w:r w:rsidRPr="00F13310">
        <w:tab/>
        <w:t>Satış amaçlı elde tutulan ve durdurulan faaliyetlere ilişkin duran varlıklar hakkında açıklamalar</w:t>
      </w:r>
    </w:p>
    <w:p w:rsidR="00360737" w:rsidRPr="00F13310" w:rsidRDefault="00360737" w:rsidP="00360737">
      <w:pPr>
        <w:pStyle w:val="Standard1"/>
        <w:autoSpaceDE w:val="0"/>
        <w:jc w:val="both"/>
      </w:pPr>
      <w:r w:rsidRPr="00F13310">
        <w:rPr>
          <w:rStyle w:val="Absatz-Standardschriftart1"/>
          <w:sz w:val="22"/>
          <w:szCs w:val="22"/>
          <w:lang w:eastAsia="en-US"/>
        </w:rPr>
        <w:t>31 Aralık 2012 tarihi itibarıyla Banka’nın satış amaçlı elde tutulan duran varlığı bulunmamaktadır (31 Aralık 2011: Bulunmamaktadır).</w:t>
      </w:r>
    </w:p>
    <w:p w:rsidR="00360737" w:rsidRPr="00F13310" w:rsidRDefault="00360737" w:rsidP="00360737">
      <w:pPr>
        <w:pStyle w:val="BASLIK2"/>
        <w:widowControl/>
        <w:spacing w:before="60" w:line="240" w:lineRule="auto"/>
        <w:ind w:left="-805" w:firstLine="0"/>
      </w:pPr>
      <w:r w:rsidRPr="00F13310">
        <w:t>17.</w:t>
      </w:r>
      <w:r w:rsidRPr="00F13310">
        <w:tab/>
        <w:t>Diğer aktiflere ilişkin bilgiler</w:t>
      </w:r>
    </w:p>
    <w:p w:rsidR="00360737" w:rsidRPr="00F13310" w:rsidRDefault="00360737" w:rsidP="00360737">
      <w:pPr>
        <w:pStyle w:val="BASLIK2"/>
        <w:widowControl/>
        <w:spacing w:before="120" w:line="240" w:lineRule="auto"/>
        <w:ind w:firstLine="0"/>
        <w:rPr>
          <w:b w:val="0"/>
        </w:rPr>
      </w:pPr>
      <w:r w:rsidRPr="00F13310">
        <w:rPr>
          <w:b w:val="0"/>
        </w:rPr>
        <w:t>31 Aralık 2012 ve 31 Aralık 2011 tarihleri itibarıyla, diğer aktiflerin detayı aşağıdaki gibidir:</w:t>
      </w:r>
    </w:p>
    <w:tbl>
      <w:tblPr>
        <w:tblW w:w="9251" w:type="dxa"/>
        <w:jc w:val="center"/>
        <w:tblCellMar>
          <w:left w:w="10" w:type="dxa"/>
          <w:right w:w="10" w:type="dxa"/>
        </w:tblCellMar>
        <w:tblLook w:val="0000"/>
      </w:tblPr>
      <w:tblGrid>
        <w:gridCol w:w="6151"/>
        <w:gridCol w:w="1549"/>
        <w:gridCol w:w="1551"/>
      </w:tblGrid>
      <w:tr w:rsidR="00360737" w:rsidRPr="00F13310" w:rsidTr="00992504">
        <w:trPr>
          <w:trHeight w:val="102"/>
          <w:jc w:val="center"/>
        </w:trPr>
        <w:tc>
          <w:tcPr>
            <w:tcW w:w="6151"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sz w:val="20"/>
                <w:szCs w:val="20"/>
              </w:rPr>
            </w:pPr>
          </w:p>
        </w:tc>
        <w:tc>
          <w:tcPr>
            <w:tcW w:w="1549"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Cari Dönem</w:t>
            </w:r>
          </w:p>
        </w:tc>
        <w:tc>
          <w:tcPr>
            <w:tcW w:w="155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Önceki Dönem</w:t>
            </w:r>
          </w:p>
        </w:tc>
      </w:tr>
      <w:tr w:rsidR="00360737" w:rsidRPr="00F13310" w:rsidTr="00992504">
        <w:trPr>
          <w:trHeight w:val="153"/>
          <w:jc w:val="center"/>
        </w:trPr>
        <w:tc>
          <w:tcPr>
            <w:tcW w:w="615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rFonts w:eastAsia="Arial Unicode MS"/>
                <w:sz w:val="20"/>
                <w:szCs w:val="20"/>
              </w:rPr>
            </w:pPr>
            <w:r w:rsidRPr="00F13310">
              <w:rPr>
                <w:rFonts w:eastAsia="Arial Unicode MS"/>
                <w:sz w:val="20"/>
                <w:szCs w:val="20"/>
              </w:rPr>
              <w:t xml:space="preserve">TMSF’den alacaklar </w:t>
            </w:r>
            <w:r w:rsidRPr="00F13310">
              <w:rPr>
                <w:rFonts w:eastAsia="Arial Unicode MS"/>
                <w:sz w:val="20"/>
                <w:szCs w:val="20"/>
                <w:vertAlign w:val="superscript"/>
              </w:rPr>
              <w:t>(*)</w:t>
            </w:r>
          </w:p>
        </w:tc>
        <w:tc>
          <w:tcPr>
            <w:tcW w:w="154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25,971</w:t>
            </w:r>
          </w:p>
        </w:tc>
        <w:tc>
          <w:tcPr>
            <w:tcW w:w="15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28,488</w:t>
            </w:r>
          </w:p>
        </w:tc>
      </w:tr>
      <w:tr w:rsidR="00360737" w:rsidRPr="00F13310" w:rsidTr="00992504">
        <w:trPr>
          <w:trHeight w:val="153"/>
          <w:jc w:val="center"/>
        </w:trPr>
        <w:tc>
          <w:tcPr>
            <w:tcW w:w="6151"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rFonts w:eastAsia="Arial Unicode MS"/>
                <w:sz w:val="20"/>
                <w:szCs w:val="20"/>
              </w:rPr>
              <w:t>Diğer</w:t>
            </w:r>
          </w:p>
        </w:tc>
        <w:tc>
          <w:tcPr>
            <w:tcW w:w="1549"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20,465</w:t>
            </w:r>
          </w:p>
        </w:tc>
        <w:tc>
          <w:tcPr>
            <w:tcW w:w="1550"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22,074</w:t>
            </w:r>
          </w:p>
        </w:tc>
      </w:tr>
      <w:tr w:rsidR="00360737" w:rsidRPr="00F13310" w:rsidTr="00992504">
        <w:trPr>
          <w:trHeight w:val="153"/>
          <w:jc w:val="center"/>
        </w:trPr>
        <w:tc>
          <w:tcPr>
            <w:tcW w:w="6151"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sz w:val="20"/>
                <w:szCs w:val="20"/>
              </w:rPr>
            </w:pPr>
            <w:r w:rsidRPr="00F13310">
              <w:rPr>
                <w:b/>
                <w:sz w:val="20"/>
                <w:szCs w:val="20"/>
              </w:rPr>
              <w:t>Toplam</w:t>
            </w:r>
          </w:p>
        </w:tc>
        <w:tc>
          <w:tcPr>
            <w:tcW w:w="1549"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46,436</w:t>
            </w:r>
          </w:p>
        </w:tc>
        <w:tc>
          <w:tcPr>
            <w:tcW w:w="1550"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50,562</w:t>
            </w:r>
          </w:p>
        </w:tc>
      </w:tr>
      <w:tr w:rsidR="00360737" w:rsidRPr="00F13310" w:rsidTr="00992504">
        <w:trPr>
          <w:trHeight w:val="153"/>
          <w:jc w:val="center"/>
        </w:trPr>
        <w:tc>
          <w:tcPr>
            <w:tcW w:w="9251" w:type="dxa"/>
            <w:gridSpan w:val="3"/>
            <w:tcBorders>
              <w:top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both"/>
              <w:rPr>
                <w:rFonts w:eastAsia="Arial Unicode MS"/>
                <w:b/>
                <w:bCs/>
                <w:sz w:val="16"/>
                <w:szCs w:val="16"/>
              </w:rPr>
            </w:pPr>
            <w:r w:rsidRPr="00F13310">
              <w:rPr>
                <w:sz w:val="16"/>
                <w:szCs w:val="16"/>
              </w:rPr>
              <w:t xml:space="preserve">(*) “Koşullu borçlar ve varlıklara ilişkin bilgiler” notunda detaylı açıklandığı üzere, TMSF alacakları </w:t>
            </w:r>
            <w:proofErr w:type="gramStart"/>
            <w:r w:rsidRPr="00F13310">
              <w:rPr>
                <w:sz w:val="16"/>
                <w:szCs w:val="16"/>
              </w:rPr>
              <w:t>içerisinde  takip</w:t>
            </w:r>
            <w:proofErr w:type="gramEnd"/>
            <w:r w:rsidRPr="00F13310">
              <w:rPr>
                <w:sz w:val="16"/>
                <w:szCs w:val="16"/>
              </w:rPr>
              <w:t xml:space="preserve"> edilen 25,416 TL’lik tutar için TMSF ile Toprak Grubu  arasında 8 Haziran 2012 tarihinde protokol imzalanmıştır.</w:t>
            </w:r>
          </w:p>
        </w:tc>
      </w:tr>
    </w:tbl>
    <w:p w:rsidR="00360737" w:rsidRPr="00F13310" w:rsidRDefault="00360737" w:rsidP="00360737">
      <w:pPr>
        <w:pStyle w:val="BodyTextIndent"/>
        <w:tabs>
          <w:tab w:val="left" w:pos="1620"/>
        </w:tabs>
        <w:spacing w:before="120" w:line="260" w:lineRule="exact"/>
        <w:ind w:left="0"/>
        <w:rPr>
          <w:rFonts w:eastAsia="Arial Unicode MS"/>
        </w:rPr>
      </w:pPr>
      <w:r w:rsidRPr="00F13310">
        <w:rPr>
          <w:b/>
          <w:bCs/>
          <w:i/>
          <w:iCs/>
          <w:sz w:val="22"/>
          <w:szCs w:val="22"/>
        </w:rPr>
        <w:t>Bilançonun diğer aktifler kalemi, bilanço dışı taahhütler hariç bilanço toplamının % 10’unu aşıyor ise bunların en az % 20’sini oluşturan alt hesapların isim ve tutarları</w:t>
      </w:r>
    </w:p>
    <w:p w:rsidR="00360737" w:rsidRPr="00F13310" w:rsidRDefault="00360737" w:rsidP="00360737">
      <w:pPr>
        <w:pStyle w:val="BASLIK2"/>
        <w:widowControl/>
        <w:spacing w:before="120" w:line="240" w:lineRule="auto"/>
        <w:ind w:firstLine="0"/>
        <w:rPr>
          <w:rStyle w:val="Absatz-Standardschriftart1"/>
          <w:bCs w:val="0"/>
        </w:rPr>
      </w:pPr>
      <w:r w:rsidRPr="00F13310">
        <w:rPr>
          <w:rStyle w:val="Absatz-Standardschriftart1"/>
          <w:b w:val="0"/>
          <w:bCs w:val="0"/>
        </w:rPr>
        <w:t>31 Aralık 2012 tarihi itibarıyla diğer aktifler kalemi bilanço dışı taahhütler hariç bilanço toplamının %10’unu aşmamaktadır (31 Aralık 2011: Aşmamaktadır).</w:t>
      </w:r>
    </w:p>
    <w:p w:rsidR="00360737" w:rsidRPr="00F13310" w:rsidRDefault="00360737" w:rsidP="00360737">
      <w:pPr>
        <w:pStyle w:val="BASLIK1"/>
        <w:pageBreakBefore/>
        <w:tabs>
          <w:tab w:val="clear" w:pos="900"/>
        </w:tabs>
        <w:spacing w:before="0"/>
        <w:ind w:left="-806" w:hanging="96"/>
        <w:rPr>
          <w:sz w:val="24"/>
          <w:szCs w:val="24"/>
        </w:rPr>
      </w:pPr>
      <w:r w:rsidRPr="00F13310">
        <w:rPr>
          <w:sz w:val="24"/>
          <w:szCs w:val="24"/>
        </w:rPr>
        <w:lastRenderedPageBreak/>
        <w:t>II.</w:t>
      </w:r>
      <w:r w:rsidRPr="00F13310">
        <w:rPr>
          <w:sz w:val="24"/>
          <w:szCs w:val="24"/>
        </w:rPr>
        <w:tab/>
        <w:t>Bilançonun pasif hesaplarına ilişkin açıklama ve dipnotlar</w:t>
      </w:r>
    </w:p>
    <w:p w:rsidR="00360737" w:rsidRPr="00F13310" w:rsidRDefault="00360737" w:rsidP="00360737">
      <w:pPr>
        <w:pStyle w:val="BASLIK2"/>
        <w:widowControl/>
        <w:tabs>
          <w:tab w:val="left" w:pos="0"/>
          <w:tab w:val="left" w:pos="964"/>
          <w:tab w:val="left" w:pos="1928"/>
          <w:tab w:val="left" w:pos="2892"/>
          <w:tab w:val="left" w:pos="6510"/>
        </w:tabs>
        <w:spacing w:line="240" w:lineRule="auto"/>
        <w:ind w:left="-805" w:hanging="95"/>
      </w:pPr>
      <w:r w:rsidRPr="00F13310">
        <w:t>1.</w:t>
      </w:r>
      <w:r w:rsidRPr="00F13310">
        <w:tab/>
        <w:t>Mevduatın vade yapısına ilişkin bilgiler</w:t>
      </w:r>
      <w:r w:rsidRPr="00F13310">
        <w:tab/>
      </w:r>
    </w:p>
    <w:tbl>
      <w:tblPr>
        <w:tblW w:w="9360" w:type="dxa"/>
        <w:tblInd w:w="70" w:type="dxa"/>
        <w:tblCellMar>
          <w:left w:w="10" w:type="dxa"/>
          <w:right w:w="10" w:type="dxa"/>
        </w:tblCellMar>
        <w:tblLook w:val="0000"/>
      </w:tblPr>
      <w:tblGrid>
        <w:gridCol w:w="2340"/>
        <w:gridCol w:w="900"/>
        <w:gridCol w:w="640"/>
        <w:gridCol w:w="780"/>
        <w:gridCol w:w="860"/>
        <w:gridCol w:w="780"/>
        <w:gridCol w:w="720"/>
        <w:gridCol w:w="677"/>
        <w:gridCol w:w="763"/>
        <w:gridCol w:w="900"/>
      </w:tblGrid>
      <w:tr w:rsidR="00360737" w:rsidRPr="00F13310" w:rsidTr="00992504">
        <w:trPr>
          <w:cantSplit/>
          <w:trHeight w:val="545"/>
        </w:trPr>
        <w:tc>
          <w:tcPr>
            <w:tcW w:w="23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b/>
                <w:sz w:val="16"/>
                <w:szCs w:val="16"/>
              </w:rPr>
              <w:t>Cari Dönem</w:t>
            </w:r>
            <w:r w:rsidRPr="00F13310">
              <w:rPr>
                <w:rStyle w:val="Absatz-Standardschriftart1"/>
                <w:i/>
                <w:sz w:val="16"/>
                <w:szCs w:val="16"/>
              </w:rPr>
              <w:t> </w:t>
            </w:r>
          </w:p>
        </w:tc>
        <w:tc>
          <w:tcPr>
            <w:tcW w:w="9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Vadesiz</w:t>
            </w:r>
          </w:p>
        </w:tc>
        <w:tc>
          <w:tcPr>
            <w:tcW w:w="6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 Gün İhbarlı</w:t>
            </w:r>
          </w:p>
        </w:tc>
        <w:tc>
          <w:tcPr>
            <w:tcW w:w="7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1Aya Kadar</w:t>
            </w:r>
          </w:p>
        </w:tc>
        <w:tc>
          <w:tcPr>
            <w:tcW w:w="8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1-3 Ay</w:t>
            </w:r>
          </w:p>
        </w:tc>
        <w:tc>
          <w:tcPr>
            <w:tcW w:w="7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3-6 Ay</w:t>
            </w:r>
          </w:p>
        </w:tc>
        <w:tc>
          <w:tcPr>
            <w:tcW w:w="7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 Ay-1 Yıl</w:t>
            </w:r>
          </w:p>
        </w:tc>
        <w:tc>
          <w:tcPr>
            <w:tcW w:w="677"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rPr>
                <w:b/>
                <w:bCs/>
                <w:sz w:val="16"/>
                <w:szCs w:val="16"/>
              </w:rPr>
            </w:pPr>
          </w:p>
          <w:p w:rsidR="00360737" w:rsidRPr="00F13310" w:rsidRDefault="00360737" w:rsidP="00992504">
            <w:pPr>
              <w:pStyle w:val="Standard1"/>
              <w:jc w:val="right"/>
              <w:rPr>
                <w:b/>
                <w:bCs/>
                <w:sz w:val="16"/>
                <w:szCs w:val="16"/>
              </w:rPr>
            </w:pPr>
            <w:r w:rsidRPr="00F13310">
              <w:rPr>
                <w:b/>
                <w:bCs/>
                <w:sz w:val="16"/>
                <w:szCs w:val="16"/>
              </w:rPr>
              <w:t>1 yıl ve üzeri</w:t>
            </w:r>
          </w:p>
        </w:tc>
        <w:tc>
          <w:tcPr>
            <w:tcW w:w="763"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rPr>
                <w:b/>
                <w:bCs/>
                <w:sz w:val="16"/>
                <w:szCs w:val="16"/>
              </w:rPr>
            </w:pPr>
          </w:p>
          <w:p w:rsidR="00360737" w:rsidRPr="00F13310" w:rsidRDefault="00360737" w:rsidP="00992504">
            <w:pPr>
              <w:pStyle w:val="Standard1"/>
              <w:jc w:val="right"/>
              <w:rPr>
                <w:b/>
                <w:bCs/>
                <w:sz w:val="16"/>
                <w:szCs w:val="16"/>
              </w:rPr>
            </w:pPr>
            <w:r w:rsidRPr="00F13310">
              <w:rPr>
                <w:b/>
                <w:bCs/>
                <w:sz w:val="16"/>
                <w:szCs w:val="16"/>
              </w:rPr>
              <w:t>Birikimli Mevduat</w:t>
            </w:r>
          </w:p>
        </w:tc>
        <w:tc>
          <w:tcPr>
            <w:tcW w:w="9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Toplam</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Tasarruf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1,874</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1,874</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Döviz Tevdiat Hesabı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7,628</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7,628</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İçinde Yer. K.</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7,178</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7,178</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 xml:space="preserve">Yurt Dışında </w:t>
            </w:r>
            <w:proofErr w:type="gramStart"/>
            <w:r w:rsidRPr="00F13310">
              <w:rPr>
                <w:sz w:val="16"/>
                <w:szCs w:val="16"/>
              </w:rPr>
              <w:t>Yer.K</w:t>
            </w:r>
            <w:proofErr w:type="gramEnd"/>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450</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450</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Resmi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2</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Tic.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1,562</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1,562</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Diğ.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bookmarkStart w:id="35" w:name="OLE_LINK12"/>
            <w:bookmarkStart w:id="36" w:name="OLE_LINK13"/>
            <w:bookmarkStart w:id="37" w:name="_Hlk150187698"/>
            <w:r w:rsidRPr="00F13310">
              <w:rPr>
                <w:b/>
                <w:bCs/>
                <w:sz w:val="16"/>
                <w:szCs w:val="16"/>
              </w:rPr>
              <w:t>Kıymetli Maden DH</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86</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86</w:t>
            </w:r>
          </w:p>
        </w:tc>
      </w:tr>
      <w:bookmarkEnd w:id="35"/>
      <w:bookmarkEnd w:id="36"/>
      <w:bookmarkEnd w:id="37"/>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Bankalararası Mevduat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35</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35</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TCMB</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 </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 </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İçi Bankalar</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25</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25</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Dışı Bankalar</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9</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Katılım Bankaları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w:t>
            </w:r>
          </w:p>
        </w:tc>
      </w:tr>
      <w:tr w:rsidR="00360737" w:rsidRPr="00F13310" w:rsidTr="00992504">
        <w:trPr>
          <w:cantSplit/>
          <w:trHeight w:hRule="exact" w:val="227"/>
        </w:trPr>
        <w:tc>
          <w:tcPr>
            <w:tcW w:w="23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Diğer</w:t>
            </w:r>
          </w:p>
        </w:tc>
        <w:tc>
          <w:tcPr>
            <w:tcW w:w="9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r>
      <w:tr w:rsidR="00360737" w:rsidRPr="00F13310" w:rsidTr="00992504">
        <w:trPr>
          <w:cantSplit/>
          <w:trHeight w:val="270"/>
        </w:trPr>
        <w:tc>
          <w:tcPr>
            <w:tcW w:w="234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Toplam</w:t>
            </w:r>
          </w:p>
        </w:tc>
        <w:tc>
          <w:tcPr>
            <w:tcW w:w="90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11,188</w:t>
            </w:r>
          </w:p>
        </w:tc>
        <w:tc>
          <w:tcPr>
            <w:tcW w:w="64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8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2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67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76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w:t>
            </w:r>
          </w:p>
        </w:tc>
        <w:tc>
          <w:tcPr>
            <w:tcW w:w="90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16"/>
                <w:szCs w:val="16"/>
              </w:rPr>
            </w:pPr>
            <w:r w:rsidRPr="00F13310">
              <w:rPr>
                <w:b/>
                <w:sz w:val="16"/>
                <w:szCs w:val="16"/>
              </w:rPr>
              <w:t>11,188</w:t>
            </w:r>
          </w:p>
        </w:tc>
      </w:tr>
    </w:tbl>
    <w:p w:rsidR="00360737" w:rsidRPr="00F13310" w:rsidRDefault="00360737" w:rsidP="00360737">
      <w:pPr>
        <w:pStyle w:val="BASLIK2"/>
        <w:widowControl/>
        <w:spacing w:before="0" w:after="0" w:line="240" w:lineRule="auto"/>
        <w:ind w:left="-805" w:firstLine="0"/>
      </w:pPr>
      <w:r w:rsidRPr="00F13310">
        <w:tab/>
      </w:r>
      <w:r w:rsidRPr="00F13310">
        <w:rPr>
          <w:rStyle w:val="Absatz-Standardschriftart1"/>
          <w:i/>
          <w:iCs/>
        </w:rPr>
        <w:tab/>
      </w:r>
    </w:p>
    <w:tbl>
      <w:tblPr>
        <w:tblW w:w="9360" w:type="dxa"/>
        <w:tblInd w:w="70" w:type="dxa"/>
        <w:tblCellMar>
          <w:left w:w="10" w:type="dxa"/>
          <w:right w:w="10" w:type="dxa"/>
        </w:tblCellMar>
        <w:tblLook w:val="0000"/>
      </w:tblPr>
      <w:tblGrid>
        <w:gridCol w:w="2340"/>
        <w:gridCol w:w="900"/>
        <w:gridCol w:w="640"/>
        <w:gridCol w:w="780"/>
        <w:gridCol w:w="860"/>
        <w:gridCol w:w="780"/>
        <w:gridCol w:w="720"/>
        <w:gridCol w:w="677"/>
        <w:gridCol w:w="763"/>
        <w:gridCol w:w="900"/>
      </w:tblGrid>
      <w:tr w:rsidR="00360737" w:rsidRPr="00F13310" w:rsidTr="00992504">
        <w:trPr>
          <w:cantSplit/>
          <w:trHeight w:val="545"/>
        </w:trPr>
        <w:tc>
          <w:tcPr>
            <w:tcW w:w="23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sz w:val="16"/>
                <w:szCs w:val="16"/>
              </w:rPr>
            </w:pPr>
            <w:r w:rsidRPr="00F13310">
              <w:rPr>
                <w:b/>
                <w:sz w:val="16"/>
                <w:szCs w:val="16"/>
              </w:rPr>
              <w:t>Önceki Dönem </w:t>
            </w:r>
          </w:p>
        </w:tc>
        <w:tc>
          <w:tcPr>
            <w:tcW w:w="9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Vadesiz</w:t>
            </w:r>
          </w:p>
        </w:tc>
        <w:tc>
          <w:tcPr>
            <w:tcW w:w="6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7 Gün İhbarlı</w:t>
            </w:r>
          </w:p>
        </w:tc>
        <w:tc>
          <w:tcPr>
            <w:tcW w:w="7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1Aya Kadar</w:t>
            </w:r>
          </w:p>
        </w:tc>
        <w:tc>
          <w:tcPr>
            <w:tcW w:w="8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1-3 Ay</w:t>
            </w:r>
          </w:p>
        </w:tc>
        <w:tc>
          <w:tcPr>
            <w:tcW w:w="7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3-6 Ay</w:t>
            </w:r>
          </w:p>
        </w:tc>
        <w:tc>
          <w:tcPr>
            <w:tcW w:w="7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6 Ay-1 Yıl</w:t>
            </w:r>
          </w:p>
        </w:tc>
        <w:tc>
          <w:tcPr>
            <w:tcW w:w="677"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rPr>
                <w:b/>
                <w:bCs/>
                <w:sz w:val="16"/>
                <w:szCs w:val="16"/>
              </w:rPr>
            </w:pPr>
          </w:p>
          <w:p w:rsidR="00360737" w:rsidRPr="00F13310" w:rsidRDefault="00360737" w:rsidP="00992504">
            <w:pPr>
              <w:pStyle w:val="Standard1"/>
              <w:jc w:val="right"/>
              <w:rPr>
                <w:b/>
                <w:bCs/>
                <w:sz w:val="16"/>
                <w:szCs w:val="16"/>
              </w:rPr>
            </w:pPr>
            <w:r w:rsidRPr="00F13310">
              <w:rPr>
                <w:b/>
                <w:bCs/>
                <w:sz w:val="16"/>
                <w:szCs w:val="16"/>
              </w:rPr>
              <w:t>1 yıl ve üzeri</w:t>
            </w:r>
          </w:p>
        </w:tc>
        <w:tc>
          <w:tcPr>
            <w:tcW w:w="763"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rPr>
                <w:b/>
                <w:bCs/>
                <w:sz w:val="16"/>
                <w:szCs w:val="16"/>
              </w:rPr>
            </w:pPr>
          </w:p>
          <w:p w:rsidR="00360737" w:rsidRPr="00F13310" w:rsidRDefault="00360737" w:rsidP="00992504">
            <w:pPr>
              <w:pStyle w:val="Standard1"/>
              <w:jc w:val="right"/>
              <w:rPr>
                <w:b/>
                <w:bCs/>
                <w:sz w:val="16"/>
                <w:szCs w:val="16"/>
              </w:rPr>
            </w:pPr>
            <w:r w:rsidRPr="00F13310">
              <w:rPr>
                <w:b/>
                <w:bCs/>
                <w:sz w:val="16"/>
                <w:szCs w:val="16"/>
              </w:rPr>
              <w:t>Birikimli Mevduat</w:t>
            </w:r>
          </w:p>
        </w:tc>
        <w:tc>
          <w:tcPr>
            <w:tcW w:w="90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Toplam</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Tasarruf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5,811</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5,811</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Döviz Tevdiat Hesabı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12,408</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12,408</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İçinde Yer. K.</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12,057</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12,057</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 xml:space="preserve">Yurt Dışında </w:t>
            </w:r>
            <w:proofErr w:type="gramStart"/>
            <w:r w:rsidRPr="00F13310">
              <w:rPr>
                <w:sz w:val="16"/>
                <w:szCs w:val="16"/>
              </w:rPr>
              <w:t>Yer.K</w:t>
            </w:r>
            <w:proofErr w:type="gramEnd"/>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351</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351</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Resmi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9</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9</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Tic.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2,506</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2,506</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Diğ. Kur. Mevduatı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44</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44</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Kıymetli Maden DH</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166</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166</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Bankalararası Mevduat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158</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158</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TCMB</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İçi Bankalar</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24</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24</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Yurt Dışı Bankalar</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w:t>
            </w:r>
          </w:p>
        </w:tc>
      </w:tr>
      <w:tr w:rsidR="00360737" w:rsidRPr="00F13310" w:rsidTr="00992504">
        <w:trPr>
          <w:cantSplit/>
          <w:trHeight w:hRule="exact" w:val="227"/>
        </w:trPr>
        <w:tc>
          <w:tcPr>
            <w:tcW w:w="2340" w:type="dxa"/>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Katılım Bankaları</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122</w:t>
            </w:r>
          </w:p>
        </w:tc>
        <w:tc>
          <w:tcPr>
            <w:tcW w:w="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122</w:t>
            </w:r>
          </w:p>
        </w:tc>
      </w:tr>
      <w:tr w:rsidR="00360737" w:rsidRPr="00F13310" w:rsidTr="00992504">
        <w:trPr>
          <w:cantSplit/>
          <w:trHeight w:hRule="exact" w:val="227"/>
        </w:trPr>
        <w:tc>
          <w:tcPr>
            <w:tcW w:w="23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firstLine="160"/>
              <w:rPr>
                <w:sz w:val="16"/>
                <w:szCs w:val="16"/>
              </w:rPr>
            </w:pPr>
            <w:r w:rsidRPr="00F13310">
              <w:rPr>
                <w:sz w:val="16"/>
                <w:szCs w:val="16"/>
              </w:rPr>
              <w:t>Diğer</w:t>
            </w:r>
          </w:p>
        </w:tc>
        <w:tc>
          <w:tcPr>
            <w:tcW w:w="9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64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8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67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76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6"/>
                <w:szCs w:val="16"/>
              </w:rPr>
            </w:pPr>
            <w:r w:rsidRPr="00F13310">
              <w:rPr>
                <w:sz w:val="16"/>
                <w:szCs w:val="16"/>
              </w:rPr>
              <w:t>-</w:t>
            </w:r>
          </w:p>
        </w:tc>
        <w:tc>
          <w:tcPr>
            <w:tcW w:w="90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cantSplit/>
          <w:trHeight w:val="270"/>
        </w:trPr>
        <w:tc>
          <w:tcPr>
            <w:tcW w:w="234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16"/>
                <w:szCs w:val="16"/>
              </w:rPr>
            </w:pPr>
            <w:r w:rsidRPr="00F13310">
              <w:rPr>
                <w:b/>
                <w:bCs/>
                <w:sz w:val="16"/>
                <w:szCs w:val="16"/>
              </w:rPr>
              <w:t>Toplam</w:t>
            </w:r>
          </w:p>
        </w:tc>
        <w:tc>
          <w:tcPr>
            <w:tcW w:w="90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21,102</w:t>
            </w:r>
          </w:p>
        </w:tc>
        <w:tc>
          <w:tcPr>
            <w:tcW w:w="64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8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8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2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67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76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w:t>
            </w:r>
          </w:p>
        </w:tc>
        <w:tc>
          <w:tcPr>
            <w:tcW w:w="90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16"/>
                <w:szCs w:val="16"/>
              </w:rPr>
            </w:pPr>
            <w:r w:rsidRPr="00F13310">
              <w:rPr>
                <w:b/>
                <w:bCs/>
                <w:sz w:val="16"/>
                <w:szCs w:val="16"/>
              </w:rPr>
              <w:t>21,102</w:t>
            </w:r>
          </w:p>
        </w:tc>
      </w:tr>
    </w:tbl>
    <w:p w:rsidR="00360737" w:rsidRPr="00F13310" w:rsidRDefault="00360737" w:rsidP="00360737">
      <w:pPr>
        <w:pStyle w:val="BASLIK2"/>
        <w:widowControl/>
        <w:spacing w:before="120" w:line="240" w:lineRule="auto"/>
        <w:ind w:left="-805" w:firstLine="805"/>
        <w:rPr>
          <w:i/>
          <w:iCs/>
        </w:rPr>
      </w:pPr>
      <w:r w:rsidRPr="00F13310">
        <w:rPr>
          <w:i/>
          <w:iCs/>
        </w:rPr>
        <w:t xml:space="preserve">Sigorta kapsamında bulunan ve sigorta limitini aşan tasarruf mevduatına </w:t>
      </w:r>
      <w:r w:rsidRPr="00F13310">
        <w:rPr>
          <w:i/>
          <w:iCs/>
        </w:rPr>
        <w:tab/>
        <w:t>ilişkin bilgiler</w:t>
      </w:r>
    </w:p>
    <w:tbl>
      <w:tblPr>
        <w:tblW w:w="9290" w:type="dxa"/>
        <w:tblInd w:w="55" w:type="dxa"/>
        <w:tblLayout w:type="fixed"/>
        <w:tblCellMar>
          <w:left w:w="10" w:type="dxa"/>
          <w:right w:w="10" w:type="dxa"/>
        </w:tblCellMar>
        <w:tblLook w:val="0000"/>
      </w:tblPr>
      <w:tblGrid>
        <w:gridCol w:w="5002"/>
        <w:gridCol w:w="1071"/>
        <w:gridCol w:w="1073"/>
        <w:gridCol w:w="1071"/>
        <w:gridCol w:w="1073"/>
      </w:tblGrid>
      <w:tr w:rsidR="00360737" w:rsidRPr="00F13310" w:rsidTr="00992504">
        <w:trPr>
          <w:cantSplit/>
          <w:trHeight w:val="287"/>
        </w:trPr>
        <w:tc>
          <w:tcPr>
            <w:tcW w:w="5002" w:type="dxa"/>
            <w:vMerge w:val="restart"/>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rPr>
                <w:b/>
                <w:bCs/>
                <w:sz w:val="18"/>
                <w:szCs w:val="18"/>
              </w:rPr>
            </w:pPr>
          </w:p>
        </w:tc>
        <w:tc>
          <w:tcPr>
            <w:tcW w:w="2144" w:type="dxa"/>
            <w:gridSpan w:val="2"/>
            <w:tcBorders>
              <w:top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pPr>
            <w:r w:rsidRPr="00F13310">
              <w:rPr>
                <w:rStyle w:val="Absatz-Standardschriftart1"/>
                <w:rFonts w:eastAsia="Arial Unicode MS"/>
                <w:b/>
                <w:bCs/>
                <w:sz w:val="20"/>
                <w:szCs w:val="20"/>
              </w:rPr>
              <w:t>Mevduat Sigortası</w:t>
            </w:r>
          </w:p>
        </w:tc>
        <w:tc>
          <w:tcPr>
            <w:tcW w:w="2144" w:type="dxa"/>
            <w:gridSpan w:val="2"/>
            <w:tcBorders>
              <w:top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pPr>
            <w:r w:rsidRPr="00F13310">
              <w:rPr>
                <w:rStyle w:val="Absatz-Standardschriftart1"/>
                <w:rFonts w:eastAsia="Arial Unicode MS"/>
                <w:b/>
                <w:bCs/>
                <w:sz w:val="20"/>
                <w:szCs w:val="20"/>
              </w:rPr>
              <w:t>Mevduat Sigortası</w:t>
            </w:r>
          </w:p>
        </w:tc>
      </w:tr>
      <w:tr w:rsidR="00360737" w:rsidRPr="00F13310" w:rsidTr="00992504">
        <w:trPr>
          <w:cantSplit/>
          <w:trHeight w:val="287"/>
        </w:trPr>
        <w:tc>
          <w:tcPr>
            <w:tcW w:w="5002" w:type="dxa"/>
            <w:vMerge/>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rPr>
                <w:b/>
                <w:bCs/>
                <w:sz w:val="18"/>
                <w:szCs w:val="18"/>
              </w:rPr>
            </w:pPr>
          </w:p>
        </w:tc>
        <w:tc>
          <w:tcPr>
            <w:tcW w:w="2144" w:type="dxa"/>
            <w:gridSpan w:val="2"/>
            <w:tcBorders>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pPr>
            <w:r w:rsidRPr="00F13310">
              <w:rPr>
                <w:rStyle w:val="Absatz-Standardschriftart1"/>
                <w:rFonts w:eastAsia="Arial Unicode MS"/>
                <w:b/>
                <w:bCs/>
                <w:sz w:val="20"/>
                <w:szCs w:val="20"/>
              </w:rPr>
              <w:t>Kapsamında Bulunan</w:t>
            </w:r>
          </w:p>
        </w:tc>
        <w:tc>
          <w:tcPr>
            <w:tcW w:w="2144" w:type="dxa"/>
            <w:gridSpan w:val="2"/>
            <w:tcBorders>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center"/>
            </w:pPr>
            <w:r w:rsidRPr="00F13310">
              <w:rPr>
                <w:rStyle w:val="Absatz-Standardschriftart1"/>
                <w:rFonts w:eastAsia="Arial Unicode MS"/>
                <w:b/>
                <w:bCs/>
                <w:sz w:val="20"/>
                <w:szCs w:val="20"/>
              </w:rPr>
              <w:t>Limitini Aşan</w:t>
            </w:r>
          </w:p>
        </w:tc>
      </w:tr>
      <w:tr w:rsidR="00360737" w:rsidRPr="00F13310" w:rsidTr="00992504">
        <w:trPr>
          <w:cantSplit/>
          <w:trHeight w:val="334"/>
        </w:trPr>
        <w:tc>
          <w:tcPr>
            <w:tcW w:w="5002" w:type="dxa"/>
            <w:vMerge/>
            <w:tcBorders>
              <w:top w:val="single" w:sz="8" w:space="0" w:color="000000"/>
              <w:bottom w:val="single" w:sz="8" w:space="0" w:color="000000"/>
            </w:tcBorders>
            <w:shd w:val="clear" w:color="auto" w:fill="auto"/>
            <w:tcMar>
              <w:top w:w="0" w:type="dxa"/>
              <w:left w:w="70" w:type="dxa"/>
              <w:bottom w:w="0" w:type="dxa"/>
              <w:right w:w="70" w:type="dxa"/>
            </w:tcMar>
            <w:vAlign w:val="center"/>
          </w:tcPr>
          <w:p w:rsidR="00360737" w:rsidRPr="00F13310" w:rsidRDefault="00360737" w:rsidP="00992504">
            <w:pPr>
              <w:pStyle w:val="Standard1"/>
              <w:rPr>
                <w:b/>
                <w:bCs/>
                <w:sz w:val="18"/>
                <w:szCs w:val="18"/>
              </w:rPr>
            </w:pPr>
          </w:p>
        </w:tc>
        <w:tc>
          <w:tcPr>
            <w:tcW w:w="1071"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pPr>
            <w:r w:rsidRPr="00F13310">
              <w:rPr>
                <w:rStyle w:val="Absatz-Standardschriftart1"/>
                <w:rFonts w:eastAsia="Arial Unicode MS"/>
                <w:b/>
                <w:bCs/>
                <w:sz w:val="20"/>
                <w:szCs w:val="20"/>
              </w:rPr>
              <w:t>Cari Dönem</w:t>
            </w:r>
          </w:p>
        </w:tc>
        <w:tc>
          <w:tcPr>
            <w:tcW w:w="1073"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pPr>
            <w:r w:rsidRPr="00F13310">
              <w:rPr>
                <w:rStyle w:val="Absatz-Standardschriftart1"/>
                <w:rFonts w:eastAsia="Arial Unicode MS"/>
                <w:b/>
                <w:bCs/>
                <w:sz w:val="20"/>
                <w:szCs w:val="20"/>
              </w:rPr>
              <w:t>Önceki Dönem</w:t>
            </w:r>
          </w:p>
        </w:tc>
        <w:tc>
          <w:tcPr>
            <w:tcW w:w="1071"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pPr>
            <w:r w:rsidRPr="00F13310">
              <w:rPr>
                <w:rStyle w:val="Absatz-Standardschriftart1"/>
                <w:rFonts w:eastAsia="Arial Unicode MS"/>
                <w:b/>
                <w:bCs/>
                <w:sz w:val="20"/>
                <w:szCs w:val="20"/>
              </w:rPr>
              <w:t>Cari Dönem</w:t>
            </w:r>
          </w:p>
        </w:tc>
        <w:tc>
          <w:tcPr>
            <w:tcW w:w="1073" w:type="dxa"/>
            <w:tcBorders>
              <w:top w:val="single" w:sz="8" w:space="0" w:color="000000"/>
              <w:bottom w:val="single" w:sz="8" w:space="0" w:color="000000"/>
            </w:tcBorders>
            <w:shd w:val="clear" w:color="auto" w:fill="auto"/>
            <w:tcMar>
              <w:top w:w="0" w:type="dxa"/>
              <w:left w:w="70" w:type="dxa"/>
              <w:bottom w:w="0" w:type="dxa"/>
              <w:right w:w="70" w:type="dxa"/>
            </w:tcMar>
          </w:tcPr>
          <w:p w:rsidR="00360737" w:rsidRPr="00F13310" w:rsidRDefault="00360737" w:rsidP="00992504">
            <w:pPr>
              <w:pStyle w:val="Standard1"/>
              <w:jc w:val="right"/>
            </w:pPr>
            <w:r w:rsidRPr="00F13310">
              <w:rPr>
                <w:rStyle w:val="Absatz-Standardschriftart1"/>
                <w:rFonts w:eastAsia="Arial Unicode MS"/>
                <w:b/>
                <w:bCs/>
                <w:sz w:val="20"/>
                <w:szCs w:val="20"/>
              </w:rPr>
              <w:t>Önceki Dönem</w:t>
            </w:r>
          </w:p>
        </w:tc>
      </w:tr>
      <w:tr w:rsidR="00360737" w:rsidRPr="00F13310" w:rsidTr="00992504">
        <w:trPr>
          <w:trHeight w:val="287"/>
        </w:trPr>
        <w:tc>
          <w:tcPr>
            <w:tcW w:w="5002"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Cs/>
                <w:sz w:val="20"/>
                <w:szCs w:val="20"/>
              </w:rPr>
              <w:t>Tasarruf Mevduatı</w:t>
            </w:r>
          </w:p>
        </w:tc>
        <w:tc>
          <w:tcPr>
            <w:tcW w:w="1071"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1,522</w:t>
            </w:r>
          </w:p>
        </w:tc>
        <w:tc>
          <w:tcPr>
            <w:tcW w:w="107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5,459</w:t>
            </w:r>
          </w:p>
        </w:tc>
        <w:tc>
          <w:tcPr>
            <w:tcW w:w="1071"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351</w:t>
            </w:r>
          </w:p>
        </w:tc>
        <w:tc>
          <w:tcPr>
            <w:tcW w:w="1073"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352</w:t>
            </w:r>
          </w:p>
        </w:tc>
      </w:tr>
      <w:tr w:rsidR="00360737" w:rsidRPr="00F13310" w:rsidTr="00992504">
        <w:trPr>
          <w:trHeight w:val="287"/>
        </w:trPr>
        <w:tc>
          <w:tcPr>
            <w:tcW w:w="5002"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Tasarruf Mevduatı Niteliğini Haiz DTH</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2,874</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6,175</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2,551</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2,726</w:t>
            </w:r>
          </w:p>
        </w:tc>
      </w:tr>
      <w:tr w:rsidR="00360737" w:rsidRPr="00F13310" w:rsidTr="00992504">
        <w:trPr>
          <w:trHeight w:val="287"/>
        </w:trPr>
        <w:tc>
          <w:tcPr>
            <w:tcW w:w="5002"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Tasarruf Mevduatı Niteliğini Haiz </w:t>
            </w:r>
            <w:proofErr w:type="gramStart"/>
            <w:r w:rsidRPr="00F13310">
              <w:rPr>
                <w:rStyle w:val="Absatz-Standardschriftart1"/>
                <w:rFonts w:eastAsia="Arial Unicode MS"/>
                <w:sz w:val="20"/>
                <w:szCs w:val="20"/>
              </w:rPr>
              <w:t>Diğ.H</w:t>
            </w:r>
            <w:proofErr w:type="gramEnd"/>
            <w:r w:rsidRPr="00F13310">
              <w:rPr>
                <w:rStyle w:val="Absatz-Standardschriftart1"/>
                <w:rFonts w:eastAsia="Arial Unicode MS"/>
                <w:sz w:val="20"/>
                <w:szCs w:val="20"/>
              </w:rPr>
              <w:t>.</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506"/>
        </w:trPr>
        <w:tc>
          <w:tcPr>
            <w:tcW w:w="5002" w:type="dxa"/>
            <w:shd w:val="clear" w:color="auto" w:fill="auto"/>
            <w:tcMar>
              <w:top w:w="0" w:type="dxa"/>
              <w:left w:w="70" w:type="dxa"/>
              <w:bottom w:w="0" w:type="dxa"/>
              <w:right w:w="70" w:type="dxa"/>
            </w:tcMar>
            <w:vAlign w:val="bottom"/>
          </w:tcPr>
          <w:p w:rsidR="00360737" w:rsidRPr="00F13310" w:rsidRDefault="00360737" w:rsidP="00992504">
            <w:pPr>
              <w:pStyle w:val="Standard1"/>
              <w:ind w:left="305" w:hanging="305"/>
            </w:pPr>
            <w:r w:rsidRPr="00F13310">
              <w:rPr>
                <w:rStyle w:val="Absatz-Standardschriftart1"/>
                <w:rFonts w:eastAsia="Arial Unicode MS"/>
                <w:sz w:val="20"/>
                <w:szCs w:val="20"/>
              </w:rPr>
              <w:t>Yurt dışı Şubelerde Bulunan Yabancı Mercilerin Sigortasına Tabi Hesaplar</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1"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504"/>
        </w:trPr>
        <w:tc>
          <w:tcPr>
            <w:tcW w:w="5002"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left="305" w:hanging="305"/>
            </w:pPr>
            <w:r w:rsidRPr="00F13310">
              <w:rPr>
                <w:rStyle w:val="Absatz-Standardschriftart1"/>
                <w:rFonts w:eastAsia="Arial Unicode MS"/>
                <w:sz w:val="20"/>
                <w:szCs w:val="20"/>
              </w:rPr>
              <w:t xml:space="preserve">Kıyı </w:t>
            </w:r>
            <w:proofErr w:type="gramStart"/>
            <w:r w:rsidRPr="00F13310">
              <w:rPr>
                <w:rStyle w:val="Absatz-Standardschriftart1"/>
                <w:rFonts w:eastAsia="Arial Unicode MS"/>
                <w:sz w:val="20"/>
                <w:szCs w:val="20"/>
              </w:rPr>
              <w:t>Bnk.Blg</w:t>
            </w:r>
            <w:proofErr w:type="gramEnd"/>
            <w:r w:rsidRPr="00F13310">
              <w:rPr>
                <w:rStyle w:val="Absatz-Standardschriftart1"/>
                <w:rFonts w:eastAsia="Arial Unicode MS"/>
                <w:sz w:val="20"/>
                <w:szCs w:val="20"/>
              </w:rPr>
              <w:t>. Şubelerde Bulunan Yabancı Mercilerin Sigortasına Tabi Hesaplar</w:t>
            </w:r>
          </w:p>
        </w:tc>
        <w:tc>
          <w:tcPr>
            <w:tcW w:w="1071"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1"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c>
          <w:tcPr>
            <w:tcW w:w="1073"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w:t>
            </w:r>
          </w:p>
        </w:tc>
      </w:tr>
      <w:tr w:rsidR="00360737" w:rsidRPr="00F13310" w:rsidTr="00992504">
        <w:trPr>
          <w:trHeight w:val="305"/>
        </w:trPr>
        <w:tc>
          <w:tcPr>
            <w:tcW w:w="5002"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Toplam</w:t>
            </w:r>
          </w:p>
        </w:tc>
        <w:tc>
          <w:tcPr>
            <w:tcW w:w="1071"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4,396</w:t>
            </w:r>
          </w:p>
        </w:tc>
        <w:tc>
          <w:tcPr>
            <w:tcW w:w="107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11,634</w:t>
            </w:r>
          </w:p>
        </w:tc>
        <w:tc>
          <w:tcPr>
            <w:tcW w:w="1071"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2,902</w:t>
            </w:r>
          </w:p>
        </w:tc>
        <w:tc>
          <w:tcPr>
            <w:tcW w:w="1073"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3,078</w:t>
            </w:r>
          </w:p>
        </w:tc>
      </w:tr>
    </w:tbl>
    <w:p w:rsidR="00360737" w:rsidRPr="00F13310" w:rsidRDefault="00360737" w:rsidP="00360737">
      <w:pPr>
        <w:pStyle w:val="Head3"/>
        <w:keepNext w:val="0"/>
        <w:keepLines w:val="0"/>
        <w:pageBreakBefore/>
        <w:spacing w:before="120" w:line="240" w:lineRule="auto"/>
        <w:ind w:left="-805" w:right="0" w:firstLine="0"/>
      </w:pPr>
      <w:r w:rsidRPr="00F13310">
        <w:lastRenderedPageBreak/>
        <w:tab/>
        <w:t>Sigorta kapsamında bulunmayan gerçek kişilerin mevduatı</w:t>
      </w:r>
    </w:p>
    <w:p w:rsidR="00360737" w:rsidRPr="00F13310" w:rsidRDefault="00360737" w:rsidP="00360737">
      <w:pPr>
        <w:pStyle w:val="Listenabsatz1"/>
        <w:widowControl w:val="0"/>
        <w:autoSpaceDE w:val="0"/>
        <w:ind w:left="0" w:right="6"/>
        <w:jc w:val="both"/>
        <w:rPr>
          <w:sz w:val="22"/>
          <w:szCs w:val="22"/>
          <w:lang w:eastAsia="en-US"/>
        </w:rPr>
      </w:pPr>
      <w:r w:rsidRPr="00F13310">
        <w:rPr>
          <w:sz w:val="22"/>
          <w:szCs w:val="22"/>
          <w:lang w:eastAsia="en-US"/>
        </w:rPr>
        <w:t>31 Aralık 2012 tarihi itibarıyla sigorta kapsamında bulunmayan gerçek kişilerin mevduatı bulunmamaktadır (31 Aralık 2011: Bulunmamaktadır).</w:t>
      </w:r>
    </w:p>
    <w:p w:rsidR="00360737" w:rsidRPr="00F13310" w:rsidRDefault="00360737" w:rsidP="00360737">
      <w:pPr>
        <w:pStyle w:val="BASLIK2"/>
        <w:widowControl/>
        <w:numPr>
          <w:ilvl w:val="0"/>
          <w:numId w:val="17"/>
        </w:numPr>
        <w:tabs>
          <w:tab w:val="left" w:pos="0"/>
        </w:tabs>
        <w:suppressAutoHyphens/>
        <w:autoSpaceDN w:val="0"/>
        <w:spacing w:before="120" w:line="240" w:lineRule="auto"/>
        <w:ind w:left="-806" w:hanging="96"/>
        <w:textAlignment w:val="baseline"/>
      </w:pPr>
      <w:r w:rsidRPr="00F13310">
        <w:t>Alım satım amaçlı türev finansal borçlara ilişkin bilgiler</w:t>
      </w:r>
    </w:p>
    <w:p w:rsidR="00360737" w:rsidRPr="00F13310" w:rsidRDefault="00360737" w:rsidP="00360737">
      <w:pPr>
        <w:pStyle w:val="Listenabsatz1"/>
        <w:widowControl w:val="0"/>
        <w:autoSpaceDE w:val="0"/>
        <w:ind w:left="0" w:right="6"/>
        <w:jc w:val="both"/>
      </w:pPr>
      <w:r w:rsidRPr="00F13310">
        <w:rPr>
          <w:rStyle w:val="Absatz-Standardschriftart1"/>
          <w:sz w:val="22"/>
          <w:szCs w:val="22"/>
          <w:lang w:eastAsia="en-US"/>
        </w:rPr>
        <w:t xml:space="preserve">31 Aralık 2012 tarihi itibarıyla Banka’nın alım satım amaçlı türev finansal borçları bulunmamaktadır (31 Aralık </w:t>
      </w:r>
      <w:proofErr w:type="gramStart"/>
      <w:r w:rsidRPr="00F13310">
        <w:rPr>
          <w:rStyle w:val="Absatz-Standardschriftart1"/>
          <w:sz w:val="22"/>
          <w:szCs w:val="22"/>
          <w:lang w:eastAsia="en-US"/>
        </w:rPr>
        <w:t>2011 : Bulunmamaktadır</w:t>
      </w:r>
      <w:proofErr w:type="gramEnd"/>
      <w:r w:rsidRPr="00F13310">
        <w:rPr>
          <w:rStyle w:val="Absatz-Standardschriftart1"/>
          <w:sz w:val="22"/>
          <w:szCs w:val="22"/>
          <w:lang w:eastAsia="en-US"/>
        </w:rPr>
        <w:t>).</w:t>
      </w:r>
    </w:p>
    <w:p w:rsidR="00360737" w:rsidRPr="00F13310" w:rsidRDefault="00360737" w:rsidP="00360737">
      <w:pPr>
        <w:pStyle w:val="BASLIK2"/>
        <w:widowControl/>
        <w:spacing w:before="120" w:line="240" w:lineRule="auto"/>
        <w:ind w:left="-806" w:hanging="96"/>
      </w:pPr>
      <w:r w:rsidRPr="00F13310">
        <w:t>3.</w:t>
      </w:r>
      <w:r w:rsidRPr="00F13310">
        <w:tab/>
        <w:t>Bankalar ve diğer mali kuruluşlara ilişkin bilgiler</w:t>
      </w:r>
    </w:p>
    <w:p w:rsidR="00360737" w:rsidRPr="00F13310" w:rsidRDefault="00360737" w:rsidP="00360737">
      <w:pPr>
        <w:pStyle w:val="Listenabsatz1"/>
        <w:widowControl w:val="0"/>
        <w:autoSpaceDE w:val="0"/>
        <w:ind w:left="0" w:right="6"/>
        <w:jc w:val="both"/>
      </w:pPr>
      <w:r w:rsidRPr="00F13310">
        <w:rPr>
          <w:rStyle w:val="Absatz-Standardschriftart1"/>
          <w:sz w:val="22"/>
          <w:szCs w:val="22"/>
          <w:lang w:eastAsia="en-US"/>
        </w:rPr>
        <w:t>31 Aralık 2012 tarihi itibarıyla Banka’nın bankalar ve diğer mali kuruluşlardan kullandığı kredisi bulunmamaktadır (31 Aralık 2011: Bulunmamaktadır).</w:t>
      </w:r>
    </w:p>
    <w:p w:rsidR="00360737" w:rsidRPr="00F13310" w:rsidRDefault="00360737" w:rsidP="00360737">
      <w:pPr>
        <w:pStyle w:val="BASLIK2"/>
        <w:spacing w:before="120"/>
        <w:ind w:firstLine="0"/>
        <w:rPr>
          <w:i/>
          <w:iCs/>
        </w:rPr>
      </w:pPr>
      <w:r w:rsidRPr="00F13310">
        <w:rPr>
          <w:i/>
          <w:iCs/>
        </w:rPr>
        <w:t>Alınan kredilerin vade ayrımına göre gösterilmesi</w:t>
      </w:r>
    </w:p>
    <w:p w:rsidR="00360737" w:rsidRPr="00F13310" w:rsidRDefault="00360737" w:rsidP="00360737">
      <w:pPr>
        <w:pStyle w:val="Listenabsatz1"/>
        <w:widowControl w:val="0"/>
        <w:autoSpaceDE w:val="0"/>
        <w:ind w:left="0" w:right="6"/>
        <w:jc w:val="both"/>
        <w:rPr>
          <w:rStyle w:val="Absatz-Standardschriftart1"/>
          <w:sz w:val="22"/>
          <w:szCs w:val="22"/>
          <w:lang w:eastAsia="en-US"/>
        </w:rPr>
      </w:pPr>
      <w:r w:rsidRPr="00F13310">
        <w:rPr>
          <w:rStyle w:val="Absatz-Standardschriftart1"/>
          <w:sz w:val="22"/>
          <w:szCs w:val="22"/>
          <w:lang w:eastAsia="en-US"/>
        </w:rPr>
        <w:t xml:space="preserve">31 Aralık 2012 tarihi itibarıyla Banka’nın bankalar ve diğer mali kuruluşlardan kullandığı kredisi bulunmamaktadır (31 Aralık 2011: Bulunmamaktadır). </w:t>
      </w:r>
    </w:p>
    <w:p w:rsidR="00360737" w:rsidRPr="00F13310" w:rsidRDefault="00360737" w:rsidP="00360737">
      <w:pPr>
        <w:suppressAutoHyphens/>
        <w:autoSpaceDE w:val="0"/>
        <w:adjustRightInd w:val="0"/>
        <w:jc w:val="both"/>
        <w:rPr>
          <w:b/>
          <w:bCs/>
          <w:i/>
          <w:iCs/>
          <w:noProof/>
          <w:snapToGrid w:val="0"/>
          <w:sz w:val="22"/>
          <w:szCs w:val="22"/>
          <w:lang w:eastAsia="en-US"/>
        </w:rPr>
      </w:pPr>
    </w:p>
    <w:p w:rsidR="00360737" w:rsidRPr="00F13310" w:rsidRDefault="00360737" w:rsidP="00360737">
      <w:pPr>
        <w:suppressAutoHyphens/>
        <w:autoSpaceDE w:val="0"/>
        <w:adjustRightInd w:val="0"/>
        <w:jc w:val="both"/>
        <w:rPr>
          <w:b/>
          <w:bCs/>
          <w:i/>
          <w:iCs/>
          <w:noProof/>
          <w:snapToGrid w:val="0"/>
          <w:sz w:val="22"/>
          <w:szCs w:val="22"/>
          <w:lang w:eastAsia="en-US"/>
        </w:rPr>
      </w:pPr>
      <w:r w:rsidRPr="00F13310">
        <w:rPr>
          <w:b/>
          <w:bCs/>
          <w:i/>
          <w:iCs/>
          <w:noProof/>
          <w:snapToGrid w:val="0"/>
          <w:sz w:val="22"/>
          <w:szCs w:val="22"/>
          <w:lang w:eastAsia="en-US"/>
        </w:rPr>
        <w:t>Banka’nın yükümlülüklerinin yoğunlaştığı alanlara ilişkin ilave açıklamalar</w:t>
      </w:r>
    </w:p>
    <w:p w:rsidR="00360737" w:rsidRPr="00F13310" w:rsidRDefault="00360737" w:rsidP="00360737">
      <w:pPr>
        <w:suppressAutoHyphens/>
        <w:jc w:val="both"/>
        <w:rPr>
          <w:noProof/>
          <w:snapToGrid w:val="0"/>
          <w:sz w:val="22"/>
          <w:szCs w:val="22"/>
          <w:lang w:eastAsia="en-US"/>
        </w:rPr>
      </w:pPr>
      <w:r w:rsidRPr="00F13310">
        <w:rPr>
          <w:noProof/>
          <w:snapToGrid w:val="0"/>
          <w:sz w:val="22"/>
          <w:szCs w:val="22"/>
          <w:lang w:eastAsia="en-US"/>
        </w:rPr>
        <w:t>Banka’nın pasifte yer alan yükümlülükleri ağırlıkla vadesiz mevduat, muhtelif borç ve devir bankalardan gelen borçlar için ayrılan dava karşılıklarından oluşmaktadır.</w:t>
      </w:r>
    </w:p>
    <w:p w:rsidR="00360737" w:rsidRPr="00F13310" w:rsidRDefault="00360737" w:rsidP="00360737">
      <w:pPr>
        <w:pStyle w:val="BASLIK1"/>
        <w:tabs>
          <w:tab w:val="clear" w:pos="900"/>
        </w:tabs>
        <w:spacing w:before="120"/>
        <w:ind w:hanging="882"/>
      </w:pPr>
      <w:r w:rsidRPr="00F13310">
        <w:t>4.</w:t>
      </w:r>
      <w:r w:rsidRPr="00F13310">
        <w:tab/>
        <w:t>Bilançonun diğer yabancı kaynaklar kalemi, bilanço dışı taahhütler hariç bilanço toplamının %10’unu aşıyorsa, bunların en az %20’sini oluşturan alt hesapların isim ve tutarları</w:t>
      </w:r>
    </w:p>
    <w:p w:rsidR="00360737" w:rsidRPr="00F13310" w:rsidRDefault="00360737" w:rsidP="00360737">
      <w:pPr>
        <w:pStyle w:val="BodybyBD"/>
        <w:keepLines w:val="0"/>
        <w:widowControl w:val="0"/>
        <w:spacing w:before="0" w:after="0"/>
        <w:ind w:left="-720" w:firstLine="720"/>
      </w:pPr>
      <w:r w:rsidRPr="00F13310">
        <w:t>Bilançonun diğer yabancı kaynaklar kalemi, bilanço toplamının %10’unu aşmamaktadır.</w:t>
      </w:r>
    </w:p>
    <w:p w:rsidR="00360737" w:rsidRPr="00F13310" w:rsidRDefault="00360737" w:rsidP="00360737">
      <w:pPr>
        <w:pStyle w:val="BASLIK2"/>
        <w:widowControl/>
        <w:spacing w:before="120" w:line="240" w:lineRule="auto"/>
        <w:ind w:left="-806" w:hanging="96"/>
      </w:pPr>
      <w:r w:rsidRPr="00F13310">
        <w:t>5.</w:t>
      </w:r>
      <w:r w:rsidRPr="00F13310">
        <w:tab/>
        <w:t>Kiralama işlemlerinden borçlara ilişkin bilgiler (net)</w:t>
      </w:r>
    </w:p>
    <w:p w:rsidR="00360737" w:rsidRPr="00F13310" w:rsidRDefault="00360737" w:rsidP="00360737">
      <w:pPr>
        <w:pStyle w:val="BASLIK2"/>
        <w:widowControl/>
        <w:spacing w:before="120" w:line="240" w:lineRule="auto"/>
        <w:ind w:left="-805" w:firstLine="805"/>
        <w:rPr>
          <w:i/>
          <w:iCs/>
        </w:rPr>
      </w:pPr>
      <w:r w:rsidRPr="00F13310">
        <w:rPr>
          <w:i/>
          <w:iCs/>
        </w:rPr>
        <w:t xml:space="preserve">Finansal kiralama işlemlerinden doğan yükümlülüklere ilişkin açıklamalar </w:t>
      </w:r>
    </w:p>
    <w:p w:rsidR="00360737" w:rsidRPr="00F13310" w:rsidRDefault="00360737" w:rsidP="00360737">
      <w:pPr>
        <w:pStyle w:val="Textkrper-Zeileneinzug1"/>
        <w:ind w:left="0"/>
        <w:jc w:val="both"/>
        <w:rPr>
          <w:sz w:val="22"/>
          <w:szCs w:val="22"/>
          <w:lang w:eastAsia="en-US"/>
        </w:rPr>
      </w:pPr>
      <w:r w:rsidRPr="00F13310">
        <w:rPr>
          <w:sz w:val="22"/>
          <w:szCs w:val="22"/>
          <w:lang w:eastAsia="en-US"/>
        </w:rPr>
        <w:t xml:space="preserve">31 Aralık 2012 tarihi itibarıyla Banka’nın finansal kiralama işlemlerinden doğan yükümlülüğü bulunmamaktadır (31 Aralık </w:t>
      </w:r>
      <w:proofErr w:type="gramStart"/>
      <w:r w:rsidRPr="00F13310">
        <w:rPr>
          <w:sz w:val="22"/>
          <w:szCs w:val="22"/>
          <w:lang w:eastAsia="en-US"/>
        </w:rPr>
        <w:t>2011 : Bulunmamaktadır</w:t>
      </w:r>
      <w:proofErr w:type="gramEnd"/>
      <w:r w:rsidRPr="00F13310">
        <w:rPr>
          <w:sz w:val="22"/>
          <w:szCs w:val="22"/>
          <w:lang w:eastAsia="en-US"/>
        </w:rPr>
        <w:t>).</w:t>
      </w:r>
    </w:p>
    <w:p w:rsidR="00360737" w:rsidRPr="00F13310" w:rsidRDefault="00360737" w:rsidP="00360737">
      <w:pPr>
        <w:pStyle w:val="Textkrper-Zeileneinzug1"/>
        <w:ind w:hanging="283"/>
        <w:rPr>
          <w:b/>
          <w:bCs/>
          <w:i/>
          <w:iCs/>
          <w:sz w:val="22"/>
          <w:szCs w:val="22"/>
          <w:lang w:eastAsia="en-US"/>
        </w:rPr>
      </w:pPr>
      <w:r w:rsidRPr="00F13310">
        <w:rPr>
          <w:b/>
          <w:bCs/>
          <w:i/>
          <w:iCs/>
          <w:sz w:val="22"/>
          <w:szCs w:val="22"/>
          <w:lang w:eastAsia="en-US"/>
        </w:rPr>
        <w:t>Faaliyet kiralamasına ilişkin açıklamalar</w:t>
      </w:r>
    </w:p>
    <w:p w:rsidR="00360737" w:rsidRPr="00F13310" w:rsidRDefault="00360737" w:rsidP="00360737">
      <w:pPr>
        <w:pStyle w:val="BASLIK2"/>
        <w:widowControl/>
        <w:spacing w:before="120" w:line="240" w:lineRule="auto"/>
        <w:ind w:firstLine="0"/>
        <w:rPr>
          <w:b w:val="0"/>
          <w:bCs w:val="0"/>
        </w:rPr>
      </w:pPr>
      <w:r w:rsidRPr="00F13310">
        <w:rPr>
          <w:b w:val="0"/>
          <w:bCs w:val="0"/>
        </w:rPr>
        <w:t>Banka’nın arşiv olarak kullandığı bina ve hizmet için kullandığı araçlar faaliyet kiralaması yoluyla kiralanmıştır. 31 Aralık 2012 tarihinde sona eren dönemde 1,549 TL (31 Aralık 2011: 1,582 TL) tutarında faaliyet kiralaması gideri kar-zarar hesaplarına intikal ettirilmiştir. Söz konusu binanın faaliyet kiralaması süresi 5 yıl, araçların ise 3 yıl olarak belirlenmiştir.</w:t>
      </w:r>
    </w:p>
    <w:p w:rsidR="00360737" w:rsidRPr="00F13310" w:rsidRDefault="00360737" w:rsidP="00360737">
      <w:pPr>
        <w:pStyle w:val="BASLIK2"/>
        <w:widowControl/>
        <w:numPr>
          <w:ilvl w:val="0"/>
          <w:numId w:val="18"/>
        </w:numPr>
        <w:suppressAutoHyphens/>
        <w:autoSpaceDN w:val="0"/>
        <w:spacing w:before="120" w:line="240" w:lineRule="auto"/>
        <w:ind w:left="0" w:hanging="851"/>
        <w:textAlignment w:val="baseline"/>
      </w:pPr>
      <w:r w:rsidRPr="00F13310">
        <w:t>Riskten korunma amaçlı türev finansal borçlara ilişkin bilgiler</w:t>
      </w:r>
    </w:p>
    <w:p w:rsidR="00360737" w:rsidRPr="00F13310" w:rsidRDefault="00360737" w:rsidP="00360737">
      <w:pPr>
        <w:pStyle w:val="BASLIK2"/>
        <w:widowControl/>
        <w:spacing w:before="80" w:after="80" w:line="240" w:lineRule="auto"/>
        <w:ind w:left="-805" w:firstLine="805"/>
        <w:rPr>
          <w:i/>
          <w:iCs/>
        </w:rPr>
      </w:pPr>
      <w:r w:rsidRPr="00F13310">
        <w:rPr>
          <w:i/>
          <w:iCs/>
        </w:rPr>
        <w:t>Riskten korunma amaçlı türev finansal borçlara ilişkin negatif farklar tablosu</w:t>
      </w:r>
    </w:p>
    <w:p w:rsidR="00360737" w:rsidRPr="00F13310" w:rsidRDefault="00360737" w:rsidP="00360737">
      <w:pPr>
        <w:pStyle w:val="BASLIK2"/>
        <w:widowControl/>
        <w:spacing w:before="80" w:after="80" w:line="240" w:lineRule="auto"/>
        <w:ind w:left="-805" w:firstLine="0"/>
      </w:pPr>
      <w:r w:rsidRPr="00F13310">
        <w:tab/>
      </w:r>
      <w:r w:rsidRPr="00F13310">
        <w:rPr>
          <w:rStyle w:val="Absatz-Standardschriftart1"/>
          <w:b w:val="0"/>
        </w:rPr>
        <w:t>Bulunmamaktadır.</w:t>
      </w:r>
    </w:p>
    <w:p w:rsidR="00360737" w:rsidRPr="00F13310" w:rsidRDefault="00360737" w:rsidP="00360737">
      <w:pPr>
        <w:pStyle w:val="BASLIK2"/>
        <w:widowControl/>
        <w:spacing w:before="80" w:after="80" w:line="240" w:lineRule="auto"/>
        <w:ind w:left="-806" w:hanging="96"/>
      </w:pPr>
      <w:r w:rsidRPr="00F13310">
        <w:t>7.</w:t>
      </w:r>
      <w:r w:rsidRPr="00F13310">
        <w:tab/>
        <w:t>Karşılıklara ilişkin açıklamalar</w:t>
      </w:r>
    </w:p>
    <w:p w:rsidR="00360737" w:rsidRPr="00F13310" w:rsidRDefault="00360737" w:rsidP="00360737">
      <w:pPr>
        <w:pStyle w:val="BASLIK2"/>
        <w:widowControl/>
        <w:spacing w:before="120" w:line="240" w:lineRule="auto"/>
        <w:ind w:left="-805" w:firstLine="0"/>
        <w:rPr>
          <w:i/>
          <w:iCs/>
        </w:rPr>
      </w:pPr>
      <w:r w:rsidRPr="00F13310">
        <w:rPr>
          <w:i/>
          <w:iCs/>
        </w:rPr>
        <w:tab/>
        <w:t xml:space="preserve">Genel karşılıklara ilişkin bilgiler </w:t>
      </w:r>
    </w:p>
    <w:tbl>
      <w:tblPr>
        <w:tblW w:w="9375" w:type="dxa"/>
        <w:tblInd w:w="55" w:type="dxa"/>
        <w:tblCellMar>
          <w:left w:w="10" w:type="dxa"/>
          <w:right w:w="10" w:type="dxa"/>
        </w:tblCellMar>
        <w:tblLook w:val="0000"/>
      </w:tblPr>
      <w:tblGrid>
        <w:gridCol w:w="6135"/>
        <w:gridCol w:w="1620"/>
        <w:gridCol w:w="1620"/>
      </w:tblGrid>
      <w:tr w:rsidR="00360737" w:rsidRPr="00F13310" w:rsidTr="00992504">
        <w:trPr>
          <w:trHeight w:val="255"/>
        </w:trPr>
        <w:tc>
          <w:tcPr>
            <w:tcW w:w="6135"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ascii="Arial" w:hAnsi="Arial" w:cs="Arial"/>
                <w:sz w:val="20"/>
                <w:szCs w:val="20"/>
              </w:rPr>
            </w:pP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bCs/>
                <w:sz w:val="20"/>
                <w:szCs w:val="20"/>
              </w:rPr>
              <w:t>Cari Dönem</w:t>
            </w: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rFonts w:eastAsia="Arial Unicode MS"/>
                <w:b/>
                <w:bCs/>
                <w:sz w:val="20"/>
                <w:szCs w:val="20"/>
              </w:rPr>
              <w:t>Önceki Dönem</w:t>
            </w:r>
          </w:p>
        </w:tc>
      </w:tr>
      <w:tr w:rsidR="00360737" w:rsidRPr="00F13310" w:rsidTr="00992504">
        <w:trPr>
          <w:trHeight w:hRule="exact" w:val="227"/>
        </w:trPr>
        <w:tc>
          <w:tcPr>
            <w:tcW w:w="613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I. Grup Kredi ve Alacaklar İçin Ayrılanlar</w:t>
            </w:r>
          </w:p>
        </w:tc>
        <w:tc>
          <w:tcPr>
            <w:tcW w:w="16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10</w:t>
            </w:r>
          </w:p>
        </w:tc>
        <w:tc>
          <w:tcPr>
            <w:tcW w:w="16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9</w:t>
            </w:r>
          </w:p>
        </w:tc>
      </w:tr>
      <w:tr w:rsidR="00360737" w:rsidRPr="00F13310" w:rsidTr="00992504">
        <w:trPr>
          <w:trHeight w:hRule="exact" w:val="227"/>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rStyle w:val="Absatz-Standardschriftart1"/>
                <w:sz w:val="20"/>
                <w:szCs w:val="20"/>
              </w:rPr>
            </w:pPr>
            <w:r w:rsidRPr="00F13310">
              <w:rPr>
                <w:i/>
                <w:sz w:val="20"/>
                <w:szCs w:val="20"/>
              </w:rPr>
              <w:t>- Ödeme Süresi Uzatılanlar için İlave Olarak Ayrılanlar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rStyle w:val="Absatz-Standardschriftart1"/>
                <w:sz w:val="20"/>
                <w:szCs w:val="20"/>
              </w:rPr>
              <w:t xml:space="preserve">II. Grup Kredi ve Alacaklar İçin Ayrılanlar </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rStyle w:val="Absatz-Standardschriftart1"/>
                <w:sz w:val="20"/>
                <w:szCs w:val="20"/>
              </w:rPr>
            </w:pPr>
            <w:r w:rsidRPr="00F13310">
              <w:rPr>
                <w:i/>
                <w:sz w:val="20"/>
                <w:szCs w:val="20"/>
              </w:rPr>
              <w:t>- Ödeme Süresi Uzatılanlar için İlave Olarak Ayrılanlar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hRule="exact" w:val="227"/>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Gayri Nakdi Krediler İçin Ayrılanlar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207</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119</w:t>
            </w:r>
          </w:p>
        </w:tc>
      </w:tr>
      <w:tr w:rsidR="00360737" w:rsidRPr="00F13310" w:rsidTr="00992504">
        <w:trPr>
          <w:trHeight w:hRule="exact" w:val="227"/>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Çek Taahütleri Karşılığı</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4,810</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2,610</w:t>
            </w:r>
          </w:p>
        </w:tc>
      </w:tr>
      <w:tr w:rsidR="00360737" w:rsidRPr="00F13310" w:rsidTr="00992504">
        <w:trPr>
          <w:trHeight w:hRule="exact" w:val="227"/>
        </w:trPr>
        <w:tc>
          <w:tcPr>
            <w:tcW w:w="613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Diğer</w:t>
            </w:r>
          </w:p>
        </w:tc>
        <w:tc>
          <w:tcPr>
            <w:tcW w:w="16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60</w:t>
            </w:r>
          </w:p>
        </w:tc>
        <w:tc>
          <w:tcPr>
            <w:tcW w:w="16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53</w:t>
            </w:r>
          </w:p>
        </w:tc>
      </w:tr>
      <w:tr w:rsidR="00360737" w:rsidRPr="00F13310" w:rsidTr="00992504">
        <w:trPr>
          <w:trHeight w:val="255"/>
        </w:trPr>
        <w:tc>
          <w:tcPr>
            <w:tcW w:w="6135"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b/>
                <w:bCs/>
                <w:sz w:val="20"/>
                <w:szCs w:val="20"/>
              </w:rPr>
              <w:t>Toplam</w:t>
            </w:r>
          </w:p>
        </w:tc>
        <w:tc>
          <w:tcPr>
            <w:tcW w:w="1620"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5,087</w:t>
            </w:r>
          </w:p>
        </w:tc>
        <w:tc>
          <w:tcPr>
            <w:tcW w:w="1620" w:type="dxa"/>
            <w:tcBorders>
              <w:top w:val="single" w:sz="8" w:space="0" w:color="000000"/>
              <w:bottom w:val="double" w:sz="4"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20"/>
                <w:szCs w:val="20"/>
              </w:rPr>
              <w:t>2,791</w:t>
            </w:r>
          </w:p>
        </w:tc>
      </w:tr>
    </w:tbl>
    <w:p w:rsidR="00360737" w:rsidRPr="00F13310" w:rsidRDefault="00360737" w:rsidP="00360737">
      <w:pPr>
        <w:pStyle w:val="BASLIK2"/>
        <w:widowControl/>
        <w:spacing w:before="80" w:after="80" w:line="240" w:lineRule="auto"/>
        <w:ind w:left="-805" w:firstLine="0"/>
        <w:rPr>
          <w:i/>
          <w:iCs/>
        </w:rPr>
      </w:pPr>
      <w:r w:rsidRPr="00F13310">
        <w:rPr>
          <w:i/>
          <w:iCs/>
        </w:rPr>
        <w:tab/>
      </w:r>
    </w:p>
    <w:p w:rsidR="00360737" w:rsidRPr="00F13310" w:rsidRDefault="00360737" w:rsidP="00360737">
      <w:pPr>
        <w:pStyle w:val="BASLIK2"/>
        <w:widowControl/>
        <w:spacing w:before="80" w:after="80" w:line="240" w:lineRule="auto"/>
        <w:ind w:left="-805" w:firstLine="805"/>
        <w:rPr>
          <w:i/>
          <w:iCs/>
        </w:rPr>
      </w:pPr>
      <w:r w:rsidRPr="00F13310">
        <w:rPr>
          <w:i/>
          <w:iCs/>
        </w:rPr>
        <w:t>Muhtemel riskler için ayrılan serbest karşılık</w:t>
      </w:r>
    </w:p>
    <w:p w:rsidR="00360737" w:rsidRPr="00F13310" w:rsidRDefault="00360737" w:rsidP="00360737">
      <w:pPr>
        <w:pStyle w:val="BASLIK2"/>
        <w:widowControl/>
        <w:spacing w:before="120" w:line="240" w:lineRule="auto"/>
        <w:ind w:left="-805" w:firstLine="805"/>
        <w:rPr>
          <w:b w:val="0"/>
          <w:iCs/>
        </w:rPr>
      </w:pPr>
      <w:r w:rsidRPr="00F13310">
        <w:rPr>
          <w:b w:val="0"/>
          <w:iCs/>
        </w:rPr>
        <w:lastRenderedPageBreak/>
        <w:t>Bulunmamaktadır.</w:t>
      </w:r>
    </w:p>
    <w:p w:rsidR="00360737" w:rsidRPr="00F13310" w:rsidRDefault="00360737" w:rsidP="00360737">
      <w:pPr>
        <w:pStyle w:val="BASLIK2"/>
        <w:widowControl/>
        <w:spacing w:before="80" w:after="80" w:line="240" w:lineRule="auto"/>
        <w:ind w:left="-805" w:firstLine="0"/>
        <w:rPr>
          <w:i/>
          <w:iCs/>
        </w:rPr>
      </w:pPr>
      <w:r w:rsidRPr="00F13310">
        <w:rPr>
          <w:i/>
          <w:iCs/>
        </w:rPr>
        <w:tab/>
        <w:t>Dövize endeksli krediler kur farkı karşılıkları</w:t>
      </w:r>
    </w:p>
    <w:p w:rsidR="00360737" w:rsidRPr="00F13310" w:rsidRDefault="00360737" w:rsidP="00360737">
      <w:pPr>
        <w:pStyle w:val="BASLIK2"/>
        <w:spacing w:before="120"/>
        <w:ind w:firstLine="0"/>
        <w:rPr>
          <w:b w:val="0"/>
          <w:bCs w:val="0"/>
        </w:rPr>
      </w:pPr>
      <w:r w:rsidRPr="00F13310">
        <w:rPr>
          <w:b w:val="0"/>
          <w:bCs w:val="0"/>
        </w:rPr>
        <w:t>Bulunmamaktadır.</w:t>
      </w:r>
    </w:p>
    <w:p w:rsidR="00360737" w:rsidRPr="00F13310" w:rsidRDefault="00360737" w:rsidP="00360737">
      <w:pPr>
        <w:pStyle w:val="Head3"/>
        <w:keepNext w:val="0"/>
        <w:keepLines w:val="0"/>
        <w:spacing w:before="120" w:line="240" w:lineRule="auto"/>
        <w:ind w:left="-805" w:right="0" w:firstLine="805"/>
      </w:pPr>
      <w:r w:rsidRPr="00F13310">
        <w:t>Çalışan hakları karşılığı</w:t>
      </w:r>
    </w:p>
    <w:p w:rsidR="00360737" w:rsidRPr="00F13310" w:rsidRDefault="00360737" w:rsidP="00360737">
      <w:pPr>
        <w:suppressAutoHyphens/>
        <w:ind w:right="-45"/>
        <w:jc w:val="both"/>
        <w:rPr>
          <w:sz w:val="22"/>
          <w:szCs w:val="22"/>
          <w:lang w:eastAsia="en-US"/>
        </w:rPr>
      </w:pPr>
      <w:r w:rsidRPr="00F13310">
        <w:rPr>
          <w:sz w:val="22"/>
          <w:szCs w:val="22"/>
          <w:lang w:eastAsia="en-US"/>
        </w:rPr>
        <w:t xml:space="preserve">Yürürlükteki İş Kanunu hükümleri uyarınca, çalışanlardan kıdem tazminatına hak kazanacak şekilde iş sözleşmesi sona erenlere, hak kazandıkları yasal kıdem tazminatlarının ödenmesi yükümlülüğü vardır. Ayrıca, halen yürürlükte bulunan 506 </w:t>
      </w:r>
      <w:proofErr w:type="gramStart"/>
      <w:r w:rsidRPr="00F13310">
        <w:rPr>
          <w:sz w:val="22"/>
          <w:szCs w:val="22"/>
          <w:lang w:eastAsia="en-US"/>
        </w:rPr>
        <w:t>sayılı  Sosyal</w:t>
      </w:r>
      <w:proofErr w:type="gramEnd"/>
      <w:r w:rsidRPr="00F13310">
        <w:rPr>
          <w:sz w:val="22"/>
          <w:szCs w:val="22"/>
          <w:lang w:eastAsia="en-US"/>
        </w:rPr>
        <w:t xml:space="preserve">  Sigortalar Kanununun 6 Mart 1981 tarih, 2422 sayılı  ve 25 Ağustos 1999 tarih, 4447 sayılı yasalar ile değişik 60’ıncı maddesi hükmü gereğince kıdem tazminatını alarak işten ayrılma hakkı kazananlara da yasal kıdem tazminatlarını ödeme yükümlülüğü bulunmaktadır.</w:t>
      </w:r>
    </w:p>
    <w:p w:rsidR="00360737" w:rsidRPr="00F13310" w:rsidRDefault="00360737" w:rsidP="00360737">
      <w:pPr>
        <w:suppressAutoHyphens/>
        <w:spacing w:before="120"/>
        <w:ind w:right="-45"/>
        <w:jc w:val="both"/>
        <w:rPr>
          <w:sz w:val="22"/>
          <w:szCs w:val="22"/>
          <w:lang w:eastAsia="en-US"/>
        </w:rPr>
      </w:pPr>
      <w:r w:rsidRPr="00F13310">
        <w:rPr>
          <w:sz w:val="22"/>
          <w:szCs w:val="22"/>
          <w:lang w:eastAsia="en-US"/>
        </w:rPr>
        <w:t>Kıdem tazminatı yükümlülüğü yasal olarak herhangi bir fonlamaya tabi değildir. Kıdem tazminatı karşılığı, Şirket’in, çalışanların emekli olmasından kaynaklanan gelecekteki muhtemel yükümlülük tutarının bugünkü değerinin tahmin edilmesi yoluyla hesaplanmaktadır. TMS 19 (“Çalışanlara Sağlanan Faydalar”), şirketin yükümlülüklerinin, tanımlanmış fayda planları kapsamında aktüeryal değerleme yöntemleri kullanılarak geliştirilmesini öngörür. Bu doğrultuda, toplam yükümlülüklerin hesaplanmasında kullanılan aktüeryal varsayımlar aşağıda belirtilmiştir:</w:t>
      </w:r>
    </w:p>
    <w:p w:rsidR="00360737" w:rsidRPr="00F13310" w:rsidRDefault="00360737" w:rsidP="00360737">
      <w:pPr>
        <w:tabs>
          <w:tab w:val="right" w:pos="6840"/>
          <w:tab w:val="right" w:pos="8640"/>
        </w:tabs>
        <w:suppressAutoHyphens/>
        <w:spacing w:before="120"/>
        <w:ind w:right="-45"/>
        <w:jc w:val="both"/>
        <w:rPr>
          <w:sz w:val="22"/>
          <w:szCs w:val="22"/>
          <w:lang w:eastAsia="en-US"/>
        </w:rPr>
      </w:pPr>
      <w:r w:rsidRPr="00F13310">
        <w:rPr>
          <w:sz w:val="22"/>
          <w:szCs w:val="22"/>
          <w:lang w:eastAsia="en-US"/>
        </w:rPr>
        <w:t>Ana varsayım, her hizmet yılı için olan azami yükümlülük tutarının enflasyona paralel olarak artacak olmasıdır. Dolayısıyla, uygulanan iskonto oranı, gelecek enflasyon etkilerinin düzeltilmesinden sonraki beklenen reel oranı ifade eder, Bu nedenle, 31 Aralık 2012 tarihi itibarıyla, ekli finansal tablolarda karşılıklar, geleceğe ilişkin, çalışanların emekliliğinden kaynaklanacak muhtemel yükümlülüğünün bugünkü değeri tahmin edilerek hesaplanır. İlgili bilanço tarihlerindeki karşılıklar, yıllık %5.00 enflasyon ve %7.73 faiz oranı varsayımlarına göre yaklaşık %2.60 olarak elde edilen reel iskonto oranı kullanılmak suretiyle hesaplanmıştır (31 Aralık 2011: %4.05 reel iskonto oranı), İsteğe bağlı işten ayrılmalar neticesinde ödenmeyen kıdem tazminatı tutarlarının tahmini oranı da dikkate alınmıştır. Kıdem tazminatı tavanı altı ayda bir revize edilmekte olup, Banka’nın kıdem tazminatı karşılığının hesaplanmasında 31 Aralık 2012 tarihinde geçerli olan 3,033.98 TL tavan tutarı dikkate alınmıştır.</w:t>
      </w:r>
    </w:p>
    <w:p w:rsidR="00360737" w:rsidRPr="00F13310" w:rsidRDefault="00360737" w:rsidP="00360737">
      <w:pPr>
        <w:pStyle w:val="Head3"/>
        <w:keepNext w:val="0"/>
        <w:keepLines w:val="0"/>
        <w:spacing w:before="120" w:line="240" w:lineRule="auto"/>
        <w:ind w:right="0" w:firstLine="0"/>
        <w:rPr>
          <w:b w:val="0"/>
          <w:bCs w:val="0"/>
          <w:i w:val="0"/>
          <w:iCs w:val="0"/>
        </w:rPr>
      </w:pPr>
      <w:r w:rsidRPr="00F13310">
        <w:rPr>
          <w:b w:val="0"/>
          <w:bCs w:val="0"/>
          <w:i w:val="0"/>
          <w:iCs w:val="0"/>
        </w:rPr>
        <w:t>Banka, 31 Aralık 2012 tarihi itibarıyla 1,424 TL (31 Aralık 2011: 1,402 TL) toplam izin yükümlülüğünü finansal tablolarında çalışan hakları karşılığı kalemi içinde göstermiştir.</w:t>
      </w:r>
    </w:p>
    <w:p w:rsidR="00360737" w:rsidRPr="00F13310" w:rsidRDefault="00360737" w:rsidP="00360737">
      <w:pPr>
        <w:pStyle w:val="Head3"/>
        <w:keepNext w:val="0"/>
        <w:keepLines w:val="0"/>
        <w:spacing w:before="120" w:line="240" w:lineRule="auto"/>
        <w:ind w:right="0" w:firstLine="0"/>
        <w:rPr>
          <w:b w:val="0"/>
          <w:bCs w:val="0"/>
          <w:sz w:val="20"/>
        </w:rPr>
      </w:pPr>
      <w:r w:rsidRPr="00F13310">
        <w:rPr>
          <w:b w:val="0"/>
          <w:bCs w:val="0"/>
          <w:sz w:val="20"/>
        </w:rPr>
        <w:t>Kıdem tazminatı hareket tablosu</w:t>
      </w:r>
    </w:p>
    <w:tbl>
      <w:tblPr>
        <w:tblW w:w="0" w:type="auto"/>
        <w:tblInd w:w="108" w:type="dxa"/>
        <w:tblLayout w:type="fixed"/>
        <w:tblLook w:val="0000"/>
      </w:tblPr>
      <w:tblGrid>
        <w:gridCol w:w="5400"/>
        <w:gridCol w:w="1710"/>
        <w:gridCol w:w="1620"/>
      </w:tblGrid>
      <w:tr w:rsidR="00360737" w:rsidRPr="00F13310" w:rsidTr="00992504">
        <w:trPr>
          <w:trHeight w:val="113"/>
        </w:trPr>
        <w:tc>
          <w:tcPr>
            <w:tcW w:w="5400" w:type="dxa"/>
            <w:tcBorders>
              <w:top w:val="single" w:sz="4" w:space="0" w:color="auto"/>
              <w:bottom w:val="single" w:sz="4" w:space="0" w:color="auto"/>
            </w:tcBorders>
            <w:vAlign w:val="bottom"/>
          </w:tcPr>
          <w:p w:rsidR="00360737" w:rsidRPr="00F13310" w:rsidRDefault="00360737" w:rsidP="00992504">
            <w:pPr>
              <w:pStyle w:val="xl79"/>
              <w:pBdr>
                <w:left w:val="none" w:sz="0" w:space="0" w:color="auto"/>
                <w:bottom w:val="none" w:sz="0" w:space="0" w:color="auto"/>
                <w:right w:val="none" w:sz="0" w:space="0" w:color="auto"/>
              </w:pBdr>
              <w:tabs>
                <w:tab w:val="left" w:pos="180"/>
              </w:tabs>
              <w:spacing w:before="0" w:after="0"/>
              <w:rPr>
                <w:rFonts w:eastAsia="Times New Roman"/>
                <w:szCs w:val="20"/>
                <w:lang w:val="tr-TR"/>
              </w:rPr>
            </w:pPr>
            <w:r w:rsidRPr="00F13310">
              <w:rPr>
                <w:b/>
                <w:bCs/>
                <w:sz w:val="16"/>
                <w:lang w:val="tr-TR"/>
              </w:rPr>
              <w:tab/>
            </w:r>
          </w:p>
        </w:tc>
        <w:tc>
          <w:tcPr>
            <w:tcW w:w="1710" w:type="dxa"/>
            <w:tcBorders>
              <w:top w:val="single" w:sz="4" w:space="0" w:color="auto"/>
              <w:bottom w:val="single" w:sz="4" w:space="0" w:color="auto"/>
            </w:tcBorders>
            <w:vAlign w:val="bottom"/>
          </w:tcPr>
          <w:p w:rsidR="00360737" w:rsidRPr="00F13310" w:rsidRDefault="00360737" w:rsidP="00992504">
            <w:pPr>
              <w:tabs>
                <w:tab w:val="left" w:pos="440"/>
              </w:tabs>
              <w:suppressAutoHyphens/>
              <w:jc w:val="right"/>
              <w:rPr>
                <w:b/>
                <w:bCs/>
                <w:noProof/>
                <w:sz w:val="18"/>
              </w:rPr>
            </w:pPr>
            <w:r w:rsidRPr="00F13310">
              <w:rPr>
                <w:b/>
                <w:bCs/>
                <w:noProof/>
                <w:sz w:val="18"/>
              </w:rPr>
              <w:t>Cari Dönem</w:t>
            </w:r>
          </w:p>
        </w:tc>
        <w:tc>
          <w:tcPr>
            <w:tcW w:w="1620" w:type="dxa"/>
            <w:tcBorders>
              <w:top w:val="single" w:sz="4" w:space="0" w:color="auto"/>
              <w:bottom w:val="single" w:sz="4" w:space="0" w:color="auto"/>
            </w:tcBorders>
            <w:vAlign w:val="bottom"/>
          </w:tcPr>
          <w:p w:rsidR="00360737" w:rsidRPr="00F13310" w:rsidRDefault="00360737" w:rsidP="00992504">
            <w:pPr>
              <w:tabs>
                <w:tab w:val="left" w:pos="440"/>
              </w:tabs>
              <w:suppressAutoHyphens/>
              <w:jc w:val="right"/>
              <w:rPr>
                <w:b/>
                <w:bCs/>
                <w:noProof/>
                <w:sz w:val="18"/>
              </w:rPr>
            </w:pPr>
            <w:r w:rsidRPr="00F13310">
              <w:rPr>
                <w:b/>
                <w:bCs/>
                <w:noProof/>
                <w:sz w:val="18"/>
              </w:rPr>
              <w:t>Önceki Dönem</w:t>
            </w:r>
          </w:p>
        </w:tc>
      </w:tr>
      <w:tr w:rsidR="00360737" w:rsidRPr="00F13310" w:rsidTr="00992504">
        <w:trPr>
          <w:trHeight w:val="113"/>
        </w:trPr>
        <w:tc>
          <w:tcPr>
            <w:tcW w:w="5400" w:type="dxa"/>
            <w:vAlign w:val="bottom"/>
          </w:tcPr>
          <w:p w:rsidR="00360737" w:rsidRPr="00F13310" w:rsidRDefault="00360737" w:rsidP="00992504">
            <w:pPr>
              <w:tabs>
                <w:tab w:val="left" w:pos="-1908"/>
              </w:tabs>
              <w:suppressAutoHyphens/>
              <w:ind w:left="-108"/>
              <w:rPr>
                <w:sz w:val="18"/>
              </w:rPr>
            </w:pPr>
            <w:r w:rsidRPr="00F13310">
              <w:rPr>
                <w:sz w:val="18"/>
              </w:rPr>
              <w:t>1 Ocak itibarıyla</w:t>
            </w:r>
          </w:p>
        </w:tc>
        <w:tc>
          <w:tcPr>
            <w:tcW w:w="1710" w:type="dxa"/>
          </w:tcPr>
          <w:p w:rsidR="00360737" w:rsidRPr="00F13310" w:rsidRDefault="00360737" w:rsidP="00992504">
            <w:pPr>
              <w:suppressAutoHyphens/>
              <w:jc w:val="right"/>
              <w:rPr>
                <w:sz w:val="18"/>
              </w:rPr>
            </w:pPr>
            <w:r w:rsidRPr="00F13310">
              <w:rPr>
                <w:sz w:val="18"/>
              </w:rPr>
              <w:t>4,344</w:t>
            </w:r>
          </w:p>
        </w:tc>
        <w:tc>
          <w:tcPr>
            <w:tcW w:w="1620" w:type="dxa"/>
          </w:tcPr>
          <w:p w:rsidR="00360737" w:rsidRPr="00F13310" w:rsidRDefault="00360737" w:rsidP="00992504">
            <w:pPr>
              <w:suppressAutoHyphens/>
              <w:jc w:val="right"/>
              <w:rPr>
                <w:sz w:val="18"/>
              </w:rPr>
            </w:pPr>
            <w:r w:rsidRPr="00F13310">
              <w:rPr>
                <w:sz w:val="18"/>
              </w:rPr>
              <w:t>3,171</w:t>
            </w:r>
          </w:p>
        </w:tc>
      </w:tr>
      <w:tr w:rsidR="00360737" w:rsidRPr="00F13310" w:rsidTr="00992504">
        <w:trPr>
          <w:trHeight w:val="113"/>
        </w:trPr>
        <w:tc>
          <w:tcPr>
            <w:tcW w:w="5400" w:type="dxa"/>
            <w:vAlign w:val="bottom"/>
          </w:tcPr>
          <w:p w:rsidR="00360737" w:rsidRPr="00F13310" w:rsidRDefault="00360737" w:rsidP="00992504">
            <w:pPr>
              <w:tabs>
                <w:tab w:val="left" w:pos="-1908"/>
              </w:tabs>
              <w:suppressAutoHyphens/>
              <w:ind w:left="-108"/>
              <w:rPr>
                <w:sz w:val="18"/>
              </w:rPr>
            </w:pPr>
            <w:r w:rsidRPr="00F13310">
              <w:rPr>
                <w:sz w:val="18"/>
              </w:rPr>
              <w:t>Hizmet maliyeti</w:t>
            </w:r>
          </w:p>
        </w:tc>
        <w:tc>
          <w:tcPr>
            <w:tcW w:w="1710" w:type="dxa"/>
          </w:tcPr>
          <w:p w:rsidR="00360737" w:rsidRPr="00F13310" w:rsidRDefault="00360737" w:rsidP="00992504">
            <w:pPr>
              <w:suppressAutoHyphens/>
              <w:jc w:val="right"/>
              <w:rPr>
                <w:sz w:val="18"/>
              </w:rPr>
            </w:pPr>
            <w:r w:rsidRPr="00F13310">
              <w:rPr>
                <w:sz w:val="18"/>
              </w:rPr>
              <w:t>1,843</w:t>
            </w:r>
          </w:p>
        </w:tc>
        <w:tc>
          <w:tcPr>
            <w:tcW w:w="1620" w:type="dxa"/>
          </w:tcPr>
          <w:p w:rsidR="00360737" w:rsidRPr="00F13310" w:rsidRDefault="00360737" w:rsidP="00992504">
            <w:pPr>
              <w:suppressAutoHyphens/>
              <w:jc w:val="right"/>
              <w:rPr>
                <w:sz w:val="18"/>
              </w:rPr>
            </w:pPr>
            <w:r w:rsidRPr="00F13310">
              <w:rPr>
                <w:sz w:val="18"/>
              </w:rPr>
              <w:t>1,586</w:t>
            </w:r>
          </w:p>
        </w:tc>
      </w:tr>
      <w:tr w:rsidR="00360737" w:rsidRPr="00F13310" w:rsidTr="00992504">
        <w:trPr>
          <w:trHeight w:val="113"/>
        </w:trPr>
        <w:tc>
          <w:tcPr>
            <w:tcW w:w="5400" w:type="dxa"/>
            <w:vAlign w:val="bottom"/>
          </w:tcPr>
          <w:p w:rsidR="00360737" w:rsidRPr="00F13310" w:rsidRDefault="00360737" w:rsidP="00992504">
            <w:pPr>
              <w:tabs>
                <w:tab w:val="left" w:pos="-1908"/>
              </w:tabs>
              <w:suppressAutoHyphens/>
              <w:ind w:left="-108"/>
            </w:pPr>
            <w:r w:rsidRPr="00F13310">
              <w:t>Faiz maliyeti</w:t>
            </w:r>
          </w:p>
        </w:tc>
        <w:tc>
          <w:tcPr>
            <w:tcW w:w="1710" w:type="dxa"/>
          </w:tcPr>
          <w:p w:rsidR="00360737" w:rsidRPr="00F13310" w:rsidRDefault="00360737" w:rsidP="00992504">
            <w:pPr>
              <w:suppressAutoHyphens/>
              <w:jc w:val="right"/>
            </w:pPr>
            <w:r w:rsidRPr="00F13310">
              <w:t>176</w:t>
            </w:r>
          </w:p>
        </w:tc>
        <w:tc>
          <w:tcPr>
            <w:tcW w:w="1620" w:type="dxa"/>
          </w:tcPr>
          <w:p w:rsidR="00360737" w:rsidRPr="00F13310" w:rsidRDefault="00360737" w:rsidP="00992504">
            <w:pPr>
              <w:suppressAutoHyphens/>
              <w:jc w:val="right"/>
            </w:pPr>
            <w:r w:rsidRPr="00F13310">
              <w:t>(36)</w:t>
            </w:r>
          </w:p>
        </w:tc>
      </w:tr>
      <w:tr w:rsidR="00360737" w:rsidRPr="00F13310" w:rsidTr="00992504">
        <w:trPr>
          <w:trHeight w:val="113"/>
        </w:trPr>
        <w:tc>
          <w:tcPr>
            <w:tcW w:w="5400" w:type="dxa"/>
            <w:vAlign w:val="bottom"/>
          </w:tcPr>
          <w:p w:rsidR="00360737" w:rsidRPr="00F13310" w:rsidRDefault="00360737" w:rsidP="00992504">
            <w:pPr>
              <w:tabs>
                <w:tab w:val="left" w:pos="-1908"/>
              </w:tabs>
              <w:suppressAutoHyphens/>
              <w:ind w:left="-108"/>
            </w:pPr>
            <w:r w:rsidRPr="00F13310">
              <w:t>Dönem içinde ödenen</w:t>
            </w:r>
          </w:p>
        </w:tc>
        <w:tc>
          <w:tcPr>
            <w:tcW w:w="1710" w:type="dxa"/>
          </w:tcPr>
          <w:p w:rsidR="00360737" w:rsidRPr="00F13310" w:rsidRDefault="00360737" w:rsidP="00992504">
            <w:pPr>
              <w:suppressAutoHyphens/>
              <w:jc w:val="right"/>
            </w:pPr>
            <w:r w:rsidRPr="00F13310">
              <w:t>(658)</w:t>
            </w:r>
          </w:p>
        </w:tc>
        <w:tc>
          <w:tcPr>
            <w:tcW w:w="1620" w:type="dxa"/>
          </w:tcPr>
          <w:p w:rsidR="00360737" w:rsidRPr="00F13310" w:rsidRDefault="00360737" w:rsidP="00992504">
            <w:pPr>
              <w:suppressAutoHyphens/>
              <w:jc w:val="right"/>
            </w:pPr>
            <w:r w:rsidRPr="00F13310">
              <w:t>(377)</w:t>
            </w:r>
          </w:p>
        </w:tc>
      </w:tr>
      <w:tr w:rsidR="00360737" w:rsidRPr="00F13310" w:rsidTr="00992504">
        <w:trPr>
          <w:trHeight w:val="113"/>
        </w:trPr>
        <w:tc>
          <w:tcPr>
            <w:tcW w:w="5400" w:type="dxa"/>
            <w:tcBorders>
              <w:top w:val="single" w:sz="4" w:space="0" w:color="auto"/>
              <w:bottom w:val="double" w:sz="4" w:space="0" w:color="auto"/>
            </w:tcBorders>
            <w:vAlign w:val="bottom"/>
          </w:tcPr>
          <w:p w:rsidR="00360737" w:rsidRPr="00F13310" w:rsidRDefault="00360737" w:rsidP="00992504">
            <w:pPr>
              <w:tabs>
                <w:tab w:val="left" w:pos="-1908"/>
              </w:tabs>
              <w:suppressAutoHyphens/>
              <w:ind w:left="-108"/>
              <w:rPr>
                <w:b/>
                <w:bCs/>
              </w:rPr>
            </w:pPr>
            <w:r w:rsidRPr="00F13310">
              <w:rPr>
                <w:b/>
                <w:bCs/>
              </w:rPr>
              <w:t>Toplam</w:t>
            </w:r>
          </w:p>
        </w:tc>
        <w:tc>
          <w:tcPr>
            <w:tcW w:w="1710" w:type="dxa"/>
            <w:tcBorders>
              <w:top w:val="single" w:sz="4" w:space="0" w:color="auto"/>
              <w:bottom w:val="double" w:sz="4" w:space="0" w:color="auto"/>
            </w:tcBorders>
          </w:tcPr>
          <w:p w:rsidR="00360737" w:rsidRPr="00F13310" w:rsidRDefault="00360737" w:rsidP="00992504">
            <w:pPr>
              <w:suppressAutoHyphens/>
              <w:jc w:val="right"/>
              <w:rPr>
                <w:b/>
                <w:bCs/>
              </w:rPr>
            </w:pPr>
            <w:r w:rsidRPr="00F13310">
              <w:rPr>
                <w:b/>
                <w:bCs/>
              </w:rPr>
              <w:t>5,705</w:t>
            </w:r>
          </w:p>
        </w:tc>
        <w:tc>
          <w:tcPr>
            <w:tcW w:w="1620" w:type="dxa"/>
            <w:tcBorders>
              <w:top w:val="single" w:sz="4" w:space="0" w:color="auto"/>
              <w:bottom w:val="double" w:sz="4" w:space="0" w:color="auto"/>
            </w:tcBorders>
          </w:tcPr>
          <w:p w:rsidR="00360737" w:rsidRPr="00F13310" w:rsidRDefault="00360737" w:rsidP="00992504">
            <w:pPr>
              <w:suppressAutoHyphens/>
              <w:jc w:val="right"/>
              <w:rPr>
                <w:b/>
                <w:bCs/>
              </w:rPr>
            </w:pPr>
            <w:r w:rsidRPr="00F13310">
              <w:rPr>
                <w:b/>
                <w:bCs/>
              </w:rPr>
              <w:t>4,344</w:t>
            </w:r>
          </w:p>
        </w:tc>
      </w:tr>
    </w:tbl>
    <w:p w:rsidR="00360737" w:rsidRPr="00F13310" w:rsidRDefault="00360737" w:rsidP="00360737">
      <w:pPr>
        <w:pStyle w:val="Head3"/>
        <w:keepNext w:val="0"/>
        <w:keepLines w:val="0"/>
        <w:spacing w:before="120" w:line="240" w:lineRule="auto"/>
        <w:ind w:left="-805" w:right="0" w:firstLine="0"/>
        <w:rPr>
          <w:b w:val="0"/>
          <w:bCs w:val="0"/>
        </w:rPr>
      </w:pPr>
    </w:p>
    <w:p w:rsidR="00360737" w:rsidRPr="00F13310" w:rsidRDefault="00360737" w:rsidP="00360737">
      <w:pPr>
        <w:pStyle w:val="Head3"/>
        <w:keepNext w:val="0"/>
        <w:keepLines w:val="0"/>
        <w:pageBreakBefore/>
        <w:spacing w:before="120" w:line="240" w:lineRule="auto"/>
        <w:ind w:left="-805" w:right="0" w:firstLine="0"/>
      </w:pPr>
      <w:r w:rsidRPr="00F13310">
        <w:rPr>
          <w:rStyle w:val="Absatz-Standardschriftart1"/>
          <w:b w:val="0"/>
          <w:bCs w:val="0"/>
        </w:rPr>
        <w:lastRenderedPageBreak/>
        <w:tab/>
      </w:r>
      <w:r w:rsidRPr="00F13310">
        <w:rPr>
          <w:rStyle w:val="Absatz-Standardschriftart1"/>
          <w:bCs w:val="0"/>
        </w:rPr>
        <w:t xml:space="preserve">Diğer karşılıkların, karşılıklar toplamının %10’unu aşması halinde aşıma sebep olan kalemler ve </w:t>
      </w:r>
      <w:r w:rsidRPr="00F13310">
        <w:rPr>
          <w:rStyle w:val="Absatz-Standardschriftart1"/>
          <w:bCs w:val="0"/>
        </w:rPr>
        <w:tab/>
        <w:t>tutarlarına ilişkin bilgiler</w:t>
      </w:r>
    </w:p>
    <w:tbl>
      <w:tblPr>
        <w:tblW w:w="9271" w:type="dxa"/>
        <w:jc w:val="center"/>
        <w:tblCellMar>
          <w:left w:w="10" w:type="dxa"/>
          <w:right w:w="10" w:type="dxa"/>
        </w:tblCellMar>
        <w:tblLook w:val="0000"/>
      </w:tblPr>
      <w:tblGrid>
        <w:gridCol w:w="6250"/>
        <w:gridCol w:w="1468"/>
        <w:gridCol w:w="1553"/>
      </w:tblGrid>
      <w:tr w:rsidR="00360737" w:rsidRPr="00F13310" w:rsidTr="00992504">
        <w:trPr>
          <w:trHeight w:val="284"/>
          <w:jc w:val="center"/>
        </w:trPr>
        <w:tc>
          <w:tcPr>
            <w:tcW w:w="6250"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sz w:val="20"/>
                <w:szCs w:val="20"/>
              </w:rPr>
            </w:pPr>
          </w:p>
        </w:tc>
        <w:tc>
          <w:tcPr>
            <w:tcW w:w="1468"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Cari Dönem</w:t>
            </w:r>
          </w:p>
        </w:tc>
        <w:tc>
          <w:tcPr>
            <w:tcW w:w="1553" w:type="dxa"/>
            <w:tcBorders>
              <w:top w:val="single" w:sz="8" w:space="0" w:color="000000"/>
              <w:bottom w:val="single" w:sz="8"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jc w:val="right"/>
              <w:rPr>
                <w:b/>
                <w:sz w:val="20"/>
                <w:szCs w:val="20"/>
              </w:rPr>
            </w:pPr>
            <w:r w:rsidRPr="00F13310">
              <w:rPr>
                <w:b/>
                <w:sz w:val="20"/>
                <w:szCs w:val="20"/>
              </w:rPr>
              <w:t>Önceki Dönem</w:t>
            </w:r>
          </w:p>
        </w:tc>
      </w:tr>
      <w:tr w:rsidR="00360737" w:rsidRPr="00F13310" w:rsidTr="00992504">
        <w:trPr>
          <w:trHeight w:val="170"/>
          <w:jc w:val="center"/>
        </w:trPr>
        <w:tc>
          <w:tcPr>
            <w:tcW w:w="6250"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ind w:left="157" w:hanging="157"/>
            </w:pPr>
            <w:r w:rsidRPr="00F13310">
              <w:rPr>
                <w:rStyle w:val="Absatz-Standardschriftart1"/>
                <w:sz w:val="20"/>
                <w:szCs w:val="20"/>
              </w:rPr>
              <w:t>Tazmin edilmemiş ve nakde dönüşmemiş gayrinakdi krediler için ayrılan özel karşılıklar</w:t>
            </w:r>
          </w:p>
        </w:tc>
        <w:tc>
          <w:tcPr>
            <w:tcW w:w="146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8,222</w:t>
            </w:r>
          </w:p>
        </w:tc>
        <w:tc>
          <w:tcPr>
            <w:tcW w:w="15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9,117</w:t>
            </w:r>
          </w:p>
        </w:tc>
      </w:tr>
      <w:tr w:rsidR="00360737" w:rsidRPr="00F13310" w:rsidTr="00992504">
        <w:trPr>
          <w:trHeight w:val="227"/>
          <w:jc w:val="center"/>
        </w:trPr>
        <w:tc>
          <w:tcPr>
            <w:tcW w:w="6250"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rFonts w:eastAsia="Arial Unicode MS"/>
                <w:sz w:val="20"/>
                <w:szCs w:val="20"/>
              </w:rPr>
            </w:pPr>
            <w:r w:rsidRPr="00F13310">
              <w:rPr>
                <w:rFonts w:eastAsia="Arial Unicode MS"/>
                <w:sz w:val="20"/>
                <w:szCs w:val="20"/>
              </w:rPr>
              <w:t>Banka aleyhine açılan çeşitli davalar için ayrılan karşılıklar</w:t>
            </w:r>
          </w:p>
        </w:tc>
        <w:tc>
          <w:tcPr>
            <w:tcW w:w="146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57,876</w:t>
            </w:r>
          </w:p>
        </w:tc>
        <w:tc>
          <w:tcPr>
            <w:tcW w:w="15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61,541</w:t>
            </w:r>
          </w:p>
        </w:tc>
      </w:tr>
      <w:tr w:rsidR="00360737" w:rsidRPr="00F13310" w:rsidTr="00992504">
        <w:trPr>
          <w:trHeight w:val="227"/>
          <w:jc w:val="center"/>
        </w:trPr>
        <w:tc>
          <w:tcPr>
            <w:tcW w:w="6250" w:type="dxa"/>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sz w:val="20"/>
                <w:szCs w:val="20"/>
              </w:rPr>
              <w:t>Çek taahhütleri karşılığı</w:t>
            </w:r>
          </w:p>
        </w:tc>
        <w:tc>
          <w:tcPr>
            <w:tcW w:w="1468"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1,427</w:t>
            </w:r>
          </w:p>
        </w:tc>
        <w:tc>
          <w:tcPr>
            <w:tcW w:w="1553" w:type="dxa"/>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6,137</w:t>
            </w:r>
          </w:p>
        </w:tc>
      </w:tr>
      <w:tr w:rsidR="00360737" w:rsidRPr="00F13310" w:rsidTr="00992504">
        <w:trPr>
          <w:trHeight w:val="227"/>
          <w:jc w:val="center"/>
        </w:trPr>
        <w:tc>
          <w:tcPr>
            <w:tcW w:w="6250" w:type="dxa"/>
            <w:tcBorders>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pPr>
            <w:r w:rsidRPr="00F13310">
              <w:rPr>
                <w:rStyle w:val="Absatz-Standardschriftart1"/>
                <w:sz w:val="20"/>
                <w:szCs w:val="20"/>
              </w:rPr>
              <w:t>Diğer</w:t>
            </w:r>
            <w:r w:rsidRPr="00F13310">
              <w:rPr>
                <w:rStyle w:val="Absatz-Standardschriftart1"/>
                <w:bCs/>
                <w:iCs/>
                <w:sz w:val="20"/>
                <w:szCs w:val="20"/>
              </w:rPr>
              <w:t>(*)</w:t>
            </w:r>
          </w:p>
        </w:tc>
        <w:tc>
          <w:tcPr>
            <w:tcW w:w="1468" w:type="dxa"/>
            <w:tcBorders>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20"/>
                <w:szCs w:val="20"/>
              </w:rPr>
            </w:pPr>
            <w:r w:rsidRPr="00F13310">
              <w:rPr>
                <w:sz w:val="20"/>
                <w:szCs w:val="20"/>
              </w:rPr>
              <w:t>28,147</w:t>
            </w:r>
          </w:p>
        </w:tc>
        <w:tc>
          <w:tcPr>
            <w:tcW w:w="1553" w:type="dxa"/>
            <w:tcBorders>
              <w:bottom w:val="sing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28,093</w:t>
            </w:r>
          </w:p>
        </w:tc>
      </w:tr>
      <w:tr w:rsidR="00360737" w:rsidRPr="00F13310" w:rsidTr="00992504">
        <w:trPr>
          <w:trHeight w:val="227"/>
          <w:jc w:val="center"/>
        </w:trPr>
        <w:tc>
          <w:tcPr>
            <w:tcW w:w="6250"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tabs>
                <w:tab w:val="left" w:pos="440"/>
              </w:tabs>
              <w:rPr>
                <w:b/>
                <w:bCs/>
                <w:sz w:val="20"/>
                <w:szCs w:val="20"/>
              </w:rPr>
            </w:pPr>
            <w:r w:rsidRPr="00F13310">
              <w:rPr>
                <w:b/>
                <w:bCs/>
                <w:sz w:val="20"/>
                <w:szCs w:val="20"/>
              </w:rPr>
              <w:t>Toplam</w:t>
            </w:r>
          </w:p>
        </w:tc>
        <w:tc>
          <w:tcPr>
            <w:tcW w:w="1468" w:type="dxa"/>
            <w:tcBorders>
              <w:top w:val="single" w:sz="4" w:space="0" w:color="000000"/>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b/>
                <w:bCs/>
                <w:sz w:val="20"/>
                <w:szCs w:val="20"/>
              </w:rPr>
            </w:pPr>
            <w:r w:rsidRPr="00F13310">
              <w:rPr>
                <w:b/>
                <w:bCs/>
                <w:sz w:val="20"/>
                <w:szCs w:val="20"/>
              </w:rPr>
              <w:t>95,672</w:t>
            </w:r>
          </w:p>
        </w:tc>
        <w:tc>
          <w:tcPr>
            <w:tcW w:w="1553" w:type="dxa"/>
            <w:tcBorders>
              <w:top w:val="single" w:sz="4" w:space="0" w:color="000000"/>
              <w:bottom w:val="double" w:sz="4" w:space="0" w:color="000000"/>
            </w:tcBorders>
            <w:shd w:val="clear" w:color="auto" w:fill="auto"/>
            <w:tcMar>
              <w:top w:w="0" w:type="dxa"/>
              <w:left w:w="57" w:type="dxa"/>
              <w:bottom w:w="0" w:type="dxa"/>
              <w:right w:w="57" w:type="dxa"/>
            </w:tcMar>
            <w:vAlign w:val="bottom"/>
          </w:tcPr>
          <w:p w:rsidR="00360737" w:rsidRPr="00F13310" w:rsidRDefault="00360737" w:rsidP="00992504">
            <w:pPr>
              <w:pStyle w:val="Standard1"/>
              <w:jc w:val="right"/>
              <w:rPr>
                <w:b/>
                <w:bCs/>
                <w:sz w:val="20"/>
                <w:szCs w:val="20"/>
              </w:rPr>
            </w:pPr>
            <w:r w:rsidRPr="00F13310">
              <w:rPr>
                <w:b/>
                <w:bCs/>
                <w:sz w:val="20"/>
                <w:szCs w:val="20"/>
              </w:rPr>
              <w:t>104,888</w:t>
            </w:r>
          </w:p>
        </w:tc>
      </w:tr>
    </w:tbl>
    <w:p w:rsidR="00360737" w:rsidRPr="00F13310" w:rsidRDefault="00360737" w:rsidP="00360737">
      <w:pPr>
        <w:pStyle w:val="Head3"/>
        <w:keepNext w:val="0"/>
        <w:keepLines w:val="0"/>
        <w:spacing w:before="120" w:line="240" w:lineRule="auto"/>
        <w:ind w:right="0" w:firstLine="0"/>
        <w:rPr>
          <w:b w:val="0"/>
          <w:bCs w:val="0"/>
          <w:i w:val="0"/>
          <w:iCs w:val="0"/>
          <w:sz w:val="20"/>
        </w:rPr>
      </w:pPr>
      <w:r w:rsidRPr="00F13310">
        <w:rPr>
          <w:b w:val="0"/>
          <w:bCs w:val="0"/>
          <w:i w:val="0"/>
          <w:iCs w:val="0"/>
          <w:sz w:val="20"/>
        </w:rPr>
        <w:t xml:space="preserve">(*) Banka’ya devrolan Toprakbank AŞ’nin yapmış olduğu altın forward işlemlerinden kaynaklanan vergi beyanındaki hatalar sebebiyle yükümlü olduğu ceza, Banka tarafından ödenmiştir. </w:t>
      </w:r>
      <w:proofErr w:type="gramStart"/>
      <w:r w:rsidRPr="00F13310">
        <w:rPr>
          <w:b w:val="0"/>
          <w:bCs w:val="0"/>
          <w:i w:val="0"/>
          <w:iCs w:val="0"/>
          <w:sz w:val="20"/>
        </w:rPr>
        <w:t>Ödenen tutarın bir kısmı Banka tarafından geri alınmış olup, alacak olarak kaydedilen kalan 25,416 TL (31 Aralık 2011: 25,416 TL) tutarındaki kısım için ayrılan karşılık, 2,349 TL (31 Aralık 2011: 2,349 TL) tutarında Sümerbank’ın çatısı altında birleşen bankaların Oyakbank’a satışıyla birlikte satış tarihinden önceki masraflarının takip edildiği tutar için ayrılan karşılık ve 382 TL (31 Aralık 2011: 328 TL) tutarında diğer karşılık, diğer içerisinde gösterilmiştir.</w:t>
      </w:r>
      <w:proofErr w:type="gramEnd"/>
    </w:p>
    <w:p w:rsidR="00360737" w:rsidRPr="00F13310" w:rsidRDefault="00360737" w:rsidP="00360737">
      <w:pPr>
        <w:pStyle w:val="Textkrper-Zeileneinzug1"/>
        <w:spacing w:before="120"/>
        <w:ind w:left="-806" w:hanging="96"/>
        <w:jc w:val="both"/>
        <w:rPr>
          <w:b/>
          <w:bCs/>
          <w:sz w:val="22"/>
          <w:szCs w:val="22"/>
        </w:rPr>
      </w:pPr>
      <w:r w:rsidRPr="00F13310">
        <w:rPr>
          <w:b/>
          <w:bCs/>
          <w:sz w:val="22"/>
          <w:szCs w:val="22"/>
        </w:rPr>
        <w:t>8.</w:t>
      </w:r>
      <w:r w:rsidRPr="00F13310">
        <w:rPr>
          <w:b/>
          <w:bCs/>
          <w:sz w:val="22"/>
          <w:szCs w:val="22"/>
        </w:rPr>
        <w:tab/>
        <w:t>Vergi borcuna ilişkin açıklamalar</w:t>
      </w:r>
    </w:p>
    <w:p w:rsidR="00360737" w:rsidRPr="00F13310" w:rsidRDefault="00360737" w:rsidP="00360737">
      <w:pPr>
        <w:pStyle w:val="Head3"/>
        <w:keepNext w:val="0"/>
        <w:keepLines w:val="0"/>
        <w:spacing w:before="120" w:line="240" w:lineRule="auto"/>
        <w:ind w:left="-805" w:right="0" w:firstLine="0"/>
      </w:pPr>
      <w:r w:rsidRPr="00F13310">
        <w:tab/>
        <w:t>Cari vergi borcuna ilişkin bilgiler</w:t>
      </w:r>
    </w:p>
    <w:p w:rsidR="00360737" w:rsidRPr="00F13310" w:rsidRDefault="00360737" w:rsidP="00360737">
      <w:pPr>
        <w:pStyle w:val="Head3"/>
        <w:keepNext w:val="0"/>
        <w:keepLines w:val="0"/>
        <w:spacing w:before="120" w:line="240" w:lineRule="auto"/>
        <w:ind w:left="-805" w:right="0" w:firstLine="0"/>
        <w:rPr>
          <w:b w:val="0"/>
          <w:bCs w:val="0"/>
        </w:rPr>
      </w:pPr>
      <w:r w:rsidRPr="00F13310">
        <w:rPr>
          <w:b w:val="0"/>
          <w:bCs w:val="0"/>
        </w:rPr>
        <w:tab/>
        <w:t>Vergi karşılığına ilişkin bilgiler</w:t>
      </w:r>
    </w:p>
    <w:p w:rsidR="00360737" w:rsidRPr="00F13310" w:rsidRDefault="00360737" w:rsidP="00360737">
      <w:pPr>
        <w:pStyle w:val="Head3"/>
        <w:keepNext w:val="0"/>
        <w:keepLines w:val="0"/>
        <w:widowControl w:val="0"/>
        <w:spacing w:before="120"/>
        <w:ind w:right="-43" w:firstLine="0"/>
        <w:rPr>
          <w:b w:val="0"/>
          <w:i w:val="0"/>
        </w:rPr>
      </w:pPr>
      <w:r w:rsidRPr="00F13310">
        <w:rPr>
          <w:b w:val="0"/>
          <w:i w:val="0"/>
        </w:rPr>
        <w:t>Banka’nın 31 Aralık 2012 tarihi itibarıyla kurumlar vergisi karşılığı 9,108 TL (31 Aralık 2011: 6,547 TL) olup, 7,230 TL (31 Aralık 2011: 5,831 TL) tutarındaki peşin ödenen vergiler düşüldükten sonra kalan kurumlar vergisi borcu 1,878 TL’dir (31 Aralık 2011: 716 TL).</w:t>
      </w:r>
    </w:p>
    <w:p w:rsidR="00360737" w:rsidRPr="00F13310" w:rsidRDefault="00360737" w:rsidP="00360737">
      <w:pPr>
        <w:pStyle w:val="Head3"/>
        <w:keepNext w:val="0"/>
        <w:keepLines w:val="0"/>
        <w:spacing w:before="240" w:line="240" w:lineRule="auto"/>
        <w:ind w:left="-805" w:right="0" w:firstLine="0"/>
      </w:pPr>
      <w:r w:rsidRPr="00F13310">
        <w:rPr>
          <w:rStyle w:val="Absatz-Standardschriftart1"/>
          <w:b w:val="0"/>
          <w:bCs w:val="0"/>
        </w:rPr>
        <w:tab/>
      </w:r>
      <w:r w:rsidRPr="00F13310">
        <w:rPr>
          <w:rStyle w:val="Absatz-Standardschriftart1"/>
          <w:bCs w:val="0"/>
        </w:rPr>
        <w:t>Ödenecek vergilere ilişkin bilgiler</w:t>
      </w:r>
    </w:p>
    <w:tbl>
      <w:tblPr>
        <w:tblW w:w="9354" w:type="dxa"/>
        <w:jc w:val="center"/>
        <w:tblLayout w:type="fixed"/>
        <w:tblCellMar>
          <w:left w:w="10" w:type="dxa"/>
          <w:right w:w="10" w:type="dxa"/>
        </w:tblCellMar>
        <w:tblLook w:val="0000"/>
      </w:tblPr>
      <w:tblGrid>
        <w:gridCol w:w="6001"/>
        <w:gridCol w:w="1701"/>
        <w:gridCol w:w="1652"/>
      </w:tblGrid>
      <w:tr w:rsidR="00360737" w:rsidRPr="00F13310" w:rsidTr="00992504">
        <w:trPr>
          <w:trHeight w:val="296"/>
          <w:jc w:val="center"/>
        </w:trPr>
        <w:tc>
          <w:tcPr>
            <w:tcW w:w="6001" w:type="dxa"/>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360737" w:rsidRPr="00F13310" w:rsidRDefault="00360737" w:rsidP="00992504">
            <w:pPr>
              <w:pStyle w:val="Endnotentext1"/>
              <w:keepNext/>
              <w:keepLines/>
              <w:rPr>
                <w:rFonts w:eastAsia="Arial Unicode MS"/>
                <w:b/>
                <w:bCs/>
                <w:iCs/>
              </w:rPr>
            </w:pPr>
          </w:p>
        </w:tc>
        <w:tc>
          <w:tcPr>
            <w:tcW w:w="1701"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keepNext/>
              <w:keepLines/>
              <w:jc w:val="right"/>
            </w:pPr>
            <w:r w:rsidRPr="00F13310">
              <w:rPr>
                <w:rStyle w:val="Absatz-Standardschriftart1"/>
                <w:b/>
                <w:bCs/>
                <w:sz w:val="20"/>
                <w:szCs w:val="20"/>
              </w:rPr>
              <w:t>Cari Dönem</w:t>
            </w:r>
          </w:p>
        </w:tc>
        <w:tc>
          <w:tcPr>
            <w:tcW w:w="1652"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keepNext/>
              <w:keepLines/>
              <w:jc w:val="right"/>
            </w:pPr>
            <w:r w:rsidRPr="00F13310">
              <w:rPr>
                <w:rStyle w:val="Absatz-Standardschriftart1"/>
                <w:b/>
                <w:bCs/>
                <w:sz w:val="20"/>
                <w:szCs w:val="20"/>
              </w:rPr>
              <w:t>Önceki Dönem</w:t>
            </w:r>
          </w:p>
        </w:tc>
      </w:tr>
      <w:tr w:rsidR="00360737" w:rsidRPr="00F13310" w:rsidTr="00992504">
        <w:trPr>
          <w:trHeight w:val="236"/>
          <w:jc w:val="center"/>
        </w:trPr>
        <w:tc>
          <w:tcPr>
            <w:tcW w:w="6001" w:type="dxa"/>
            <w:tcBorders>
              <w:top w:val="single" w:sz="8"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Endnotentext1"/>
              <w:keepNext/>
              <w:keepLines/>
              <w:tabs>
                <w:tab w:val="left" w:pos="180"/>
              </w:tabs>
            </w:pPr>
            <w:r w:rsidRPr="00F13310">
              <w:t>Ödenecek Kurumlar Vergisi</w:t>
            </w:r>
          </w:p>
        </w:tc>
        <w:tc>
          <w:tcPr>
            <w:tcW w:w="1701" w:type="dxa"/>
            <w:tcBorders>
              <w:top w:val="single" w:sz="8"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1,878</w:t>
            </w:r>
          </w:p>
        </w:tc>
        <w:tc>
          <w:tcPr>
            <w:tcW w:w="1652"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716</w:t>
            </w:r>
          </w:p>
        </w:tc>
      </w:tr>
      <w:tr w:rsidR="00360737" w:rsidRPr="00F13310" w:rsidTr="00992504">
        <w:trPr>
          <w:trHeight w:val="236"/>
          <w:jc w:val="center"/>
        </w:trPr>
        <w:tc>
          <w:tcPr>
            <w:tcW w:w="6001" w:type="dxa"/>
            <w:shd w:val="clear" w:color="auto" w:fill="auto"/>
            <w:noWrap/>
            <w:tcMar>
              <w:top w:w="0" w:type="dxa"/>
              <w:left w:w="0" w:type="dxa"/>
              <w:bottom w:w="0" w:type="dxa"/>
              <w:right w:w="0" w:type="dxa"/>
            </w:tcMar>
            <w:vAlign w:val="center"/>
          </w:tcPr>
          <w:p w:rsidR="00360737" w:rsidRPr="00F13310" w:rsidRDefault="00360737" w:rsidP="00992504">
            <w:pPr>
              <w:pStyle w:val="Endnotentext1"/>
              <w:keepNext/>
              <w:keepLines/>
              <w:tabs>
                <w:tab w:val="left" w:pos="180"/>
              </w:tabs>
              <w:rPr>
                <w:iCs/>
              </w:rPr>
            </w:pPr>
            <w:r w:rsidRPr="00F13310">
              <w:rPr>
                <w:iCs/>
              </w:rPr>
              <w:t>Menkul Sermaye İradı Vergisi</w:t>
            </w:r>
          </w:p>
        </w:tc>
        <w:tc>
          <w:tcPr>
            <w:tcW w:w="1701"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w:t>
            </w:r>
          </w:p>
        </w:tc>
        <w:tc>
          <w:tcPr>
            <w:tcW w:w="1652"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w:t>
            </w:r>
          </w:p>
        </w:tc>
      </w:tr>
      <w:tr w:rsidR="00360737" w:rsidRPr="00F13310" w:rsidTr="00992504">
        <w:trPr>
          <w:trHeight w:val="236"/>
          <w:jc w:val="center"/>
        </w:trPr>
        <w:tc>
          <w:tcPr>
            <w:tcW w:w="6001" w:type="dxa"/>
            <w:shd w:val="clear" w:color="auto" w:fill="auto"/>
            <w:noWrap/>
            <w:tcMar>
              <w:top w:w="0" w:type="dxa"/>
              <w:left w:w="0" w:type="dxa"/>
              <w:bottom w:w="0" w:type="dxa"/>
              <w:right w:w="0" w:type="dxa"/>
            </w:tcMar>
            <w:vAlign w:val="center"/>
          </w:tcPr>
          <w:p w:rsidR="00360737" w:rsidRPr="00F13310" w:rsidRDefault="00360737" w:rsidP="00992504">
            <w:pPr>
              <w:pStyle w:val="Endnotentext1"/>
              <w:keepNext/>
              <w:keepLines/>
              <w:tabs>
                <w:tab w:val="left" w:pos="180"/>
              </w:tabs>
              <w:rPr>
                <w:iCs/>
              </w:rPr>
            </w:pPr>
            <w:r w:rsidRPr="00F13310">
              <w:rPr>
                <w:iCs/>
              </w:rPr>
              <w:t>Gayrimenkul Sermaye İradı Vergisi</w:t>
            </w:r>
          </w:p>
        </w:tc>
        <w:tc>
          <w:tcPr>
            <w:tcW w:w="1701"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12</w:t>
            </w:r>
          </w:p>
        </w:tc>
        <w:tc>
          <w:tcPr>
            <w:tcW w:w="1652"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12</w:t>
            </w:r>
          </w:p>
        </w:tc>
      </w:tr>
      <w:tr w:rsidR="00360737" w:rsidRPr="00F13310" w:rsidTr="00992504">
        <w:trPr>
          <w:trHeight w:val="236"/>
          <w:jc w:val="center"/>
        </w:trPr>
        <w:tc>
          <w:tcPr>
            <w:tcW w:w="6001"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BMV</w:t>
            </w:r>
          </w:p>
        </w:tc>
        <w:tc>
          <w:tcPr>
            <w:tcW w:w="1701"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62</w:t>
            </w:r>
          </w:p>
        </w:tc>
        <w:tc>
          <w:tcPr>
            <w:tcW w:w="1652"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150</w:t>
            </w:r>
          </w:p>
        </w:tc>
      </w:tr>
      <w:tr w:rsidR="00360737" w:rsidRPr="00F13310" w:rsidTr="00992504">
        <w:trPr>
          <w:trHeight w:val="236"/>
          <w:jc w:val="center"/>
        </w:trPr>
        <w:tc>
          <w:tcPr>
            <w:tcW w:w="6001"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Ödenecek Katma Değer Vergisi</w:t>
            </w:r>
          </w:p>
        </w:tc>
        <w:tc>
          <w:tcPr>
            <w:tcW w:w="1701"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31</w:t>
            </w:r>
          </w:p>
        </w:tc>
        <w:tc>
          <w:tcPr>
            <w:tcW w:w="1652"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37</w:t>
            </w:r>
          </w:p>
        </w:tc>
      </w:tr>
      <w:tr w:rsidR="00360737" w:rsidRPr="00F13310" w:rsidTr="00992504">
        <w:trPr>
          <w:trHeight w:val="236"/>
          <w:jc w:val="center"/>
        </w:trPr>
        <w:tc>
          <w:tcPr>
            <w:tcW w:w="6001" w:type="dxa"/>
            <w:tcBorders>
              <w:bottom w:val="single" w:sz="8"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Diğer</w:t>
            </w:r>
          </w:p>
        </w:tc>
        <w:tc>
          <w:tcPr>
            <w:tcW w:w="1701" w:type="dxa"/>
            <w:tcBorders>
              <w:bottom w:val="single" w:sz="8"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309</w:t>
            </w:r>
          </w:p>
        </w:tc>
        <w:tc>
          <w:tcPr>
            <w:tcW w:w="1652"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335</w:t>
            </w:r>
          </w:p>
        </w:tc>
      </w:tr>
      <w:tr w:rsidR="00360737" w:rsidRPr="00F13310" w:rsidTr="00992504">
        <w:trPr>
          <w:trHeight w:val="119"/>
          <w:jc w:val="center"/>
        </w:trPr>
        <w:tc>
          <w:tcPr>
            <w:tcW w:w="6001" w:type="dxa"/>
            <w:tcBorders>
              <w:top w:val="single" w:sz="8" w:space="0" w:color="000000"/>
              <w:bottom w:val="double" w:sz="4"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b/>
                <w:sz w:val="20"/>
                <w:szCs w:val="20"/>
              </w:rPr>
            </w:pPr>
            <w:r w:rsidRPr="00F13310">
              <w:rPr>
                <w:b/>
                <w:sz w:val="20"/>
                <w:szCs w:val="20"/>
              </w:rPr>
              <w:t>Toplam</w:t>
            </w:r>
          </w:p>
        </w:tc>
        <w:tc>
          <w:tcPr>
            <w:tcW w:w="1701" w:type="dxa"/>
            <w:tcBorders>
              <w:top w:val="single" w:sz="8" w:space="0" w:color="000000"/>
              <w:bottom w:val="double" w:sz="4"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b/>
                <w:sz w:val="20"/>
                <w:szCs w:val="20"/>
              </w:rPr>
            </w:pPr>
            <w:r w:rsidRPr="00F13310">
              <w:rPr>
                <w:b/>
                <w:sz w:val="20"/>
                <w:szCs w:val="20"/>
              </w:rPr>
              <w:t>2,293</w:t>
            </w:r>
          </w:p>
        </w:tc>
        <w:tc>
          <w:tcPr>
            <w:tcW w:w="1652" w:type="dxa"/>
            <w:tcBorders>
              <w:top w:val="single" w:sz="8" w:space="0" w:color="000000"/>
              <w:bottom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1,251</w:t>
            </w:r>
          </w:p>
        </w:tc>
      </w:tr>
    </w:tbl>
    <w:p w:rsidR="00360737" w:rsidRPr="00F13310" w:rsidRDefault="00360737" w:rsidP="00360737">
      <w:pPr>
        <w:pStyle w:val="Head3"/>
        <w:keepNext w:val="0"/>
        <w:keepLines w:val="0"/>
        <w:spacing w:before="240" w:line="240" w:lineRule="auto"/>
        <w:ind w:left="-805" w:right="0" w:firstLine="805"/>
        <w:rPr>
          <w:bCs w:val="0"/>
        </w:rPr>
      </w:pPr>
      <w:r w:rsidRPr="00F13310">
        <w:rPr>
          <w:bCs w:val="0"/>
        </w:rPr>
        <w:t>Primlere ilişkin bilgiler</w:t>
      </w:r>
    </w:p>
    <w:tbl>
      <w:tblPr>
        <w:tblW w:w="9293" w:type="dxa"/>
        <w:jc w:val="center"/>
        <w:tblLayout w:type="fixed"/>
        <w:tblCellMar>
          <w:left w:w="10" w:type="dxa"/>
          <w:right w:w="10" w:type="dxa"/>
        </w:tblCellMar>
        <w:tblLook w:val="0000"/>
      </w:tblPr>
      <w:tblGrid>
        <w:gridCol w:w="5962"/>
        <w:gridCol w:w="1690"/>
        <w:gridCol w:w="1641"/>
      </w:tblGrid>
      <w:tr w:rsidR="00360737" w:rsidRPr="00F13310" w:rsidTr="00992504">
        <w:trPr>
          <w:trHeight w:val="284"/>
          <w:jc w:val="center"/>
        </w:trPr>
        <w:tc>
          <w:tcPr>
            <w:tcW w:w="5962" w:type="dxa"/>
            <w:tcBorders>
              <w:top w:val="single" w:sz="8" w:space="0" w:color="000000"/>
              <w:bottom w:val="single" w:sz="8" w:space="0" w:color="000000"/>
            </w:tcBorders>
            <w:shd w:val="clear" w:color="auto" w:fill="auto"/>
            <w:noWrap/>
            <w:tcMar>
              <w:top w:w="15" w:type="dxa"/>
              <w:left w:w="15" w:type="dxa"/>
              <w:bottom w:w="0" w:type="dxa"/>
              <w:right w:w="15" w:type="dxa"/>
            </w:tcMar>
            <w:vAlign w:val="center"/>
          </w:tcPr>
          <w:p w:rsidR="00360737" w:rsidRPr="00F13310" w:rsidRDefault="00360737" w:rsidP="00992504">
            <w:pPr>
              <w:pStyle w:val="Endnotentext1"/>
              <w:keepNext/>
              <w:keepLines/>
              <w:rPr>
                <w:rFonts w:eastAsia="Arial Unicode MS"/>
                <w:b/>
                <w:bCs/>
                <w:iCs/>
              </w:rPr>
            </w:pPr>
          </w:p>
        </w:tc>
        <w:tc>
          <w:tcPr>
            <w:tcW w:w="1690"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keepNext/>
              <w:keepLines/>
              <w:jc w:val="right"/>
            </w:pPr>
            <w:r w:rsidRPr="00F13310">
              <w:rPr>
                <w:rStyle w:val="Absatz-Standardschriftart1"/>
                <w:b/>
                <w:bCs/>
                <w:sz w:val="20"/>
                <w:szCs w:val="20"/>
              </w:rPr>
              <w:t>Cari Dönem</w:t>
            </w:r>
          </w:p>
        </w:tc>
        <w:tc>
          <w:tcPr>
            <w:tcW w:w="1641" w:type="dxa"/>
            <w:tcBorders>
              <w:top w:val="single" w:sz="8" w:space="0" w:color="000000"/>
              <w:bottom w:val="single" w:sz="8" w:space="0" w:color="000000"/>
            </w:tcBorders>
            <w:shd w:val="clear" w:color="auto" w:fill="auto"/>
            <w:noWrap/>
            <w:tcMar>
              <w:top w:w="15" w:type="dxa"/>
              <w:left w:w="15" w:type="dxa"/>
              <w:bottom w:w="0" w:type="dxa"/>
              <w:right w:w="15" w:type="dxa"/>
            </w:tcMar>
            <w:vAlign w:val="bottom"/>
          </w:tcPr>
          <w:p w:rsidR="00360737" w:rsidRPr="00F13310" w:rsidRDefault="00360737" w:rsidP="00992504">
            <w:pPr>
              <w:pStyle w:val="Standard1"/>
              <w:keepNext/>
              <w:keepLines/>
              <w:jc w:val="right"/>
            </w:pPr>
            <w:r w:rsidRPr="00F13310">
              <w:rPr>
                <w:rStyle w:val="Absatz-Standardschriftart1"/>
                <w:b/>
                <w:bCs/>
                <w:sz w:val="20"/>
                <w:szCs w:val="20"/>
              </w:rPr>
              <w:t>Önceki Dönem</w:t>
            </w:r>
          </w:p>
        </w:tc>
      </w:tr>
      <w:tr w:rsidR="00360737" w:rsidRPr="00F13310" w:rsidTr="00992504">
        <w:trPr>
          <w:trHeight w:val="227"/>
          <w:jc w:val="center"/>
        </w:trPr>
        <w:tc>
          <w:tcPr>
            <w:tcW w:w="5962" w:type="dxa"/>
            <w:tcBorders>
              <w:top w:val="single" w:sz="8"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Sosyal Sigorta Primleri-Personel</w:t>
            </w:r>
          </w:p>
        </w:tc>
        <w:tc>
          <w:tcPr>
            <w:tcW w:w="1690" w:type="dxa"/>
            <w:tcBorders>
              <w:top w:val="single" w:sz="8"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143</w:t>
            </w:r>
          </w:p>
        </w:tc>
        <w:tc>
          <w:tcPr>
            <w:tcW w:w="1641" w:type="dxa"/>
            <w:tcBorders>
              <w:top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144</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Sosyal Sigorta Primleri-İşveren</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147</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148</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Banka Sosyal Yardım Sandığı Primleri-Personel</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lang w:val="da-DK"/>
              </w:rPr>
              <w:t xml:space="preserve">                </w:t>
            </w:r>
            <w:r w:rsidRPr="00F13310">
              <w:rPr>
                <w:rStyle w:val="Absatz-Standardschriftart1"/>
                <w:sz w:val="20"/>
                <w:szCs w:val="20"/>
              </w:rPr>
              <w:t xml:space="preserve">-   </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Banka Sosyal Yardım Sandığı Primleri-İşveren</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 xml:space="preserve">                -   </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Emekli Sandığı Aidatı ve Karşılıkları-Personel</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 xml:space="preserve">                -   </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Emekli Sandığı Aidatı ve Karşılıkları-İşveren</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 xml:space="preserve">                -   </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İşsizlik Sigortası-Personel</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10</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11</w:t>
            </w:r>
          </w:p>
        </w:tc>
      </w:tr>
      <w:tr w:rsidR="00360737" w:rsidRPr="00F13310" w:rsidTr="00992504">
        <w:trPr>
          <w:trHeight w:val="227"/>
          <w:jc w:val="center"/>
        </w:trPr>
        <w:tc>
          <w:tcPr>
            <w:tcW w:w="5962" w:type="dxa"/>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İşsizlik Sigortası–İşveren</w:t>
            </w:r>
          </w:p>
        </w:tc>
        <w:tc>
          <w:tcPr>
            <w:tcW w:w="1690" w:type="dxa"/>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20</w:t>
            </w:r>
          </w:p>
        </w:tc>
        <w:tc>
          <w:tcPr>
            <w:tcW w:w="1641" w:type="dxa"/>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rPr>
              <w:t>21</w:t>
            </w:r>
          </w:p>
        </w:tc>
      </w:tr>
      <w:tr w:rsidR="00360737" w:rsidRPr="00F13310" w:rsidTr="00992504">
        <w:trPr>
          <w:trHeight w:val="227"/>
          <w:jc w:val="center"/>
        </w:trPr>
        <w:tc>
          <w:tcPr>
            <w:tcW w:w="5962" w:type="dxa"/>
            <w:tcBorders>
              <w:bottom w:val="single" w:sz="8"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sz w:val="20"/>
                <w:szCs w:val="20"/>
              </w:rPr>
            </w:pPr>
            <w:r w:rsidRPr="00F13310">
              <w:rPr>
                <w:sz w:val="20"/>
                <w:szCs w:val="20"/>
              </w:rPr>
              <w:t>Diğer</w:t>
            </w:r>
          </w:p>
        </w:tc>
        <w:tc>
          <w:tcPr>
            <w:tcW w:w="1690" w:type="dxa"/>
            <w:tcBorders>
              <w:bottom w:val="single" w:sz="8"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41" w:type="dxa"/>
            <w:tcBorders>
              <w:bottom w:val="single" w:sz="8"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sz w:val="20"/>
                <w:szCs w:val="20"/>
                <w:lang w:val="da-DK"/>
              </w:rPr>
              <w:t xml:space="preserve">                </w:t>
            </w:r>
            <w:r w:rsidRPr="00F13310">
              <w:rPr>
                <w:rStyle w:val="Absatz-Standardschriftart1"/>
                <w:sz w:val="20"/>
                <w:szCs w:val="20"/>
              </w:rPr>
              <w:t xml:space="preserve">-   </w:t>
            </w:r>
          </w:p>
        </w:tc>
      </w:tr>
      <w:tr w:rsidR="00360737" w:rsidRPr="00F13310" w:rsidTr="00992504">
        <w:trPr>
          <w:trHeight w:val="227"/>
          <w:jc w:val="center"/>
        </w:trPr>
        <w:tc>
          <w:tcPr>
            <w:tcW w:w="5962" w:type="dxa"/>
            <w:tcBorders>
              <w:top w:val="single" w:sz="8" w:space="0" w:color="000000"/>
              <w:bottom w:val="double" w:sz="4" w:space="0" w:color="000000"/>
            </w:tcBorders>
            <w:shd w:val="clear" w:color="auto" w:fill="auto"/>
            <w:noWrap/>
            <w:tcMar>
              <w:top w:w="0" w:type="dxa"/>
              <w:left w:w="0" w:type="dxa"/>
              <w:bottom w:w="0" w:type="dxa"/>
              <w:right w:w="0" w:type="dxa"/>
            </w:tcMar>
            <w:vAlign w:val="center"/>
          </w:tcPr>
          <w:p w:rsidR="00360737" w:rsidRPr="00F13310" w:rsidRDefault="00360737" w:rsidP="00992504">
            <w:pPr>
              <w:pStyle w:val="Standard1"/>
              <w:keepNext/>
              <w:keepLines/>
              <w:tabs>
                <w:tab w:val="left" w:pos="180"/>
              </w:tabs>
              <w:rPr>
                <w:b/>
                <w:sz w:val="20"/>
                <w:szCs w:val="20"/>
              </w:rPr>
            </w:pPr>
            <w:r w:rsidRPr="00F13310">
              <w:rPr>
                <w:b/>
                <w:sz w:val="20"/>
                <w:szCs w:val="20"/>
              </w:rPr>
              <w:t>Toplam</w:t>
            </w:r>
          </w:p>
        </w:tc>
        <w:tc>
          <w:tcPr>
            <w:tcW w:w="1690" w:type="dxa"/>
            <w:tcBorders>
              <w:top w:val="single" w:sz="8" w:space="0" w:color="000000"/>
              <w:bottom w:val="double" w:sz="4" w:space="0" w:color="000000"/>
            </w:tcBorders>
            <w:shd w:val="clear" w:color="auto" w:fill="auto"/>
            <w:noWrap/>
            <w:tcMar>
              <w:top w:w="0" w:type="dxa"/>
              <w:left w:w="57" w:type="dxa"/>
              <w:bottom w:w="0" w:type="dxa"/>
              <w:right w:w="57" w:type="dxa"/>
            </w:tcMar>
            <w:vAlign w:val="bottom"/>
          </w:tcPr>
          <w:p w:rsidR="00360737" w:rsidRPr="00F13310" w:rsidRDefault="00360737" w:rsidP="00992504">
            <w:pPr>
              <w:pStyle w:val="Standard1"/>
              <w:jc w:val="right"/>
              <w:rPr>
                <w:b/>
                <w:sz w:val="20"/>
                <w:szCs w:val="20"/>
              </w:rPr>
            </w:pPr>
            <w:r w:rsidRPr="00F13310">
              <w:rPr>
                <w:b/>
                <w:sz w:val="20"/>
                <w:szCs w:val="20"/>
              </w:rPr>
              <w:t>320</w:t>
            </w:r>
          </w:p>
        </w:tc>
        <w:tc>
          <w:tcPr>
            <w:tcW w:w="1641" w:type="dxa"/>
            <w:tcBorders>
              <w:top w:val="single" w:sz="8" w:space="0" w:color="000000"/>
              <w:bottom w:val="double" w:sz="4" w:space="0" w:color="000000"/>
            </w:tcBorders>
            <w:shd w:val="clear" w:color="auto" w:fill="auto"/>
            <w:noWrap/>
            <w:tcMar>
              <w:top w:w="15" w:type="dxa"/>
              <w:left w:w="57" w:type="dxa"/>
              <w:bottom w:w="0" w:type="dxa"/>
              <w:right w:w="57" w:type="dxa"/>
            </w:tcMar>
            <w:vAlign w:val="bottom"/>
          </w:tcPr>
          <w:p w:rsidR="00360737" w:rsidRPr="00F13310" w:rsidRDefault="00360737" w:rsidP="00992504">
            <w:pPr>
              <w:pStyle w:val="Standard1"/>
              <w:jc w:val="right"/>
            </w:pPr>
            <w:r w:rsidRPr="00F13310">
              <w:rPr>
                <w:rStyle w:val="Absatz-Standardschriftart1"/>
                <w:b/>
                <w:bCs/>
                <w:sz w:val="20"/>
                <w:szCs w:val="20"/>
              </w:rPr>
              <w:t>324</w:t>
            </w:r>
          </w:p>
        </w:tc>
      </w:tr>
    </w:tbl>
    <w:p w:rsidR="00360737" w:rsidRPr="00F13310" w:rsidRDefault="00360737" w:rsidP="00360737">
      <w:pPr>
        <w:pStyle w:val="Textkrper-Zeileneinzug1"/>
        <w:spacing w:before="120"/>
        <w:ind w:left="-805" w:firstLine="805"/>
        <w:jc w:val="both"/>
        <w:rPr>
          <w:b/>
          <w:bCs/>
          <w:i/>
          <w:iCs/>
          <w:sz w:val="22"/>
          <w:szCs w:val="22"/>
        </w:rPr>
      </w:pPr>
      <w:r w:rsidRPr="00F13310">
        <w:rPr>
          <w:b/>
          <w:bCs/>
          <w:i/>
          <w:iCs/>
          <w:sz w:val="22"/>
          <w:szCs w:val="22"/>
        </w:rPr>
        <w:t>Ertelenmiş vergi pasifine ilişkin bilgiler</w:t>
      </w:r>
    </w:p>
    <w:p w:rsidR="00360737" w:rsidRPr="00F13310" w:rsidRDefault="00360737" w:rsidP="00360737">
      <w:pPr>
        <w:pStyle w:val="Head3"/>
        <w:keepNext w:val="0"/>
        <w:keepLines w:val="0"/>
        <w:spacing w:before="0" w:after="80"/>
        <w:ind w:right="0" w:firstLine="0"/>
        <w:rPr>
          <w:b w:val="0"/>
          <w:bCs w:val="0"/>
          <w:i w:val="0"/>
          <w:iCs w:val="0"/>
        </w:rPr>
      </w:pPr>
      <w:r w:rsidRPr="00F13310">
        <w:rPr>
          <w:b w:val="0"/>
          <w:bCs w:val="0"/>
          <w:i w:val="0"/>
          <w:iCs w:val="0"/>
        </w:rPr>
        <w:t>Bilançonun aktif hesaplarına ilişkin açıklamalar kısmında 15 nolu dipnotta gösterilmiştir.</w:t>
      </w:r>
    </w:p>
    <w:p w:rsidR="00360737" w:rsidRPr="00F13310" w:rsidRDefault="00360737" w:rsidP="00360737">
      <w:pPr>
        <w:pStyle w:val="BASLIK2"/>
        <w:pageBreakBefore/>
        <w:widowControl/>
        <w:spacing w:before="120" w:after="0" w:line="240" w:lineRule="auto"/>
        <w:ind w:left="-806" w:hanging="96"/>
      </w:pPr>
      <w:r w:rsidRPr="00F13310">
        <w:lastRenderedPageBreak/>
        <w:t>9.</w:t>
      </w:r>
      <w:r w:rsidRPr="00F13310">
        <w:tab/>
        <w:t>Satış amaçlı elde tutulan ve durdurulan faaliyetlere ilişkin duran varlık borçları hakkında bilgiler</w:t>
      </w:r>
    </w:p>
    <w:p w:rsidR="00360737" w:rsidRPr="00F13310" w:rsidRDefault="00360737" w:rsidP="00360737">
      <w:pPr>
        <w:pStyle w:val="Standard1"/>
        <w:tabs>
          <w:tab w:val="left" w:pos="0"/>
        </w:tabs>
        <w:autoSpaceDE w:val="0"/>
        <w:jc w:val="both"/>
        <w:rPr>
          <w:sz w:val="22"/>
          <w:szCs w:val="22"/>
          <w:lang w:eastAsia="en-US"/>
        </w:rPr>
      </w:pPr>
      <w:r w:rsidRPr="00F13310">
        <w:rPr>
          <w:sz w:val="22"/>
          <w:szCs w:val="22"/>
          <w:lang w:eastAsia="en-US"/>
        </w:rPr>
        <w:t xml:space="preserve">31 Aralık 2012 </w:t>
      </w:r>
      <w:r w:rsidRPr="00F13310">
        <w:rPr>
          <w:sz w:val="22"/>
        </w:rPr>
        <w:t>tarihi</w:t>
      </w:r>
      <w:r w:rsidRPr="00F13310">
        <w:rPr>
          <w:sz w:val="22"/>
          <w:szCs w:val="22"/>
          <w:lang w:eastAsia="en-US"/>
        </w:rPr>
        <w:t xml:space="preserve"> itibarıyla Banka’nın satış amaçlı elde tutulan ve durdurulan faaliyetlere ilişkin duran varlık borçları bulunmamaktadır (31 Aralık </w:t>
      </w:r>
      <w:proofErr w:type="gramStart"/>
      <w:r w:rsidRPr="00F13310">
        <w:rPr>
          <w:sz w:val="22"/>
          <w:szCs w:val="22"/>
          <w:lang w:eastAsia="en-US"/>
        </w:rPr>
        <w:t>2011 : Bulunmamaktadır</w:t>
      </w:r>
      <w:proofErr w:type="gramEnd"/>
      <w:r w:rsidRPr="00F13310">
        <w:rPr>
          <w:sz w:val="22"/>
          <w:szCs w:val="22"/>
          <w:lang w:eastAsia="en-US"/>
        </w:rPr>
        <w:t>).</w:t>
      </w:r>
    </w:p>
    <w:p w:rsidR="00360737" w:rsidRPr="00F13310" w:rsidRDefault="00360737" w:rsidP="00360737">
      <w:pPr>
        <w:pStyle w:val="BASLIK2"/>
        <w:widowControl/>
        <w:spacing w:before="120" w:after="0" w:line="240" w:lineRule="auto"/>
        <w:ind w:left="-806" w:hanging="96"/>
      </w:pPr>
      <w:r w:rsidRPr="00F13310">
        <w:t>10.</w:t>
      </w:r>
      <w:r w:rsidRPr="00F13310">
        <w:tab/>
        <w:t>Sermaye benzeri kredilere ilişkin bilgiler</w:t>
      </w:r>
    </w:p>
    <w:p w:rsidR="00360737" w:rsidRPr="00F13310" w:rsidRDefault="00360737" w:rsidP="00360737">
      <w:pPr>
        <w:pStyle w:val="Standard1"/>
        <w:jc w:val="both"/>
        <w:rPr>
          <w:sz w:val="22"/>
          <w:szCs w:val="22"/>
          <w:lang w:eastAsia="en-US"/>
        </w:rPr>
      </w:pPr>
      <w:r w:rsidRPr="00F13310">
        <w:rPr>
          <w:sz w:val="22"/>
          <w:szCs w:val="22"/>
          <w:lang w:eastAsia="en-US"/>
        </w:rPr>
        <w:t>31 Aralık 2012 tarihi itibarıyla Banka’nın kullanmış olduğu Sermaye benzeri kredi bulunmamaktadır (31 Aralık 2011: Bulunmamaktadır).</w:t>
      </w:r>
    </w:p>
    <w:p w:rsidR="00360737" w:rsidRPr="00F13310" w:rsidRDefault="00360737" w:rsidP="00360737">
      <w:pPr>
        <w:pStyle w:val="BASLIK2"/>
        <w:widowControl/>
        <w:spacing w:before="120" w:after="80" w:line="240" w:lineRule="auto"/>
        <w:ind w:left="-806" w:hanging="96"/>
      </w:pPr>
      <w:r w:rsidRPr="00F13310">
        <w:t>11.</w:t>
      </w:r>
      <w:r w:rsidRPr="00F13310">
        <w:tab/>
        <w:t>Özkaynaklara ilişkin bilgiler</w:t>
      </w:r>
    </w:p>
    <w:p w:rsidR="00360737" w:rsidRPr="00F13310" w:rsidRDefault="00360737" w:rsidP="00360737">
      <w:pPr>
        <w:pStyle w:val="Head3"/>
        <w:keepNext w:val="0"/>
        <w:keepLines w:val="0"/>
        <w:spacing w:before="120" w:line="240" w:lineRule="auto"/>
        <w:ind w:left="-805" w:right="0" w:firstLine="0"/>
      </w:pPr>
      <w:r w:rsidRPr="00F13310">
        <w:tab/>
        <w:t>Ödenmiş sermayenin gösterimi</w:t>
      </w:r>
    </w:p>
    <w:tbl>
      <w:tblPr>
        <w:tblW w:w="9415" w:type="dxa"/>
        <w:tblInd w:w="-10" w:type="dxa"/>
        <w:tblLayout w:type="fixed"/>
        <w:tblCellMar>
          <w:left w:w="10" w:type="dxa"/>
          <w:right w:w="10" w:type="dxa"/>
        </w:tblCellMar>
        <w:tblLook w:val="0000"/>
      </w:tblPr>
      <w:tblGrid>
        <w:gridCol w:w="6340"/>
        <w:gridCol w:w="1447"/>
        <w:gridCol w:w="1628"/>
      </w:tblGrid>
      <w:tr w:rsidR="00360737" w:rsidRPr="00F13310" w:rsidTr="00992504">
        <w:trPr>
          <w:trHeight w:val="208"/>
        </w:trPr>
        <w:tc>
          <w:tcPr>
            <w:tcW w:w="6340" w:type="dxa"/>
            <w:tcBorders>
              <w:top w:val="single" w:sz="8" w:space="0" w:color="000000"/>
              <w:bottom w:val="single" w:sz="8" w:space="0" w:color="000000"/>
            </w:tcBorders>
            <w:shd w:val="clear" w:color="auto" w:fill="auto"/>
            <w:tcMar>
              <w:top w:w="0" w:type="dxa"/>
              <w:left w:w="0" w:type="dxa"/>
              <w:bottom w:w="0" w:type="dxa"/>
              <w:right w:w="0" w:type="dxa"/>
            </w:tcMar>
            <w:vAlign w:val="center"/>
          </w:tcPr>
          <w:p w:rsidR="00360737" w:rsidRPr="00F13310" w:rsidRDefault="00360737" w:rsidP="00992504">
            <w:pPr>
              <w:pStyle w:val="Standard1"/>
              <w:rPr>
                <w:rFonts w:eastAsia="Arial Unicode MS"/>
                <w:sz w:val="20"/>
                <w:szCs w:val="20"/>
              </w:rPr>
            </w:pPr>
          </w:p>
        </w:tc>
        <w:tc>
          <w:tcPr>
            <w:tcW w:w="1447"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spacing w:before="20" w:after="20" w:line="260" w:lineRule="exact"/>
              <w:ind w:right="57" w:firstLine="57"/>
              <w:jc w:val="right"/>
            </w:pPr>
            <w:r w:rsidRPr="00F13310">
              <w:rPr>
                <w:rStyle w:val="Absatz-Standardschriftart1"/>
                <w:b/>
                <w:bCs/>
                <w:sz w:val="20"/>
                <w:szCs w:val="20"/>
              </w:rPr>
              <w:t>Cari Dönem</w:t>
            </w:r>
          </w:p>
        </w:tc>
        <w:tc>
          <w:tcPr>
            <w:tcW w:w="1628" w:type="dxa"/>
            <w:tcBorders>
              <w:top w:val="single" w:sz="8" w:space="0" w:color="000000"/>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spacing w:before="20" w:after="20" w:line="260" w:lineRule="exact"/>
              <w:ind w:right="57" w:firstLine="57"/>
              <w:jc w:val="right"/>
            </w:pPr>
            <w:r w:rsidRPr="00F13310">
              <w:rPr>
                <w:rStyle w:val="Absatz-Standardschriftart1"/>
                <w:b/>
                <w:bCs/>
                <w:sz w:val="20"/>
                <w:szCs w:val="20"/>
              </w:rPr>
              <w:t>Önceki Dönem</w:t>
            </w:r>
          </w:p>
        </w:tc>
      </w:tr>
      <w:tr w:rsidR="00360737" w:rsidRPr="00F13310" w:rsidTr="00992504">
        <w:trPr>
          <w:trHeight w:val="208"/>
        </w:trPr>
        <w:tc>
          <w:tcPr>
            <w:tcW w:w="6340"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spacing w:before="20" w:after="20" w:line="260" w:lineRule="exact"/>
              <w:rPr>
                <w:rFonts w:eastAsia="Arial Unicode MS"/>
                <w:sz w:val="20"/>
                <w:szCs w:val="20"/>
              </w:rPr>
            </w:pPr>
            <w:bookmarkStart w:id="38" w:name="OLE_LINK38"/>
            <w:r w:rsidRPr="00F13310">
              <w:rPr>
                <w:rFonts w:eastAsia="Arial Unicode MS"/>
                <w:sz w:val="20"/>
                <w:szCs w:val="20"/>
              </w:rPr>
              <w:t>Hisse Senedi Karşılığı</w:t>
            </w:r>
          </w:p>
        </w:tc>
        <w:tc>
          <w:tcPr>
            <w:tcW w:w="1447"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ind w:right="57" w:firstLine="57"/>
              <w:jc w:val="right"/>
              <w:rPr>
                <w:sz w:val="20"/>
                <w:szCs w:val="20"/>
              </w:rPr>
            </w:pPr>
            <w:r w:rsidRPr="00F13310">
              <w:rPr>
                <w:sz w:val="20"/>
                <w:szCs w:val="20"/>
              </w:rPr>
              <w:t>460,522</w:t>
            </w:r>
          </w:p>
        </w:tc>
        <w:tc>
          <w:tcPr>
            <w:tcW w:w="1628" w:type="dxa"/>
            <w:tcBorders>
              <w:top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ind w:right="57" w:firstLine="57"/>
              <w:jc w:val="right"/>
              <w:rPr>
                <w:rFonts w:eastAsia="Arial Unicode MS"/>
                <w:sz w:val="20"/>
                <w:szCs w:val="20"/>
              </w:rPr>
            </w:pPr>
            <w:r w:rsidRPr="00F13310">
              <w:rPr>
                <w:rFonts w:eastAsia="Arial Unicode MS"/>
                <w:sz w:val="20"/>
                <w:szCs w:val="20"/>
              </w:rPr>
              <w:t>460,522</w:t>
            </w:r>
          </w:p>
        </w:tc>
      </w:tr>
      <w:tr w:rsidR="00360737" w:rsidRPr="00F13310" w:rsidTr="00992504">
        <w:trPr>
          <w:trHeight w:val="208"/>
        </w:trPr>
        <w:tc>
          <w:tcPr>
            <w:tcW w:w="6340"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spacing w:before="20" w:after="20" w:line="260" w:lineRule="exact"/>
              <w:rPr>
                <w:rFonts w:eastAsia="Arial Unicode MS"/>
                <w:sz w:val="20"/>
                <w:szCs w:val="20"/>
              </w:rPr>
            </w:pPr>
            <w:r w:rsidRPr="00F13310">
              <w:rPr>
                <w:rFonts w:eastAsia="Arial Unicode MS"/>
                <w:sz w:val="20"/>
                <w:szCs w:val="20"/>
              </w:rPr>
              <w:t>İmtiyazlı Hisse Senedi Karşılığı</w:t>
            </w:r>
          </w:p>
        </w:tc>
        <w:tc>
          <w:tcPr>
            <w:tcW w:w="1447"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ind w:right="57" w:firstLine="57"/>
              <w:jc w:val="right"/>
              <w:rPr>
                <w:sz w:val="20"/>
                <w:szCs w:val="20"/>
              </w:rPr>
            </w:pPr>
            <w:r w:rsidRPr="00F13310">
              <w:rPr>
                <w:sz w:val="20"/>
                <w:szCs w:val="20"/>
              </w:rPr>
              <w:t>-</w:t>
            </w:r>
          </w:p>
        </w:tc>
        <w:tc>
          <w:tcPr>
            <w:tcW w:w="1628" w:type="dxa"/>
            <w:tcBorders>
              <w:bottom w:val="single" w:sz="8" w:space="0" w:color="000000"/>
            </w:tcBorders>
            <w:shd w:val="clear" w:color="auto" w:fill="auto"/>
            <w:tcMar>
              <w:top w:w="0" w:type="dxa"/>
              <w:left w:w="0" w:type="dxa"/>
              <w:bottom w:w="0" w:type="dxa"/>
              <w:right w:w="0" w:type="dxa"/>
            </w:tcMar>
            <w:vAlign w:val="bottom"/>
          </w:tcPr>
          <w:p w:rsidR="00360737" w:rsidRPr="00F13310" w:rsidRDefault="00360737" w:rsidP="00992504">
            <w:pPr>
              <w:pStyle w:val="Standard1"/>
              <w:ind w:right="57" w:firstLine="57"/>
              <w:jc w:val="right"/>
              <w:rPr>
                <w:rFonts w:eastAsia="Arial Unicode MS"/>
                <w:sz w:val="20"/>
                <w:szCs w:val="20"/>
              </w:rPr>
            </w:pPr>
            <w:r w:rsidRPr="00F13310">
              <w:rPr>
                <w:rFonts w:eastAsia="Arial Unicode MS"/>
                <w:sz w:val="20"/>
                <w:szCs w:val="20"/>
              </w:rPr>
              <w:t>-</w:t>
            </w:r>
          </w:p>
        </w:tc>
      </w:tr>
    </w:tbl>
    <w:bookmarkEnd w:id="38"/>
    <w:p w:rsidR="00360737" w:rsidRPr="00F13310" w:rsidRDefault="00360737" w:rsidP="00360737">
      <w:pPr>
        <w:pStyle w:val="BASLIK2"/>
        <w:widowControl/>
        <w:spacing w:before="120" w:line="240" w:lineRule="auto"/>
        <w:ind w:left="-805" w:firstLine="805"/>
        <w:rPr>
          <w:i/>
          <w:iCs/>
        </w:rPr>
      </w:pPr>
      <w:r w:rsidRPr="00F13310">
        <w:rPr>
          <w:i/>
          <w:iCs/>
        </w:rPr>
        <w:t xml:space="preserve">Ödenmiş sermaye tutarı, bankada kayıtlı sermaye sisteminin uygulanıp uygulanmadığı hususunun </w:t>
      </w:r>
      <w:r w:rsidRPr="00F13310">
        <w:rPr>
          <w:i/>
          <w:iCs/>
        </w:rPr>
        <w:tab/>
        <w:t>açıklanması ve bu sistem uygulanıyor ise kayıtlı sermaye tavanı</w:t>
      </w:r>
      <w:r w:rsidRPr="00F13310">
        <w:rPr>
          <w:i/>
          <w:iCs/>
        </w:rPr>
        <w:tab/>
      </w:r>
    </w:p>
    <w:p w:rsidR="00360737" w:rsidRPr="00F13310" w:rsidRDefault="00360737" w:rsidP="00360737">
      <w:pPr>
        <w:pStyle w:val="Textkrper-Einzug31"/>
        <w:spacing w:before="120"/>
        <w:ind w:firstLine="0"/>
        <w:rPr>
          <w:sz w:val="22"/>
          <w:szCs w:val="22"/>
          <w:lang w:val="tr-TR"/>
        </w:rPr>
      </w:pPr>
      <w:r w:rsidRPr="00F13310">
        <w:rPr>
          <w:sz w:val="22"/>
          <w:szCs w:val="22"/>
          <w:lang w:val="tr-TR"/>
        </w:rPr>
        <w:t>Banka’da kayıtlı sermaye sistemi uygulanmamaktadır.</w:t>
      </w:r>
    </w:p>
    <w:p w:rsidR="00360737" w:rsidRPr="00F13310" w:rsidRDefault="00360737" w:rsidP="00360737">
      <w:pPr>
        <w:pStyle w:val="BASLIK2"/>
        <w:widowControl/>
        <w:spacing w:before="120" w:line="240" w:lineRule="auto"/>
        <w:ind w:firstLine="0"/>
        <w:rPr>
          <w:i/>
          <w:iCs/>
        </w:rPr>
      </w:pPr>
      <w:r w:rsidRPr="00F13310">
        <w:rPr>
          <w:i/>
          <w:iCs/>
        </w:rPr>
        <w:t>Cari dönem içinde yapılan sermaye artırımları ve kaynakları ile artırılan sermaye payına ilişkin diğer bilgiler</w:t>
      </w:r>
    </w:p>
    <w:p w:rsidR="00360737" w:rsidRPr="00F13310" w:rsidRDefault="00360737" w:rsidP="00360737">
      <w:pPr>
        <w:pStyle w:val="Textkrper1"/>
        <w:spacing w:before="80" w:after="0" w:line="240" w:lineRule="auto"/>
        <w:jc w:val="both"/>
        <w:rPr>
          <w:lang w:val="tr-TR"/>
        </w:rPr>
      </w:pPr>
      <w:r w:rsidRPr="00F13310">
        <w:rPr>
          <w:lang w:val="tr-TR"/>
        </w:rPr>
        <w:t>Cari ve önceki dönemde sermaye artırımı bulunmamaktadır.</w:t>
      </w:r>
    </w:p>
    <w:p w:rsidR="00360737" w:rsidRPr="00F13310" w:rsidRDefault="00360737" w:rsidP="00360737">
      <w:pPr>
        <w:pStyle w:val="BASLIK2"/>
        <w:widowControl/>
        <w:spacing w:before="120" w:line="240" w:lineRule="auto"/>
        <w:ind w:left="-805" w:firstLine="0"/>
        <w:rPr>
          <w:i/>
          <w:iCs/>
        </w:rPr>
      </w:pPr>
      <w:r w:rsidRPr="00F13310">
        <w:rPr>
          <w:i/>
          <w:iCs/>
        </w:rPr>
        <w:tab/>
        <w:t>Cari dönem içinde yeniden değerleme fonlarından sermayeye ilave edilen kısma ilişkin bilgiler</w:t>
      </w:r>
    </w:p>
    <w:p w:rsidR="00360737" w:rsidRPr="00F13310" w:rsidRDefault="00360737" w:rsidP="00360737">
      <w:pPr>
        <w:pStyle w:val="Head3"/>
        <w:keepNext w:val="0"/>
        <w:keepLines w:val="0"/>
        <w:widowControl w:val="0"/>
        <w:spacing w:before="0" w:after="80"/>
        <w:ind w:left="-624" w:right="6" w:firstLine="0"/>
        <w:rPr>
          <w:b w:val="0"/>
          <w:bCs w:val="0"/>
          <w:i w:val="0"/>
          <w:iCs w:val="0"/>
        </w:rPr>
      </w:pPr>
      <w:r w:rsidRPr="00F13310">
        <w:rPr>
          <w:b w:val="0"/>
          <w:bCs w:val="0"/>
          <w:i w:val="0"/>
          <w:iCs w:val="0"/>
        </w:rPr>
        <w:tab/>
        <w:t>Bulunmamaktadır.</w:t>
      </w:r>
    </w:p>
    <w:p w:rsidR="00360737" w:rsidRPr="00F13310" w:rsidRDefault="00360737" w:rsidP="00360737">
      <w:pPr>
        <w:pStyle w:val="Head3"/>
        <w:keepNext w:val="0"/>
        <w:keepLines w:val="0"/>
        <w:spacing w:before="120" w:line="240" w:lineRule="auto"/>
        <w:ind w:left="-805" w:right="0" w:firstLine="0"/>
      </w:pPr>
      <w:r w:rsidRPr="00F13310">
        <w:rPr>
          <w:rStyle w:val="BASLIK2Char"/>
        </w:rPr>
        <w:tab/>
      </w:r>
      <w:r w:rsidRPr="00F13310">
        <w:t xml:space="preserve">Son mali yılın ve onu takip eden ara dönemin sonuna kadar olan sermaye taahhütleri, bu </w:t>
      </w:r>
      <w:r w:rsidRPr="00F13310">
        <w:tab/>
        <w:t>taahhütlerin genel amacı ve bu taahhütler için gerekli tahmini kaynaklar</w:t>
      </w:r>
    </w:p>
    <w:p w:rsidR="00360737" w:rsidRPr="00F13310" w:rsidRDefault="00360737" w:rsidP="00360737">
      <w:pPr>
        <w:pStyle w:val="YAZI"/>
        <w:spacing w:before="80" w:after="0" w:line="240" w:lineRule="auto"/>
      </w:pPr>
      <w:r w:rsidRPr="00F13310">
        <w:t>Bulunmamaktadır.</w:t>
      </w:r>
    </w:p>
    <w:p w:rsidR="00360737" w:rsidRPr="00F13310" w:rsidRDefault="00360737" w:rsidP="00360737">
      <w:pPr>
        <w:pStyle w:val="Head3"/>
        <w:keepNext w:val="0"/>
        <w:keepLines w:val="0"/>
        <w:spacing w:before="120" w:line="240" w:lineRule="auto"/>
        <w:ind w:left="-805" w:right="0" w:firstLine="0"/>
        <w:rPr>
          <w:b w:val="0"/>
          <w:i w:val="0"/>
        </w:rPr>
      </w:pPr>
      <w:r w:rsidRPr="00F13310">
        <w:rPr>
          <w:rStyle w:val="BASLIK2Char"/>
        </w:rPr>
        <w:tab/>
      </w:r>
      <w:r w:rsidRPr="00F13310">
        <w:rPr>
          <w:rStyle w:val="BASLIK2Char"/>
          <w:b/>
          <w:i/>
        </w:rPr>
        <w:t xml:space="preserve">Banka’nın gelirleri, karlılığı ve likiditesine ilişkin geçmiş dönem göstergeleri ile bu göstergelerdeki </w:t>
      </w:r>
      <w:r w:rsidRPr="00F13310">
        <w:rPr>
          <w:rStyle w:val="BASLIK2Char"/>
          <w:b/>
          <w:i/>
        </w:rPr>
        <w:tab/>
        <w:t>belirsizlikler dikkate alınarak yapılacak öngörülerin, özkaynak üzerindeki tahmini etkileri</w:t>
      </w:r>
    </w:p>
    <w:p w:rsidR="00360737" w:rsidRPr="00F13310" w:rsidRDefault="00360737" w:rsidP="00360737">
      <w:pPr>
        <w:pStyle w:val="YAZI"/>
        <w:spacing w:before="80" w:after="0" w:line="240" w:lineRule="auto"/>
      </w:pPr>
      <w:r w:rsidRPr="00F13310">
        <w:t>Banka, menkul kıymetler ve bankalar gibi likit varlıklara yatırım yaparak faiz getirisi elde etmekte ve elde ettiği bu fonları tekrar yurtiçine plase ederek kar realizasyonu sağlamaktadır.</w:t>
      </w:r>
    </w:p>
    <w:p w:rsidR="00360737" w:rsidRPr="00F13310" w:rsidRDefault="00360737" w:rsidP="00360737">
      <w:pPr>
        <w:pStyle w:val="BASLIK2"/>
        <w:widowControl/>
        <w:spacing w:before="120" w:line="240" w:lineRule="auto"/>
        <w:ind w:firstLine="0"/>
        <w:rPr>
          <w:i/>
          <w:iCs/>
        </w:rPr>
      </w:pPr>
      <w:r w:rsidRPr="00F13310">
        <w:rPr>
          <w:i/>
          <w:iCs/>
        </w:rPr>
        <w:t xml:space="preserve">Sermayeyi temsil eden hisse senetlerine tanınan imtiyazlara ilişkin özet bilgiler </w:t>
      </w:r>
    </w:p>
    <w:p w:rsidR="00360737" w:rsidRPr="00F13310" w:rsidRDefault="00360737" w:rsidP="00360737">
      <w:pPr>
        <w:pStyle w:val="BASLIK2"/>
        <w:widowControl/>
        <w:spacing w:before="80" w:after="0" w:line="240" w:lineRule="auto"/>
        <w:ind w:firstLine="0"/>
      </w:pPr>
      <w:r w:rsidRPr="00F13310">
        <w:rPr>
          <w:b w:val="0"/>
        </w:rPr>
        <w:t>Bulunmamaktadır.</w:t>
      </w:r>
    </w:p>
    <w:p w:rsidR="00360737" w:rsidRPr="00F13310" w:rsidRDefault="00360737" w:rsidP="00360737">
      <w:pPr>
        <w:pStyle w:val="BASLIK2"/>
        <w:widowControl/>
        <w:spacing w:before="120" w:after="0" w:line="240" w:lineRule="auto"/>
        <w:ind w:firstLine="0"/>
        <w:rPr>
          <w:i/>
          <w:iCs/>
        </w:rPr>
      </w:pPr>
      <w:r w:rsidRPr="00F13310">
        <w:rPr>
          <w:i/>
          <w:iCs/>
        </w:rPr>
        <w:t xml:space="preserve">Menkul değerler değerleme farkları </w:t>
      </w:r>
    </w:p>
    <w:p w:rsidR="00360737" w:rsidRPr="00F13310" w:rsidRDefault="00360737" w:rsidP="00360737">
      <w:pPr>
        <w:pStyle w:val="BASLIK2"/>
        <w:widowControl/>
        <w:spacing w:before="80" w:after="0" w:line="240" w:lineRule="auto"/>
        <w:ind w:firstLine="0"/>
        <w:rPr>
          <w:b w:val="0"/>
          <w:iCs/>
        </w:rPr>
      </w:pPr>
      <w:r w:rsidRPr="00F13310">
        <w:rPr>
          <w:b w:val="0"/>
          <w:iCs/>
        </w:rPr>
        <w:t>Bulunmamaktadır.</w:t>
      </w:r>
    </w:p>
    <w:p w:rsidR="00360737" w:rsidRPr="00F13310" w:rsidRDefault="00360737" w:rsidP="00360737">
      <w:pPr>
        <w:pStyle w:val="BASLIK2"/>
        <w:widowControl/>
        <w:spacing w:before="120" w:after="0" w:line="240" w:lineRule="auto"/>
        <w:ind w:firstLine="0"/>
        <w:rPr>
          <w:i/>
          <w:iCs/>
        </w:rPr>
      </w:pPr>
      <w:r w:rsidRPr="00F13310">
        <w:rPr>
          <w:i/>
          <w:iCs/>
        </w:rPr>
        <w:t>Diğer sermaye yedekleri</w:t>
      </w:r>
    </w:p>
    <w:p w:rsidR="00360737" w:rsidRPr="00F13310" w:rsidRDefault="00360737" w:rsidP="00360737">
      <w:pPr>
        <w:pStyle w:val="BASLIK2"/>
        <w:widowControl/>
        <w:spacing w:before="80" w:after="0" w:line="240" w:lineRule="auto"/>
        <w:ind w:firstLine="0"/>
        <w:rPr>
          <w:b w:val="0"/>
          <w:bCs w:val="0"/>
          <w:sz w:val="20"/>
          <w:szCs w:val="20"/>
          <w:lang w:eastAsia="tr-TR"/>
        </w:rPr>
      </w:pPr>
      <w:r w:rsidRPr="00F13310">
        <w:rPr>
          <w:b w:val="0"/>
          <w:bCs w:val="0"/>
          <w:sz w:val="20"/>
          <w:szCs w:val="20"/>
          <w:lang w:eastAsia="tr-TR"/>
        </w:rPr>
        <w:t>Türkiye Cumhuriyeti Başbakanlık Hazine Müsteşarlığı tarafından belirli tarihlerde TMSF’ye ikrazen ihraç edilen Devlet İç Borçlanma Senetleri, TMSF tarafından bünyesindeki bağlı ortaklık bankalara ihtiyat olarak aktarılmıştır. Söz konusu ihtiyatlar Egsbank AŞ. Kentbank AŞ. İktisat Bankası TAŞ. Etibank AŞ (Interbank AŞ ve Esbank TAŞ), Sümerbank (Egebank A.Ş</w:t>
      </w:r>
      <w:proofErr w:type="gramStart"/>
      <w:r w:rsidRPr="00F13310">
        <w:rPr>
          <w:b w:val="0"/>
          <w:bCs w:val="0"/>
          <w:sz w:val="20"/>
          <w:szCs w:val="20"/>
          <w:lang w:eastAsia="tr-TR"/>
        </w:rPr>
        <w:t>.,</w:t>
      </w:r>
      <w:proofErr w:type="gramEnd"/>
      <w:r w:rsidRPr="00F13310">
        <w:rPr>
          <w:b w:val="0"/>
          <w:bCs w:val="0"/>
          <w:sz w:val="20"/>
          <w:szCs w:val="20"/>
          <w:lang w:eastAsia="tr-TR"/>
        </w:rPr>
        <w:t xml:space="preserve"> Yurtbank A.Ş., Yaşarbank A.Ş., Ulusalbank A.Ş.) ile Toprakbank AŞ’nin özkaynaklarına aktarılmıştır. Külli halefiyet prensipleri çerçevesinde, ilgili bankaların Banka’ya devredilmesi sonucu, toplamda </w:t>
      </w:r>
      <w:proofErr w:type="gramStart"/>
      <w:r w:rsidRPr="00F13310">
        <w:rPr>
          <w:b w:val="0"/>
          <w:bCs w:val="0"/>
          <w:sz w:val="20"/>
          <w:szCs w:val="20"/>
          <w:lang w:eastAsia="tr-TR"/>
        </w:rPr>
        <w:t>19,287,541</w:t>
      </w:r>
      <w:proofErr w:type="gramEnd"/>
      <w:r w:rsidRPr="00F13310">
        <w:rPr>
          <w:b w:val="0"/>
          <w:bCs w:val="0"/>
          <w:sz w:val="20"/>
          <w:szCs w:val="20"/>
          <w:lang w:eastAsia="tr-TR"/>
        </w:rPr>
        <w:t xml:space="preserve"> TL tutarındaki ihtiyat, Banka’nın özkaynakları altında olağanüstü yedek akçeler hesabında muhasebeleştirilmiştir.  Banka her </w:t>
      </w:r>
      <w:proofErr w:type="gramStart"/>
      <w:r w:rsidRPr="00F13310">
        <w:rPr>
          <w:b w:val="0"/>
          <w:bCs w:val="0"/>
          <w:sz w:val="20"/>
          <w:szCs w:val="20"/>
          <w:lang w:eastAsia="tr-TR"/>
        </w:rPr>
        <w:t>yıl sonu</w:t>
      </w:r>
      <w:proofErr w:type="gramEnd"/>
      <w:r w:rsidRPr="00F13310">
        <w:rPr>
          <w:b w:val="0"/>
          <w:bCs w:val="0"/>
          <w:sz w:val="20"/>
          <w:szCs w:val="20"/>
          <w:lang w:eastAsia="tr-TR"/>
        </w:rPr>
        <w:t xml:space="preserve"> elde ettiği kar’ı, TMSF tarafından Türkiye Cumhuriyeti Başbakanlık Hazine Müsteşarlığı’ndan kullanılan kaynakların geri ödenmesini teminen TMSF’ye aktarmaktadır. Söz konusu ihtiyat tutarından yıllar itibarıyla elde edilen </w:t>
      </w:r>
      <w:proofErr w:type="gramStart"/>
      <w:r w:rsidRPr="00F13310">
        <w:rPr>
          <w:b w:val="0"/>
          <w:bCs w:val="0"/>
          <w:sz w:val="20"/>
          <w:szCs w:val="20"/>
          <w:lang w:eastAsia="tr-TR"/>
        </w:rPr>
        <w:t>1,643,455</w:t>
      </w:r>
      <w:proofErr w:type="gramEnd"/>
      <w:r w:rsidRPr="00F13310">
        <w:rPr>
          <w:b w:val="0"/>
          <w:bCs w:val="0"/>
          <w:sz w:val="20"/>
          <w:szCs w:val="20"/>
          <w:lang w:eastAsia="tr-TR"/>
        </w:rPr>
        <w:t xml:space="preserve"> TL tutarındaki kar, TMSF’ye aktarılmıştır. Cari dönemde 2010 ve 2011 yılları karları toplamı olan 38,686 TL’nin TMSF’ye aktarım gerçekleştirilmiştir.</w:t>
      </w:r>
    </w:p>
    <w:p w:rsidR="00360737" w:rsidRPr="00F13310" w:rsidRDefault="00360737" w:rsidP="00360737">
      <w:pPr>
        <w:pStyle w:val="BASLIK2"/>
        <w:widowControl/>
        <w:spacing w:before="80" w:after="80" w:line="240" w:lineRule="auto"/>
        <w:ind w:left="-806" w:hanging="96"/>
      </w:pPr>
      <w:r w:rsidRPr="00F13310">
        <w:t>12.</w:t>
      </w:r>
      <w:r w:rsidRPr="00F13310">
        <w:tab/>
        <w:t>Azınlık Paylarına ilişkin bilgiler</w:t>
      </w:r>
    </w:p>
    <w:p w:rsidR="00360737" w:rsidRPr="00F13310" w:rsidRDefault="00360737" w:rsidP="00360737">
      <w:pPr>
        <w:pStyle w:val="YAZI"/>
        <w:rPr>
          <w:b/>
          <w:bCs/>
        </w:rPr>
      </w:pPr>
      <w:r w:rsidRPr="00F13310">
        <w:t>Bulunmamaktadır.</w:t>
      </w:r>
    </w:p>
    <w:p w:rsidR="00360737" w:rsidRPr="00F13310" w:rsidRDefault="00360737" w:rsidP="00360737">
      <w:pPr>
        <w:pStyle w:val="Head1"/>
        <w:keepNext w:val="0"/>
        <w:keepLines w:val="0"/>
        <w:pageBreakBefore/>
        <w:spacing w:before="0" w:after="120" w:line="240" w:lineRule="auto"/>
        <w:ind w:left="-805" w:right="0" w:hanging="95"/>
        <w:jc w:val="both"/>
        <w:outlineLvl w:val="9"/>
      </w:pPr>
      <w:r w:rsidRPr="00F13310">
        <w:lastRenderedPageBreak/>
        <w:t>III.</w:t>
      </w:r>
      <w:r w:rsidRPr="00F13310">
        <w:tab/>
        <w:t>Nazım hesaplara ilişkin olarak açıklama ve dipnotlar</w:t>
      </w:r>
    </w:p>
    <w:p w:rsidR="00360737" w:rsidRPr="00F13310" w:rsidRDefault="00360737" w:rsidP="00360737">
      <w:pPr>
        <w:pStyle w:val="BASLIK2"/>
        <w:widowControl/>
        <w:spacing w:line="240" w:lineRule="auto"/>
        <w:ind w:left="-805" w:hanging="95"/>
      </w:pPr>
      <w:r w:rsidRPr="00F13310">
        <w:t>1.</w:t>
      </w:r>
      <w:r w:rsidRPr="00F13310">
        <w:tab/>
        <w:t>Nazım hesaplarda yer alan yükümlülüklere ilişkin açıklama</w:t>
      </w:r>
    </w:p>
    <w:p w:rsidR="00360737" w:rsidRPr="00F13310" w:rsidRDefault="00360737" w:rsidP="00360737">
      <w:pPr>
        <w:pStyle w:val="BASLIK2"/>
        <w:widowControl/>
        <w:spacing w:line="240" w:lineRule="auto"/>
        <w:ind w:left="-805" w:firstLine="0"/>
        <w:rPr>
          <w:i/>
          <w:iCs/>
        </w:rPr>
      </w:pPr>
      <w:r w:rsidRPr="00F13310">
        <w:rPr>
          <w:i/>
          <w:iCs/>
        </w:rPr>
        <w:tab/>
        <w:t>Gayri kabili rücu nitelikteki kredi taahhütlerinin türü ve miktarı</w:t>
      </w:r>
    </w:p>
    <w:p w:rsidR="00360737" w:rsidRPr="00F13310" w:rsidRDefault="00360737" w:rsidP="00360737">
      <w:pPr>
        <w:pStyle w:val="YAZI"/>
        <w:rPr>
          <w:bCs/>
        </w:rPr>
      </w:pPr>
      <w:r w:rsidRPr="00F13310">
        <w:rPr>
          <w:bCs/>
        </w:rPr>
        <w:t>Banka’nın 31 Aralık 2012 tarihi itibarıyla toplam 4,815,405 TL tutarında çekler için ödeme taahüdü bulunmaktadır (31 Aralık 2011: 2,634,697 TL).</w:t>
      </w:r>
    </w:p>
    <w:p w:rsidR="00360737" w:rsidRPr="00F13310" w:rsidRDefault="00360737" w:rsidP="00360737">
      <w:pPr>
        <w:pStyle w:val="Textkrper-Zeileneinzug1"/>
        <w:ind w:left="0"/>
        <w:rPr>
          <w:sz w:val="22"/>
          <w:szCs w:val="22"/>
        </w:rPr>
      </w:pPr>
      <w:r w:rsidRPr="00F13310">
        <w:rPr>
          <w:sz w:val="22"/>
          <w:szCs w:val="22"/>
        </w:rPr>
        <w:t xml:space="preserve">31 Aralık 2012 tarihi itibarıyla Banka’nın gayri kabili rücu nitelikteki kredi taahhütleri bulunmamaktadır (31 Aralık </w:t>
      </w:r>
      <w:proofErr w:type="gramStart"/>
      <w:r w:rsidRPr="00F13310">
        <w:rPr>
          <w:sz w:val="22"/>
          <w:szCs w:val="22"/>
        </w:rPr>
        <w:t>2011 : Bulunmamaktadır</w:t>
      </w:r>
      <w:proofErr w:type="gramEnd"/>
      <w:r w:rsidRPr="00F13310">
        <w:rPr>
          <w:sz w:val="22"/>
          <w:szCs w:val="22"/>
        </w:rPr>
        <w:t>).</w:t>
      </w:r>
    </w:p>
    <w:p w:rsidR="00360737" w:rsidRPr="00F13310" w:rsidRDefault="00360737" w:rsidP="00360737">
      <w:pPr>
        <w:pStyle w:val="BASLIK2"/>
        <w:widowControl/>
        <w:spacing w:before="120" w:line="240" w:lineRule="auto"/>
        <w:ind w:left="-805" w:firstLine="0"/>
      </w:pPr>
      <w:r w:rsidRPr="00F13310">
        <w:rPr>
          <w:rStyle w:val="Absatz-Standardschriftart1"/>
          <w:i/>
          <w:iCs/>
        </w:rPr>
        <w:tab/>
        <w:t>Nazım hesap kalemlerinden kaynaklanan muhtemel zararların ve taahhütlerin yapısı ve tutarı</w:t>
      </w:r>
    </w:p>
    <w:p w:rsidR="00360737" w:rsidRPr="00F13310" w:rsidRDefault="00360737" w:rsidP="00360737">
      <w:pPr>
        <w:pStyle w:val="YAZI"/>
        <w:rPr>
          <w:bCs/>
        </w:rPr>
      </w:pPr>
      <w:r w:rsidRPr="00F13310">
        <w:rPr>
          <w:bCs/>
        </w:rPr>
        <w:t>Banka bankacılık faaliyetleri kapsamında çeşitli taahhütler altına girmekte olup, bunlar kullandırma garantili kredi taahhütleri, teminat mektuplarından oluşmaktadır.</w:t>
      </w:r>
    </w:p>
    <w:p w:rsidR="00360737" w:rsidRPr="00F13310" w:rsidRDefault="00360737" w:rsidP="00360737">
      <w:pPr>
        <w:pStyle w:val="Head4"/>
        <w:keepNext w:val="0"/>
        <w:keepLines w:val="0"/>
        <w:numPr>
          <w:ilvl w:val="0"/>
          <w:numId w:val="0"/>
        </w:numPr>
        <w:spacing w:before="120" w:line="240" w:lineRule="auto"/>
        <w:ind w:left="-805" w:hanging="360"/>
      </w:pPr>
      <w:r w:rsidRPr="00F13310">
        <w:tab/>
      </w:r>
      <w:r w:rsidRPr="00F13310">
        <w:tab/>
        <w:t xml:space="preserve">Garantiler, banka aval ve kabulleri ve mali garanti yerine geçen teminatlar ve diğer akreditifler </w:t>
      </w:r>
      <w:proofErr w:type="gramStart"/>
      <w:r w:rsidRPr="00F13310">
        <w:t>dahil</w:t>
      </w:r>
      <w:proofErr w:type="gramEnd"/>
      <w:r w:rsidRPr="00F13310">
        <w:t xml:space="preserve"> </w:t>
      </w:r>
      <w:r w:rsidRPr="00F13310">
        <w:tab/>
        <w:t>gayri nakdi krediler</w:t>
      </w:r>
    </w:p>
    <w:p w:rsidR="00360737" w:rsidRPr="00F13310" w:rsidRDefault="00360737" w:rsidP="00360737">
      <w:pPr>
        <w:pStyle w:val="YAZI"/>
      </w:pPr>
      <w:r w:rsidRPr="00F13310">
        <w:rPr>
          <w:rStyle w:val="Absatz-Standardschriftart1"/>
          <w:rFonts w:eastAsia="Arial Unicode MS"/>
        </w:rPr>
        <w:t>Banka'nın 31 Aralık 2012 tarihi itibarıyla toplam 119,153 TL (</w:t>
      </w:r>
      <w:r w:rsidRPr="00F13310">
        <w:t>31 Aralık 2011</w:t>
      </w:r>
      <w:r w:rsidRPr="00F13310">
        <w:rPr>
          <w:rStyle w:val="Absatz-Standardschriftart1"/>
          <w:rFonts w:eastAsia="Arial Unicode MS"/>
        </w:rPr>
        <w:t>: 135,860 TL) tutarında teminat mektubu bulunmaktadır.</w:t>
      </w:r>
    </w:p>
    <w:p w:rsidR="00360737" w:rsidRPr="00F13310" w:rsidRDefault="00360737" w:rsidP="00360737">
      <w:pPr>
        <w:pStyle w:val="Standard1"/>
        <w:spacing w:before="120"/>
        <w:jc w:val="both"/>
      </w:pPr>
      <w:r w:rsidRPr="00F13310">
        <w:rPr>
          <w:rStyle w:val="Absatz-Standardschriftart1"/>
          <w:rFonts w:eastAsia="Arial Unicode MS"/>
          <w:sz w:val="22"/>
          <w:szCs w:val="22"/>
        </w:rPr>
        <w:t xml:space="preserve">Banka, </w:t>
      </w:r>
      <w:r w:rsidRPr="00F13310">
        <w:rPr>
          <w:rStyle w:val="Absatz-Standardschriftart1"/>
          <w:rFonts w:eastAsia="Arial Unicode MS"/>
          <w:bCs/>
          <w:sz w:val="22"/>
          <w:szCs w:val="22"/>
        </w:rPr>
        <w:t xml:space="preserve">15,412 </w:t>
      </w:r>
      <w:r w:rsidRPr="00F13310">
        <w:rPr>
          <w:rStyle w:val="Absatz-Standardschriftart1"/>
          <w:rFonts w:eastAsia="Arial Unicode MS"/>
          <w:sz w:val="22"/>
          <w:szCs w:val="22"/>
        </w:rPr>
        <w:t xml:space="preserve">TL tutarındaki nakde dönüşmemiş gayrinakdi kredileri için </w:t>
      </w:r>
      <w:r w:rsidRPr="00F13310">
        <w:rPr>
          <w:rStyle w:val="Absatz-Standardschriftart1"/>
          <w:rFonts w:eastAsia="Arial Unicode MS"/>
          <w:bCs/>
          <w:sz w:val="22"/>
          <w:szCs w:val="22"/>
        </w:rPr>
        <w:t xml:space="preserve">8,222 </w:t>
      </w:r>
      <w:r w:rsidRPr="00F13310">
        <w:rPr>
          <w:rStyle w:val="Absatz-Standardschriftart1"/>
          <w:rFonts w:eastAsia="Arial Unicode MS"/>
          <w:sz w:val="22"/>
          <w:szCs w:val="22"/>
        </w:rPr>
        <w:t xml:space="preserve">TL karşılık hesaplayarak finansal tablolarına yansıtmıştır (31 Aralık </w:t>
      </w:r>
      <w:r w:rsidRPr="00F13310">
        <w:rPr>
          <w:rStyle w:val="Absatz-Standardschriftart1"/>
          <w:rFonts w:eastAsia="Arial Unicode MS"/>
          <w:bCs/>
          <w:sz w:val="22"/>
          <w:szCs w:val="22"/>
        </w:rPr>
        <w:t>2011: 17,027 TL</w:t>
      </w:r>
      <w:r w:rsidRPr="00F13310">
        <w:rPr>
          <w:rStyle w:val="Absatz-Standardschriftart1"/>
          <w:rFonts w:eastAsia="Arial Unicode MS"/>
          <w:sz w:val="22"/>
          <w:szCs w:val="22"/>
        </w:rPr>
        <w:t xml:space="preserve"> tutarındaki nakde dönüşmemiş gayrinakdi kredileri için </w:t>
      </w:r>
      <w:r w:rsidRPr="00F13310">
        <w:rPr>
          <w:rStyle w:val="Absatz-Standardschriftart1"/>
          <w:rFonts w:eastAsia="Arial Unicode MS"/>
          <w:bCs/>
          <w:sz w:val="22"/>
          <w:szCs w:val="22"/>
        </w:rPr>
        <w:t xml:space="preserve">9,117 </w:t>
      </w:r>
      <w:r w:rsidRPr="00F13310">
        <w:rPr>
          <w:rStyle w:val="Absatz-Standardschriftart1"/>
          <w:rFonts w:eastAsia="Arial Unicode MS"/>
          <w:sz w:val="22"/>
          <w:szCs w:val="22"/>
        </w:rPr>
        <w:t>TL karşılık hesaplayarak finansal tablolarına yansıtmıştır).</w:t>
      </w:r>
    </w:p>
    <w:p w:rsidR="00360737" w:rsidRPr="00F13310" w:rsidRDefault="00360737" w:rsidP="00360737">
      <w:pPr>
        <w:pStyle w:val="Head4"/>
        <w:keepNext w:val="0"/>
        <w:keepLines w:val="0"/>
        <w:numPr>
          <w:ilvl w:val="0"/>
          <w:numId w:val="0"/>
        </w:numPr>
        <w:spacing w:before="120" w:line="240" w:lineRule="auto"/>
        <w:ind w:left="-720" w:firstLine="720"/>
      </w:pPr>
      <w:r w:rsidRPr="00F13310">
        <w:t>Kesin teminatlar, geçici teminatlar, kefaletler ve benzeri işlemler</w:t>
      </w:r>
    </w:p>
    <w:p w:rsidR="00360737" w:rsidRPr="00F13310" w:rsidRDefault="00360737" w:rsidP="00360737">
      <w:pPr>
        <w:pStyle w:val="YAZI"/>
        <w:rPr>
          <w:bCs/>
        </w:rPr>
      </w:pPr>
      <w:r w:rsidRPr="00F13310">
        <w:rPr>
          <w:bCs/>
        </w:rPr>
        <w:t>Banka'nın 31 Aralık 2012 tarihi itibarıyla toplam 61 TL (31 Aralık 2011: 61 TL) tutarında diğer garanti ve kefaletleri bulunmaktadır.</w:t>
      </w:r>
    </w:p>
    <w:p w:rsidR="00360737" w:rsidRPr="00F13310" w:rsidRDefault="00360737" w:rsidP="00360737">
      <w:pPr>
        <w:pStyle w:val="BASLIK2"/>
        <w:widowControl/>
        <w:spacing w:line="240" w:lineRule="auto"/>
        <w:ind w:left="-806" w:hanging="96"/>
      </w:pPr>
      <w:r w:rsidRPr="00F13310">
        <w:t>2.</w:t>
      </w:r>
      <w:r w:rsidRPr="00F13310">
        <w:tab/>
        <w:t>Gayri nakdi kredilerin toplam tutarı</w:t>
      </w:r>
    </w:p>
    <w:tbl>
      <w:tblPr>
        <w:tblW w:w="9375" w:type="dxa"/>
        <w:tblInd w:w="55" w:type="dxa"/>
        <w:tblCellMar>
          <w:left w:w="10" w:type="dxa"/>
          <w:right w:w="10" w:type="dxa"/>
        </w:tblCellMar>
        <w:tblLook w:val="0000"/>
      </w:tblPr>
      <w:tblGrid>
        <w:gridCol w:w="6135"/>
        <w:gridCol w:w="1620"/>
        <w:gridCol w:w="1620"/>
      </w:tblGrid>
      <w:tr w:rsidR="00360737" w:rsidRPr="00F13310" w:rsidTr="00992504">
        <w:trPr>
          <w:trHeight w:val="255"/>
        </w:trPr>
        <w:tc>
          <w:tcPr>
            <w:tcW w:w="6135" w:type="dxa"/>
            <w:tcBorders>
              <w:top w:val="single" w:sz="8" w:space="0" w:color="000000"/>
              <w:bottom w:val="single" w:sz="8" w:space="0" w:color="000000"/>
            </w:tcBorders>
            <w:shd w:val="clear" w:color="auto" w:fill="auto"/>
            <w:noWrap/>
            <w:tcMar>
              <w:top w:w="0" w:type="dxa"/>
              <w:left w:w="70" w:type="dxa"/>
              <w:bottom w:w="0" w:type="dxa"/>
              <w:right w:w="70" w:type="dxa"/>
            </w:tcMar>
          </w:tcPr>
          <w:p w:rsidR="00360737" w:rsidRPr="00F13310" w:rsidRDefault="00360737" w:rsidP="00992504">
            <w:pPr>
              <w:pStyle w:val="Standard1"/>
              <w:jc w:val="center"/>
              <w:rPr>
                <w:b/>
                <w:bCs/>
                <w:sz w:val="20"/>
                <w:szCs w:val="20"/>
              </w:rPr>
            </w:pP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613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Nakit Kredi Teminine Yönelik Olarak Açılan Gayri Nakdi Krediler</w:t>
            </w:r>
          </w:p>
        </w:tc>
        <w:tc>
          <w:tcPr>
            <w:tcW w:w="16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 xml:space="preserve">   Bir Yıl veya Daha Az Süreli Asıl Vadeli</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613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 xml:space="preserve">   Bir Yıldan Daha Uzun Süreli Asıl Vadeli </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613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 Gayri Nakdi Krediler</w:t>
            </w:r>
          </w:p>
        </w:tc>
        <w:tc>
          <w:tcPr>
            <w:tcW w:w="16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119,214</w:t>
            </w:r>
          </w:p>
        </w:tc>
        <w:tc>
          <w:tcPr>
            <w:tcW w:w="16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135,921</w:t>
            </w:r>
          </w:p>
        </w:tc>
      </w:tr>
      <w:tr w:rsidR="00360737" w:rsidRPr="00F13310" w:rsidTr="00992504">
        <w:trPr>
          <w:trHeight w:val="270"/>
        </w:trPr>
        <w:tc>
          <w:tcPr>
            <w:tcW w:w="6135"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 </w:t>
            </w:r>
          </w:p>
        </w:tc>
        <w:tc>
          <w:tcPr>
            <w:tcW w:w="162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119,214</w:t>
            </w:r>
          </w:p>
        </w:tc>
        <w:tc>
          <w:tcPr>
            <w:tcW w:w="162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135,921</w:t>
            </w:r>
          </w:p>
        </w:tc>
      </w:tr>
    </w:tbl>
    <w:p w:rsidR="00360737" w:rsidRPr="00F13310" w:rsidRDefault="00360737" w:rsidP="00360737">
      <w:pPr>
        <w:pStyle w:val="BASLIK2"/>
        <w:widowControl/>
        <w:spacing w:line="240" w:lineRule="auto"/>
        <w:ind w:left="-805" w:hanging="95"/>
      </w:pPr>
      <w:r w:rsidRPr="00F13310">
        <w:t>3.</w:t>
      </w:r>
      <w:r w:rsidRPr="00F13310">
        <w:tab/>
        <w:t>I ve II’nci grupta sınıflandırılan gayri nakdi kredilere ilişkin bilgiler</w:t>
      </w:r>
    </w:p>
    <w:tbl>
      <w:tblPr>
        <w:tblW w:w="9376" w:type="dxa"/>
        <w:tblInd w:w="54" w:type="dxa"/>
        <w:tblCellMar>
          <w:left w:w="10" w:type="dxa"/>
          <w:right w:w="10" w:type="dxa"/>
        </w:tblCellMar>
        <w:tblLook w:val="0000"/>
      </w:tblPr>
      <w:tblGrid>
        <w:gridCol w:w="4156"/>
        <w:gridCol w:w="1260"/>
        <w:gridCol w:w="1440"/>
        <w:gridCol w:w="1260"/>
        <w:gridCol w:w="1260"/>
      </w:tblGrid>
      <w:tr w:rsidR="00360737" w:rsidRPr="00F13310" w:rsidTr="00992504">
        <w:trPr>
          <w:trHeight w:val="255"/>
        </w:trPr>
        <w:tc>
          <w:tcPr>
            <w:tcW w:w="4156" w:type="dxa"/>
            <w:vMerge w:val="restart"/>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270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I. Grup</w:t>
            </w:r>
          </w:p>
        </w:tc>
        <w:tc>
          <w:tcPr>
            <w:tcW w:w="252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II. Grup</w:t>
            </w:r>
          </w:p>
        </w:tc>
      </w:tr>
      <w:tr w:rsidR="00360737" w:rsidRPr="00F13310" w:rsidTr="00992504">
        <w:trPr>
          <w:trHeight w:val="270"/>
        </w:trPr>
        <w:tc>
          <w:tcPr>
            <w:tcW w:w="4156" w:type="dxa"/>
            <w:vMerge/>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44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Teminat Mektupları</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38,346</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31,920</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12,660</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36,227</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proofErr w:type="gramStart"/>
            <w:r w:rsidRPr="00F13310">
              <w:rPr>
                <w:sz w:val="20"/>
                <w:szCs w:val="20"/>
              </w:rPr>
              <w:t>Aval</w:t>
            </w:r>
            <w:proofErr w:type="gramEnd"/>
            <w:r w:rsidRPr="00F13310">
              <w:rPr>
                <w:sz w:val="20"/>
                <w:szCs w:val="20"/>
              </w:rPr>
              <w:t xml:space="preserve"> ve Kabul Kredileri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Akreditifler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Cirolar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343"/>
        </w:trPr>
        <w:tc>
          <w:tcPr>
            <w:tcW w:w="415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Menkul Kıymet İhracında Satın Alma Garantilerimizden </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Faktoring Garantilerinden</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15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 Garanti ve Kefaletler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61</w:t>
            </w:r>
          </w:p>
        </w:tc>
        <w:tc>
          <w:tcPr>
            <w:tcW w:w="14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4156" w:type="dxa"/>
            <w:tcBorders>
              <w:top w:val="single" w:sz="4" w:space="0" w:color="000000"/>
              <w:bottom w:val="double" w:sz="6"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Gayri Nakdi Krediler</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38,407</w:t>
            </w:r>
          </w:p>
        </w:tc>
        <w:tc>
          <w:tcPr>
            <w:tcW w:w="144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31,920</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12,660</w:t>
            </w:r>
          </w:p>
        </w:tc>
        <w:tc>
          <w:tcPr>
            <w:tcW w:w="126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sz w:val="20"/>
                <w:szCs w:val="20"/>
              </w:rPr>
            </w:pPr>
            <w:r w:rsidRPr="00F13310">
              <w:rPr>
                <w:b/>
                <w:sz w:val="20"/>
                <w:szCs w:val="20"/>
              </w:rPr>
              <w:t>36,227</w:t>
            </w:r>
          </w:p>
        </w:tc>
      </w:tr>
    </w:tbl>
    <w:p w:rsidR="00360737" w:rsidRPr="00F13310" w:rsidRDefault="00360737" w:rsidP="00360737">
      <w:pPr>
        <w:pStyle w:val="BASLIK2"/>
        <w:widowControl/>
        <w:spacing w:line="240" w:lineRule="auto"/>
        <w:ind w:left="-806" w:hanging="96"/>
      </w:pPr>
    </w:p>
    <w:p w:rsidR="00B70370" w:rsidRDefault="00B70370" w:rsidP="00360737">
      <w:pPr>
        <w:pStyle w:val="BASLIK2"/>
        <w:widowControl/>
        <w:spacing w:line="240" w:lineRule="auto"/>
        <w:ind w:left="-806" w:hanging="96"/>
      </w:pPr>
    </w:p>
    <w:p w:rsidR="00B70370" w:rsidRDefault="00B70370" w:rsidP="00360737">
      <w:pPr>
        <w:pStyle w:val="BASLIK2"/>
        <w:widowControl/>
        <w:spacing w:line="240" w:lineRule="auto"/>
        <w:ind w:left="-806" w:hanging="96"/>
      </w:pPr>
    </w:p>
    <w:p w:rsidR="00360737" w:rsidRPr="00F13310" w:rsidRDefault="00360737" w:rsidP="00360737">
      <w:pPr>
        <w:pStyle w:val="BASLIK2"/>
        <w:widowControl/>
        <w:spacing w:line="240" w:lineRule="auto"/>
        <w:ind w:left="-806" w:hanging="96"/>
      </w:pPr>
      <w:r w:rsidRPr="00F13310">
        <w:lastRenderedPageBreak/>
        <w:t>4.</w:t>
      </w:r>
      <w:r w:rsidRPr="00F13310">
        <w:tab/>
        <w:t>Gayrinakdi krediler hesabı içinde sektör bazında risk yoğunlaşması hakkında bilgi</w:t>
      </w:r>
    </w:p>
    <w:tbl>
      <w:tblPr>
        <w:tblW w:w="9356" w:type="dxa"/>
        <w:tblInd w:w="15" w:type="dxa"/>
        <w:tblLayout w:type="fixed"/>
        <w:tblCellMar>
          <w:left w:w="15" w:type="dxa"/>
          <w:right w:w="15" w:type="dxa"/>
        </w:tblCellMar>
        <w:tblLook w:val="0000"/>
      </w:tblPr>
      <w:tblGrid>
        <w:gridCol w:w="2970"/>
        <w:gridCol w:w="830"/>
        <w:gridCol w:w="830"/>
        <w:gridCol w:w="830"/>
        <w:gridCol w:w="830"/>
        <w:gridCol w:w="766"/>
        <w:gridCol w:w="767"/>
        <w:gridCol w:w="766"/>
        <w:gridCol w:w="767"/>
      </w:tblGrid>
      <w:tr w:rsidR="00360737" w:rsidRPr="00F13310" w:rsidTr="00992504">
        <w:tc>
          <w:tcPr>
            <w:tcW w:w="297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p>
        </w:tc>
        <w:tc>
          <w:tcPr>
            <w:tcW w:w="3320" w:type="dxa"/>
            <w:gridSpan w:val="4"/>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Cari Dönem</w:t>
            </w:r>
          </w:p>
        </w:tc>
        <w:tc>
          <w:tcPr>
            <w:tcW w:w="3066" w:type="dxa"/>
            <w:gridSpan w:val="4"/>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Önceki Dönem</w:t>
            </w:r>
          </w:p>
        </w:tc>
      </w:tr>
      <w:tr w:rsidR="00360737" w:rsidRPr="00F13310" w:rsidTr="00992504">
        <w:tc>
          <w:tcPr>
            <w:tcW w:w="297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sz w:val="16"/>
                <w:szCs w:val="16"/>
              </w:rPr>
            </w:pPr>
          </w:p>
        </w:tc>
        <w:tc>
          <w:tcPr>
            <w:tcW w:w="83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TP</w:t>
            </w:r>
          </w:p>
        </w:tc>
        <w:tc>
          <w:tcPr>
            <w:tcW w:w="83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w:t>
            </w:r>
          </w:p>
        </w:tc>
        <w:tc>
          <w:tcPr>
            <w:tcW w:w="83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YP</w:t>
            </w:r>
          </w:p>
        </w:tc>
        <w:tc>
          <w:tcPr>
            <w:tcW w:w="830"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w:t>
            </w:r>
          </w:p>
        </w:tc>
        <w:tc>
          <w:tcPr>
            <w:tcW w:w="766"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TP</w:t>
            </w:r>
          </w:p>
        </w:tc>
        <w:tc>
          <w:tcPr>
            <w:tcW w:w="767"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w:t>
            </w:r>
          </w:p>
        </w:tc>
        <w:tc>
          <w:tcPr>
            <w:tcW w:w="766"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YP</w:t>
            </w:r>
          </w:p>
        </w:tc>
        <w:tc>
          <w:tcPr>
            <w:tcW w:w="767" w:type="dxa"/>
            <w:tcBorders>
              <w:top w:val="single" w:sz="6" w:space="0" w:color="000000"/>
              <w:bottom w:val="single" w:sz="6" w:space="0" w:color="000000"/>
            </w:tcBorders>
          </w:tcPr>
          <w:p w:rsidR="00360737" w:rsidRPr="00F13310" w:rsidRDefault="00360737" w:rsidP="00992504">
            <w:pPr>
              <w:suppressAutoHyphens/>
              <w:autoSpaceDE w:val="0"/>
              <w:adjustRightInd w:val="0"/>
              <w:jc w:val="center"/>
              <w:rPr>
                <w:rFonts w:eastAsia="Arial Unicode MS"/>
                <w:b/>
                <w:bCs/>
                <w:sz w:val="16"/>
                <w:szCs w:val="16"/>
              </w:rPr>
            </w:pPr>
            <w:r w:rsidRPr="00F13310">
              <w:rPr>
                <w:rFonts w:eastAsia="Arial Unicode MS"/>
                <w:b/>
                <w:bCs/>
                <w:sz w:val="16"/>
                <w:szCs w:val="16"/>
              </w:rPr>
              <w:t>(%)</w:t>
            </w:r>
          </w:p>
        </w:tc>
      </w:tr>
      <w:tr w:rsidR="00360737" w:rsidRPr="00F13310" w:rsidTr="00992504">
        <w:tc>
          <w:tcPr>
            <w:tcW w:w="2970" w:type="dxa"/>
          </w:tcPr>
          <w:p w:rsidR="00360737" w:rsidRPr="00F13310" w:rsidRDefault="00360737" w:rsidP="00992504">
            <w:pPr>
              <w:suppressAutoHyphens/>
              <w:autoSpaceDE w:val="0"/>
              <w:adjustRightInd w:val="0"/>
              <w:rPr>
                <w:rFonts w:eastAsia="Arial Unicode MS"/>
                <w:b/>
                <w:sz w:val="16"/>
                <w:szCs w:val="16"/>
              </w:rPr>
            </w:pPr>
            <w:r w:rsidRPr="00F13310">
              <w:rPr>
                <w:rFonts w:eastAsia="Arial Unicode MS"/>
                <w:b/>
                <w:sz w:val="16"/>
                <w:szCs w:val="16"/>
              </w:rPr>
              <w:t>Tarım</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148</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0.29</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180</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0.26</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176</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0.32</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187</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0.23</w:t>
            </w:r>
          </w:p>
        </w:tc>
      </w:tr>
      <w:tr w:rsidR="00360737" w:rsidRPr="00F13310" w:rsidTr="00992504">
        <w:trPr>
          <w:trHeight w:val="132"/>
        </w:trPr>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 xml:space="preserve">Çiftçilik ve Hayvancılık </w:t>
            </w:r>
          </w:p>
        </w:tc>
        <w:tc>
          <w:tcPr>
            <w:tcW w:w="830" w:type="dxa"/>
            <w:vAlign w:val="bottom"/>
          </w:tcPr>
          <w:p w:rsidR="00360737" w:rsidRPr="00F13310" w:rsidRDefault="00360737" w:rsidP="00992504">
            <w:pPr>
              <w:suppressAutoHyphens/>
              <w:jc w:val="right"/>
              <w:rPr>
                <w:sz w:val="18"/>
                <w:szCs w:val="18"/>
              </w:rPr>
            </w:pPr>
            <w:r w:rsidRPr="00F13310">
              <w:rPr>
                <w:sz w:val="18"/>
                <w:szCs w:val="18"/>
              </w:rPr>
              <w:t>148</w:t>
            </w:r>
          </w:p>
        </w:tc>
        <w:tc>
          <w:tcPr>
            <w:tcW w:w="830" w:type="dxa"/>
            <w:vAlign w:val="bottom"/>
          </w:tcPr>
          <w:p w:rsidR="00360737" w:rsidRPr="00F13310" w:rsidRDefault="00360737" w:rsidP="00992504">
            <w:pPr>
              <w:suppressAutoHyphens/>
              <w:jc w:val="right"/>
              <w:rPr>
                <w:sz w:val="18"/>
                <w:szCs w:val="18"/>
              </w:rPr>
            </w:pPr>
            <w:r w:rsidRPr="00F13310">
              <w:rPr>
                <w:sz w:val="18"/>
                <w:szCs w:val="18"/>
              </w:rPr>
              <w:t>0.29</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176</w:t>
            </w:r>
          </w:p>
        </w:tc>
        <w:tc>
          <w:tcPr>
            <w:tcW w:w="767" w:type="dxa"/>
            <w:vAlign w:val="bottom"/>
          </w:tcPr>
          <w:p w:rsidR="00360737" w:rsidRPr="00F13310" w:rsidRDefault="00360737" w:rsidP="00992504">
            <w:pPr>
              <w:suppressAutoHyphens/>
              <w:jc w:val="right"/>
              <w:rPr>
                <w:sz w:val="18"/>
                <w:szCs w:val="18"/>
              </w:rPr>
            </w:pPr>
            <w:r w:rsidRPr="00F13310">
              <w:rPr>
                <w:sz w:val="18"/>
                <w:szCs w:val="18"/>
              </w:rPr>
              <w:t>0.32</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rPr>
          <w:trHeight w:val="282"/>
        </w:trPr>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Ormancılık</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180 </w:t>
            </w:r>
          </w:p>
        </w:tc>
        <w:tc>
          <w:tcPr>
            <w:tcW w:w="830" w:type="dxa"/>
            <w:vAlign w:val="bottom"/>
          </w:tcPr>
          <w:p w:rsidR="00360737" w:rsidRPr="00F13310" w:rsidRDefault="00360737" w:rsidP="00992504">
            <w:pPr>
              <w:suppressAutoHyphens/>
              <w:jc w:val="right"/>
              <w:rPr>
                <w:sz w:val="18"/>
                <w:szCs w:val="18"/>
              </w:rPr>
            </w:pPr>
            <w:r w:rsidRPr="00F13310">
              <w:rPr>
                <w:sz w:val="18"/>
                <w:szCs w:val="18"/>
              </w:rPr>
              <w:t>0.26</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187 </w:t>
            </w:r>
          </w:p>
        </w:tc>
        <w:tc>
          <w:tcPr>
            <w:tcW w:w="767" w:type="dxa"/>
            <w:vAlign w:val="bottom"/>
          </w:tcPr>
          <w:p w:rsidR="00360737" w:rsidRPr="00F13310" w:rsidRDefault="00360737" w:rsidP="00992504">
            <w:pPr>
              <w:suppressAutoHyphens/>
              <w:jc w:val="right"/>
              <w:rPr>
                <w:sz w:val="18"/>
                <w:szCs w:val="18"/>
              </w:rPr>
            </w:pPr>
            <w:r w:rsidRPr="00F13310">
              <w:rPr>
                <w:sz w:val="18"/>
                <w:szCs w:val="18"/>
              </w:rPr>
              <w:t>0.23</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Balıkçılık</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 </w:t>
            </w:r>
          </w:p>
        </w:tc>
        <w:tc>
          <w:tcPr>
            <w:tcW w:w="767" w:type="dxa"/>
            <w:vAlign w:val="bottom"/>
          </w:tcPr>
          <w:p w:rsidR="00360737" w:rsidRPr="00F13310" w:rsidRDefault="00360737" w:rsidP="00992504">
            <w:pPr>
              <w:suppressAutoHyphens/>
              <w:jc w:val="right"/>
              <w:rPr>
                <w:sz w:val="18"/>
                <w:szCs w:val="18"/>
              </w:rPr>
            </w:pPr>
            <w:r w:rsidRPr="00F13310">
              <w:rPr>
                <w:sz w:val="18"/>
                <w:szCs w:val="18"/>
              </w:rPr>
              <w:t>- </w:t>
            </w:r>
          </w:p>
        </w:tc>
      </w:tr>
      <w:tr w:rsidR="00360737" w:rsidRPr="00F13310" w:rsidTr="00992504">
        <w:tc>
          <w:tcPr>
            <w:tcW w:w="2970" w:type="dxa"/>
          </w:tcPr>
          <w:p w:rsidR="00360737" w:rsidRPr="00F13310" w:rsidRDefault="00360737" w:rsidP="00992504">
            <w:pPr>
              <w:suppressAutoHyphens/>
              <w:autoSpaceDE w:val="0"/>
              <w:adjustRightInd w:val="0"/>
              <w:rPr>
                <w:rFonts w:eastAsia="Arial Unicode MS"/>
                <w:b/>
                <w:sz w:val="16"/>
                <w:szCs w:val="16"/>
              </w:rPr>
            </w:pPr>
            <w:r w:rsidRPr="00F13310">
              <w:rPr>
                <w:rFonts w:eastAsia="Arial Unicode MS"/>
                <w:b/>
                <w:sz w:val="16"/>
                <w:szCs w:val="16"/>
              </w:rPr>
              <w:t>Sanayi</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11,989</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23.48</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11,729</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17.21</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11,585</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21.26</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16,404</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20.14</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 xml:space="preserve">Madencilik ve Taşocakçılığı </w:t>
            </w:r>
          </w:p>
        </w:tc>
        <w:tc>
          <w:tcPr>
            <w:tcW w:w="830" w:type="dxa"/>
            <w:vAlign w:val="bottom"/>
          </w:tcPr>
          <w:p w:rsidR="00360737" w:rsidRPr="00F13310" w:rsidRDefault="00360737" w:rsidP="00992504">
            <w:pPr>
              <w:suppressAutoHyphens/>
              <w:jc w:val="right"/>
              <w:rPr>
                <w:sz w:val="18"/>
                <w:szCs w:val="18"/>
              </w:rPr>
            </w:pPr>
            <w:r w:rsidRPr="00F13310">
              <w:rPr>
                <w:sz w:val="18"/>
                <w:szCs w:val="18"/>
              </w:rPr>
              <w:t>1,371</w:t>
            </w:r>
          </w:p>
        </w:tc>
        <w:tc>
          <w:tcPr>
            <w:tcW w:w="830" w:type="dxa"/>
            <w:vAlign w:val="bottom"/>
          </w:tcPr>
          <w:p w:rsidR="00360737" w:rsidRPr="00F13310" w:rsidRDefault="00360737" w:rsidP="00992504">
            <w:pPr>
              <w:suppressAutoHyphens/>
              <w:jc w:val="right"/>
              <w:rPr>
                <w:sz w:val="18"/>
                <w:szCs w:val="18"/>
              </w:rPr>
            </w:pPr>
            <w:r w:rsidRPr="00F13310">
              <w:rPr>
                <w:sz w:val="18"/>
                <w:szCs w:val="18"/>
              </w:rPr>
              <w:t>2.68</w:t>
            </w:r>
          </w:p>
        </w:tc>
        <w:tc>
          <w:tcPr>
            <w:tcW w:w="830" w:type="dxa"/>
            <w:vAlign w:val="bottom"/>
          </w:tcPr>
          <w:p w:rsidR="00360737" w:rsidRPr="00F13310" w:rsidRDefault="00360737" w:rsidP="00992504">
            <w:pPr>
              <w:suppressAutoHyphens/>
              <w:jc w:val="right"/>
              <w:rPr>
                <w:sz w:val="18"/>
                <w:szCs w:val="18"/>
              </w:rPr>
            </w:pPr>
            <w:r w:rsidRPr="00F13310">
              <w:rPr>
                <w:sz w:val="18"/>
                <w:szCs w:val="18"/>
              </w:rPr>
              <w:t>305</w:t>
            </w:r>
          </w:p>
        </w:tc>
        <w:tc>
          <w:tcPr>
            <w:tcW w:w="830" w:type="dxa"/>
            <w:vAlign w:val="bottom"/>
          </w:tcPr>
          <w:p w:rsidR="00360737" w:rsidRPr="00F13310" w:rsidRDefault="00360737" w:rsidP="00992504">
            <w:pPr>
              <w:suppressAutoHyphens/>
              <w:jc w:val="right"/>
              <w:rPr>
                <w:sz w:val="18"/>
                <w:szCs w:val="18"/>
              </w:rPr>
            </w:pPr>
            <w:r w:rsidRPr="00F13310">
              <w:rPr>
                <w:sz w:val="18"/>
                <w:szCs w:val="18"/>
              </w:rPr>
              <w:t>0.45</w:t>
            </w:r>
          </w:p>
        </w:tc>
        <w:tc>
          <w:tcPr>
            <w:tcW w:w="766" w:type="dxa"/>
            <w:vAlign w:val="bottom"/>
          </w:tcPr>
          <w:p w:rsidR="00360737" w:rsidRPr="00F13310" w:rsidRDefault="00360737" w:rsidP="00992504">
            <w:pPr>
              <w:suppressAutoHyphens/>
              <w:jc w:val="right"/>
              <w:rPr>
                <w:sz w:val="18"/>
                <w:szCs w:val="18"/>
              </w:rPr>
            </w:pPr>
            <w:r w:rsidRPr="00F13310">
              <w:rPr>
                <w:sz w:val="18"/>
                <w:szCs w:val="18"/>
              </w:rPr>
              <w:t>653</w:t>
            </w:r>
          </w:p>
        </w:tc>
        <w:tc>
          <w:tcPr>
            <w:tcW w:w="767" w:type="dxa"/>
            <w:vAlign w:val="bottom"/>
          </w:tcPr>
          <w:p w:rsidR="00360737" w:rsidRPr="00F13310" w:rsidRDefault="00360737" w:rsidP="00992504">
            <w:pPr>
              <w:suppressAutoHyphens/>
              <w:jc w:val="right"/>
              <w:rPr>
                <w:sz w:val="18"/>
                <w:szCs w:val="18"/>
              </w:rPr>
            </w:pPr>
            <w:r w:rsidRPr="00F13310">
              <w:rPr>
                <w:sz w:val="18"/>
                <w:szCs w:val="18"/>
              </w:rPr>
              <w:t>1.20</w:t>
            </w:r>
          </w:p>
        </w:tc>
        <w:tc>
          <w:tcPr>
            <w:tcW w:w="766" w:type="dxa"/>
            <w:vAlign w:val="bottom"/>
          </w:tcPr>
          <w:p w:rsidR="00360737" w:rsidRPr="00F13310" w:rsidRDefault="00360737" w:rsidP="00992504">
            <w:pPr>
              <w:suppressAutoHyphens/>
              <w:jc w:val="right"/>
              <w:rPr>
                <w:sz w:val="18"/>
                <w:szCs w:val="18"/>
              </w:rPr>
            </w:pPr>
            <w:r w:rsidRPr="00F13310">
              <w:rPr>
                <w:sz w:val="18"/>
                <w:szCs w:val="18"/>
              </w:rPr>
              <w:t>3,733</w:t>
            </w:r>
          </w:p>
        </w:tc>
        <w:tc>
          <w:tcPr>
            <w:tcW w:w="767" w:type="dxa"/>
            <w:vAlign w:val="bottom"/>
          </w:tcPr>
          <w:p w:rsidR="00360737" w:rsidRPr="00F13310" w:rsidRDefault="00360737" w:rsidP="00992504">
            <w:pPr>
              <w:suppressAutoHyphens/>
              <w:jc w:val="right"/>
              <w:rPr>
                <w:sz w:val="18"/>
                <w:szCs w:val="18"/>
              </w:rPr>
            </w:pPr>
            <w:r w:rsidRPr="00F13310">
              <w:rPr>
                <w:sz w:val="18"/>
                <w:szCs w:val="18"/>
              </w:rPr>
              <w:t>4.58</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İmalat Sanayi</w:t>
            </w:r>
          </w:p>
        </w:tc>
        <w:tc>
          <w:tcPr>
            <w:tcW w:w="830" w:type="dxa"/>
            <w:vAlign w:val="bottom"/>
          </w:tcPr>
          <w:p w:rsidR="00360737" w:rsidRPr="00F13310" w:rsidRDefault="00360737" w:rsidP="00992504">
            <w:pPr>
              <w:suppressAutoHyphens/>
              <w:jc w:val="right"/>
              <w:rPr>
                <w:sz w:val="18"/>
                <w:szCs w:val="18"/>
              </w:rPr>
            </w:pPr>
            <w:r w:rsidRPr="00F13310">
              <w:rPr>
                <w:sz w:val="18"/>
                <w:szCs w:val="18"/>
              </w:rPr>
              <w:t>10,618</w:t>
            </w:r>
          </w:p>
        </w:tc>
        <w:tc>
          <w:tcPr>
            <w:tcW w:w="830" w:type="dxa"/>
            <w:vAlign w:val="bottom"/>
          </w:tcPr>
          <w:p w:rsidR="00360737" w:rsidRPr="00F13310" w:rsidRDefault="00360737" w:rsidP="00992504">
            <w:pPr>
              <w:suppressAutoHyphens/>
              <w:jc w:val="right"/>
              <w:rPr>
                <w:sz w:val="18"/>
                <w:szCs w:val="18"/>
              </w:rPr>
            </w:pPr>
            <w:r w:rsidRPr="00F13310">
              <w:rPr>
                <w:sz w:val="18"/>
                <w:szCs w:val="18"/>
              </w:rPr>
              <w:t>20.80</w:t>
            </w:r>
          </w:p>
        </w:tc>
        <w:tc>
          <w:tcPr>
            <w:tcW w:w="830" w:type="dxa"/>
            <w:vAlign w:val="bottom"/>
          </w:tcPr>
          <w:p w:rsidR="00360737" w:rsidRPr="00F13310" w:rsidRDefault="00360737" w:rsidP="00992504">
            <w:pPr>
              <w:suppressAutoHyphens/>
              <w:jc w:val="right"/>
              <w:rPr>
                <w:sz w:val="18"/>
                <w:szCs w:val="18"/>
              </w:rPr>
            </w:pPr>
            <w:r w:rsidRPr="00F13310">
              <w:rPr>
                <w:sz w:val="18"/>
                <w:szCs w:val="18"/>
              </w:rPr>
              <w:t>11,424</w:t>
            </w:r>
          </w:p>
        </w:tc>
        <w:tc>
          <w:tcPr>
            <w:tcW w:w="830" w:type="dxa"/>
            <w:vAlign w:val="bottom"/>
          </w:tcPr>
          <w:p w:rsidR="00360737" w:rsidRPr="00F13310" w:rsidRDefault="00360737" w:rsidP="00992504">
            <w:pPr>
              <w:suppressAutoHyphens/>
              <w:jc w:val="right"/>
              <w:rPr>
                <w:sz w:val="18"/>
                <w:szCs w:val="18"/>
              </w:rPr>
            </w:pPr>
            <w:r w:rsidRPr="00F13310">
              <w:rPr>
                <w:sz w:val="18"/>
                <w:szCs w:val="18"/>
              </w:rPr>
              <w:t>16.76</w:t>
            </w:r>
          </w:p>
        </w:tc>
        <w:tc>
          <w:tcPr>
            <w:tcW w:w="766" w:type="dxa"/>
            <w:vAlign w:val="bottom"/>
          </w:tcPr>
          <w:p w:rsidR="00360737" w:rsidRPr="00F13310" w:rsidRDefault="00360737" w:rsidP="00992504">
            <w:pPr>
              <w:suppressAutoHyphens/>
              <w:jc w:val="right"/>
              <w:rPr>
                <w:sz w:val="18"/>
                <w:szCs w:val="18"/>
              </w:rPr>
            </w:pPr>
            <w:r w:rsidRPr="00F13310">
              <w:rPr>
                <w:sz w:val="18"/>
                <w:szCs w:val="18"/>
              </w:rPr>
              <w:t>10,932</w:t>
            </w:r>
          </w:p>
        </w:tc>
        <w:tc>
          <w:tcPr>
            <w:tcW w:w="767" w:type="dxa"/>
            <w:vAlign w:val="bottom"/>
          </w:tcPr>
          <w:p w:rsidR="00360737" w:rsidRPr="00F13310" w:rsidRDefault="00360737" w:rsidP="00992504">
            <w:pPr>
              <w:suppressAutoHyphens/>
              <w:jc w:val="right"/>
              <w:rPr>
                <w:sz w:val="18"/>
                <w:szCs w:val="18"/>
              </w:rPr>
            </w:pPr>
            <w:r w:rsidRPr="00F13310">
              <w:rPr>
                <w:sz w:val="18"/>
                <w:szCs w:val="18"/>
              </w:rPr>
              <w:t>20.06</w:t>
            </w:r>
          </w:p>
        </w:tc>
        <w:tc>
          <w:tcPr>
            <w:tcW w:w="766" w:type="dxa"/>
            <w:vAlign w:val="bottom"/>
          </w:tcPr>
          <w:p w:rsidR="00360737" w:rsidRPr="00F13310" w:rsidRDefault="00360737" w:rsidP="00992504">
            <w:pPr>
              <w:suppressAutoHyphens/>
              <w:jc w:val="right"/>
              <w:rPr>
                <w:sz w:val="18"/>
                <w:szCs w:val="18"/>
              </w:rPr>
            </w:pPr>
            <w:r w:rsidRPr="00F13310">
              <w:rPr>
                <w:sz w:val="18"/>
                <w:szCs w:val="18"/>
              </w:rPr>
              <w:t>12,671</w:t>
            </w:r>
          </w:p>
        </w:tc>
        <w:tc>
          <w:tcPr>
            <w:tcW w:w="767" w:type="dxa"/>
            <w:vAlign w:val="bottom"/>
          </w:tcPr>
          <w:p w:rsidR="00360737" w:rsidRPr="00F13310" w:rsidRDefault="00360737" w:rsidP="00992504">
            <w:pPr>
              <w:suppressAutoHyphens/>
              <w:jc w:val="right"/>
              <w:rPr>
                <w:sz w:val="18"/>
                <w:szCs w:val="18"/>
              </w:rPr>
            </w:pPr>
            <w:r w:rsidRPr="00F13310">
              <w:rPr>
                <w:sz w:val="18"/>
                <w:szCs w:val="18"/>
              </w:rPr>
              <w:t>15.56</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Elektrik, Gaz, Su</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 </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c>
          <w:tcPr>
            <w:tcW w:w="2970" w:type="dxa"/>
          </w:tcPr>
          <w:p w:rsidR="00360737" w:rsidRPr="00F13310" w:rsidRDefault="00360737" w:rsidP="00992504">
            <w:pPr>
              <w:suppressAutoHyphens/>
              <w:autoSpaceDE w:val="0"/>
              <w:adjustRightInd w:val="0"/>
              <w:rPr>
                <w:rFonts w:eastAsia="Arial Unicode MS"/>
                <w:b/>
                <w:sz w:val="16"/>
                <w:szCs w:val="16"/>
              </w:rPr>
            </w:pPr>
            <w:r w:rsidRPr="00F13310">
              <w:rPr>
                <w:rFonts w:eastAsia="Arial Unicode MS"/>
                <w:b/>
                <w:sz w:val="16"/>
                <w:szCs w:val="16"/>
              </w:rPr>
              <w:t>İnşaat</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10,605</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20.77</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40,664</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59.67</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12,533</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23.00</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46,744</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57.41</w:t>
            </w:r>
          </w:p>
        </w:tc>
      </w:tr>
      <w:tr w:rsidR="00360737" w:rsidRPr="00F13310" w:rsidTr="00992504">
        <w:tc>
          <w:tcPr>
            <w:tcW w:w="2970" w:type="dxa"/>
          </w:tcPr>
          <w:p w:rsidR="00360737" w:rsidRPr="00F13310" w:rsidRDefault="00360737" w:rsidP="00992504">
            <w:pPr>
              <w:suppressAutoHyphens/>
              <w:autoSpaceDE w:val="0"/>
              <w:adjustRightInd w:val="0"/>
              <w:rPr>
                <w:rFonts w:eastAsia="Arial Unicode MS"/>
                <w:b/>
                <w:sz w:val="16"/>
                <w:szCs w:val="16"/>
              </w:rPr>
            </w:pPr>
            <w:r w:rsidRPr="00F13310">
              <w:rPr>
                <w:rFonts w:eastAsia="Arial Unicode MS"/>
                <w:b/>
                <w:sz w:val="16"/>
                <w:szCs w:val="16"/>
              </w:rPr>
              <w:t>Hizmetler</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12,171</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23.83</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14,777</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21.69</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12,078</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22.16</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17,070</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20.97</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Toptan ve Perakende Ticaret</w:t>
            </w:r>
          </w:p>
        </w:tc>
        <w:tc>
          <w:tcPr>
            <w:tcW w:w="830" w:type="dxa"/>
            <w:vAlign w:val="bottom"/>
          </w:tcPr>
          <w:p w:rsidR="00360737" w:rsidRPr="00F13310" w:rsidRDefault="00360737" w:rsidP="00992504">
            <w:pPr>
              <w:suppressAutoHyphens/>
              <w:jc w:val="right"/>
              <w:rPr>
                <w:sz w:val="18"/>
                <w:szCs w:val="18"/>
              </w:rPr>
            </w:pPr>
            <w:r w:rsidRPr="00F13310">
              <w:rPr>
                <w:sz w:val="18"/>
                <w:szCs w:val="18"/>
              </w:rPr>
              <w:t>360</w:t>
            </w:r>
          </w:p>
        </w:tc>
        <w:tc>
          <w:tcPr>
            <w:tcW w:w="830" w:type="dxa"/>
            <w:vAlign w:val="bottom"/>
          </w:tcPr>
          <w:p w:rsidR="00360737" w:rsidRPr="00F13310" w:rsidRDefault="00360737" w:rsidP="00992504">
            <w:pPr>
              <w:suppressAutoHyphens/>
              <w:jc w:val="right"/>
              <w:rPr>
                <w:sz w:val="18"/>
                <w:szCs w:val="18"/>
              </w:rPr>
            </w:pPr>
            <w:r w:rsidRPr="00F13310">
              <w:rPr>
                <w:sz w:val="18"/>
                <w:szCs w:val="18"/>
              </w:rPr>
              <w:t>0.70</w:t>
            </w:r>
          </w:p>
        </w:tc>
        <w:tc>
          <w:tcPr>
            <w:tcW w:w="830" w:type="dxa"/>
            <w:vAlign w:val="bottom"/>
          </w:tcPr>
          <w:p w:rsidR="00360737" w:rsidRPr="00F13310" w:rsidRDefault="00360737" w:rsidP="00992504">
            <w:pPr>
              <w:suppressAutoHyphens/>
              <w:jc w:val="right"/>
              <w:rPr>
                <w:sz w:val="18"/>
                <w:szCs w:val="18"/>
              </w:rPr>
            </w:pPr>
            <w:r w:rsidRPr="00F13310">
              <w:rPr>
                <w:sz w:val="18"/>
                <w:szCs w:val="18"/>
              </w:rPr>
              <w:t>3,181</w:t>
            </w:r>
          </w:p>
        </w:tc>
        <w:tc>
          <w:tcPr>
            <w:tcW w:w="830" w:type="dxa"/>
            <w:vAlign w:val="bottom"/>
          </w:tcPr>
          <w:p w:rsidR="00360737" w:rsidRPr="00F13310" w:rsidRDefault="00360737" w:rsidP="00992504">
            <w:pPr>
              <w:suppressAutoHyphens/>
              <w:jc w:val="right"/>
              <w:rPr>
                <w:sz w:val="18"/>
                <w:szCs w:val="18"/>
              </w:rPr>
            </w:pPr>
            <w:r w:rsidRPr="00F13310">
              <w:rPr>
                <w:sz w:val="18"/>
                <w:szCs w:val="18"/>
              </w:rPr>
              <w:t>4.67</w:t>
            </w:r>
          </w:p>
        </w:tc>
        <w:tc>
          <w:tcPr>
            <w:tcW w:w="766" w:type="dxa"/>
            <w:vAlign w:val="bottom"/>
          </w:tcPr>
          <w:p w:rsidR="00360737" w:rsidRPr="00F13310" w:rsidRDefault="00360737" w:rsidP="00992504">
            <w:pPr>
              <w:suppressAutoHyphens/>
              <w:jc w:val="right"/>
              <w:rPr>
                <w:sz w:val="18"/>
                <w:szCs w:val="18"/>
              </w:rPr>
            </w:pPr>
            <w:r w:rsidRPr="00F13310">
              <w:rPr>
                <w:sz w:val="18"/>
                <w:szCs w:val="18"/>
              </w:rPr>
              <w:t>1,003</w:t>
            </w:r>
          </w:p>
        </w:tc>
        <w:tc>
          <w:tcPr>
            <w:tcW w:w="767" w:type="dxa"/>
            <w:vAlign w:val="bottom"/>
          </w:tcPr>
          <w:p w:rsidR="00360737" w:rsidRPr="00F13310" w:rsidRDefault="00360737" w:rsidP="00992504">
            <w:pPr>
              <w:suppressAutoHyphens/>
              <w:jc w:val="right"/>
              <w:rPr>
                <w:sz w:val="18"/>
                <w:szCs w:val="18"/>
              </w:rPr>
            </w:pPr>
            <w:r w:rsidRPr="00F13310">
              <w:rPr>
                <w:sz w:val="18"/>
                <w:szCs w:val="18"/>
              </w:rPr>
              <w:t>1.84</w:t>
            </w:r>
          </w:p>
        </w:tc>
        <w:tc>
          <w:tcPr>
            <w:tcW w:w="766" w:type="dxa"/>
            <w:vAlign w:val="bottom"/>
          </w:tcPr>
          <w:p w:rsidR="00360737" w:rsidRPr="00F13310" w:rsidRDefault="00360737" w:rsidP="00992504">
            <w:pPr>
              <w:suppressAutoHyphens/>
              <w:jc w:val="right"/>
              <w:rPr>
                <w:sz w:val="18"/>
                <w:szCs w:val="18"/>
              </w:rPr>
            </w:pPr>
            <w:r w:rsidRPr="00F13310">
              <w:rPr>
                <w:sz w:val="18"/>
                <w:szCs w:val="18"/>
              </w:rPr>
              <w:t>6,471</w:t>
            </w:r>
          </w:p>
        </w:tc>
        <w:tc>
          <w:tcPr>
            <w:tcW w:w="767" w:type="dxa"/>
            <w:vAlign w:val="bottom"/>
          </w:tcPr>
          <w:p w:rsidR="00360737" w:rsidRPr="00F13310" w:rsidRDefault="00360737" w:rsidP="00992504">
            <w:pPr>
              <w:suppressAutoHyphens/>
              <w:jc w:val="right"/>
              <w:rPr>
                <w:sz w:val="18"/>
                <w:szCs w:val="18"/>
              </w:rPr>
            </w:pPr>
            <w:r w:rsidRPr="00F13310">
              <w:rPr>
                <w:sz w:val="18"/>
                <w:szCs w:val="18"/>
              </w:rPr>
              <w:t>7.95</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Otel ve Lokanta Hizmetleri</w:t>
            </w:r>
          </w:p>
        </w:tc>
        <w:tc>
          <w:tcPr>
            <w:tcW w:w="830" w:type="dxa"/>
            <w:vAlign w:val="bottom"/>
          </w:tcPr>
          <w:p w:rsidR="00360737" w:rsidRPr="00F13310" w:rsidRDefault="00360737" w:rsidP="00992504">
            <w:pPr>
              <w:suppressAutoHyphens/>
              <w:jc w:val="right"/>
              <w:rPr>
                <w:sz w:val="18"/>
                <w:szCs w:val="18"/>
              </w:rPr>
            </w:pPr>
            <w:r w:rsidRPr="00F13310">
              <w:rPr>
                <w:sz w:val="18"/>
                <w:szCs w:val="18"/>
              </w:rPr>
              <w:t>456</w:t>
            </w:r>
          </w:p>
        </w:tc>
        <w:tc>
          <w:tcPr>
            <w:tcW w:w="830" w:type="dxa"/>
            <w:vAlign w:val="bottom"/>
          </w:tcPr>
          <w:p w:rsidR="00360737" w:rsidRPr="00F13310" w:rsidRDefault="00360737" w:rsidP="00992504">
            <w:pPr>
              <w:suppressAutoHyphens/>
              <w:jc w:val="right"/>
              <w:rPr>
                <w:sz w:val="18"/>
                <w:szCs w:val="18"/>
              </w:rPr>
            </w:pPr>
            <w:r w:rsidRPr="00F13310">
              <w:rPr>
                <w:sz w:val="18"/>
                <w:szCs w:val="18"/>
              </w:rPr>
              <w:t>0.89</w:t>
            </w:r>
          </w:p>
        </w:tc>
        <w:tc>
          <w:tcPr>
            <w:tcW w:w="830" w:type="dxa"/>
            <w:vAlign w:val="bottom"/>
          </w:tcPr>
          <w:p w:rsidR="00360737" w:rsidRPr="00F13310" w:rsidRDefault="00360737" w:rsidP="00992504">
            <w:pPr>
              <w:suppressAutoHyphens/>
              <w:jc w:val="right"/>
              <w:rPr>
                <w:sz w:val="18"/>
                <w:szCs w:val="18"/>
              </w:rPr>
            </w:pPr>
            <w:r w:rsidRPr="00F13310">
              <w:rPr>
                <w:sz w:val="18"/>
                <w:szCs w:val="18"/>
              </w:rPr>
              <w:t>486</w:t>
            </w:r>
          </w:p>
        </w:tc>
        <w:tc>
          <w:tcPr>
            <w:tcW w:w="830" w:type="dxa"/>
            <w:vAlign w:val="bottom"/>
          </w:tcPr>
          <w:p w:rsidR="00360737" w:rsidRPr="00F13310" w:rsidRDefault="00360737" w:rsidP="00992504">
            <w:pPr>
              <w:suppressAutoHyphens/>
              <w:jc w:val="right"/>
              <w:rPr>
                <w:sz w:val="18"/>
                <w:szCs w:val="18"/>
              </w:rPr>
            </w:pPr>
            <w:r w:rsidRPr="00F13310">
              <w:rPr>
                <w:sz w:val="18"/>
                <w:szCs w:val="18"/>
              </w:rPr>
              <w:t>0.71</w:t>
            </w:r>
          </w:p>
        </w:tc>
        <w:tc>
          <w:tcPr>
            <w:tcW w:w="766" w:type="dxa"/>
            <w:vAlign w:val="bottom"/>
          </w:tcPr>
          <w:p w:rsidR="00360737" w:rsidRPr="00F13310" w:rsidRDefault="00360737" w:rsidP="00992504">
            <w:pPr>
              <w:suppressAutoHyphens/>
              <w:jc w:val="right"/>
              <w:rPr>
                <w:sz w:val="18"/>
                <w:szCs w:val="18"/>
              </w:rPr>
            </w:pPr>
            <w:r w:rsidRPr="00F13310">
              <w:rPr>
                <w:sz w:val="18"/>
                <w:szCs w:val="18"/>
              </w:rPr>
              <w:t>458</w:t>
            </w:r>
          </w:p>
        </w:tc>
        <w:tc>
          <w:tcPr>
            <w:tcW w:w="767" w:type="dxa"/>
            <w:vAlign w:val="bottom"/>
          </w:tcPr>
          <w:p w:rsidR="00360737" w:rsidRPr="00F13310" w:rsidRDefault="00360737" w:rsidP="00992504">
            <w:pPr>
              <w:suppressAutoHyphens/>
              <w:jc w:val="right"/>
              <w:rPr>
                <w:sz w:val="18"/>
                <w:szCs w:val="18"/>
              </w:rPr>
            </w:pPr>
            <w:r w:rsidRPr="00F13310">
              <w:rPr>
                <w:sz w:val="18"/>
                <w:szCs w:val="18"/>
              </w:rPr>
              <w:t>0.84</w:t>
            </w:r>
          </w:p>
        </w:tc>
        <w:tc>
          <w:tcPr>
            <w:tcW w:w="766" w:type="dxa"/>
            <w:vAlign w:val="bottom"/>
          </w:tcPr>
          <w:p w:rsidR="00360737" w:rsidRPr="00F13310" w:rsidRDefault="00360737" w:rsidP="00992504">
            <w:pPr>
              <w:suppressAutoHyphens/>
              <w:jc w:val="right"/>
              <w:rPr>
                <w:sz w:val="18"/>
                <w:szCs w:val="18"/>
              </w:rPr>
            </w:pPr>
            <w:r w:rsidRPr="00F13310">
              <w:rPr>
                <w:sz w:val="18"/>
                <w:szCs w:val="18"/>
              </w:rPr>
              <w:t>516</w:t>
            </w:r>
          </w:p>
        </w:tc>
        <w:tc>
          <w:tcPr>
            <w:tcW w:w="767" w:type="dxa"/>
            <w:vAlign w:val="bottom"/>
          </w:tcPr>
          <w:p w:rsidR="00360737" w:rsidRPr="00F13310" w:rsidRDefault="00360737" w:rsidP="00992504">
            <w:pPr>
              <w:suppressAutoHyphens/>
              <w:jc w:val="right"/>
              <w:rPr>
                <w:sz w:val="18"/>
                <w:szCs w:val="18"/>
              </w:rPr>
            </w:pPr>
            <w:r w:rsidRPr="00F13310">
              <w:rPr>
                <w:sz w:val="18"/>
                <w:szCs w:val="18"/>
              </w:rPr>
              <w:t>0.63</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Ulaştırma ve Haberleşme</w:t>
            </w:r>
          </w:p>
        </w:tc>
        <w:tc>
          <w:tcPr>
            <w:tcW w:w="830" w:type="dxa"/>
            <w:vAlign w:val="bottom"/>
          </w:tcPr>
          <w:p w:rsidR="00360737" w:rsidRPr="00F13310" w:rsidRDefault="00360737" w:rsidP="00992504">
            <w:pPr>
              <w:suppressAutoHyphens/>
              <w:jc w:val="right"/>
              <w:rPr>
                <w:sz w:val="18"/>
                <w:szCs w:val="18"/>
              </w:rPr>
            </w:pPr>
            <w:r w:rsidRPr="00F13310">
              <w:rPr>
                <w:sz w:val="18"/>
                <w:szCs w:val="18"/>
              </w:rPr>
              <w:t>561</w:t>
            </w:r>
          </w:p>
        </w:tc>
        <w:tc>
          <w:tcPr>
            <w:tcW w:w="830" w:type="dxa"/>
            <w:vAlign w:val="bottom"/>
          </w:tcPr>
          <w:p w:rsidR="00360737" w:rsidRPr="00F13310" w:rsidRDefault="00360737" w:rsidP="00992504">
            <w:pPr>
              <w:suppressAutoHyphens/>
              <w:jc w:val="right"/>
              <w:rPr>
                <w:sz w:val="18"/>
                <w:szCs w:val="18"/>
              </w:rPr>
            </w:pPr>
            <w:r w:rsidRPr="00F13310">
              <w:rPr>
                <w:sz w:val="18"/>
                <w:szCs w:val="18"/>
              </w:rPr>
              <w:t>1.10</w:t>
            </w:r>
          </w:p>
        </w:tc>
        <w:tc>
          <w:tcPr>
            <w:tcW w:w="830" w:type="dxa"/>
            <w:vAlign w:val="bottom"/>
          </w:tcPr>
          <w:p w:rsidR="00360737" w:rsidRPr="00F13310" w:rsidRDefault="00360737" w:rsidP="00992504">
            <w:pPr>
              <w:suppressAutoHyphens/>
              <w:jc w:val="right"/>
              <w:rPr>
                <w:sz w:val="18"/>
                <w:szCs w:val="18"/>
              </w:rPr>
            </w:pPr>
            <w:r w:rsidRPr="00F13310">
              <w:rPr>
                <w:sz w:val="18"/>
                <w:szCs w:val="18"/>
              </w:rPr>
              <w:t>2,489</w:t>
            </w:r>
          </w:p>
        </w:tc>
        <w:tc>
          <w:tcPr>
            <w:tcW w:w="830" w:type="dxa"/>
            <w:vAlign w:val="bottom"/>
          </w:tcPr>
          <w:p w:rsidR="00360737" w:rsidRPr="00F13310" w:rsidRDefault="00360737" w:rsidP="00992504">
            <w:pPr>
              <w:suppressAutoHyphens/>
              <w:jc w:val="right"/>
              <w:rPr>
                <w:sz w:val="18"/>
                <w:szCs w:val="18"/>
              </w:rPr>
            </w:pPr>
            <w:r w:rsidRPr="00F13310">
              <w:rPr>
                <w:sz w:val="18"/>
                <w:szCs w:val="18"/>
              </w:rPr>
              <w:t>3.65</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Mali Kuruluşlar</w:t>
            </w:r>
          </w:p>
        </w:tc>
        <w:tc>
          <w:tcPr>
            <w:tcW w:w="830" w:type="dxa"/>
            <w:vAlign w:val="bottom"/>
          </w:tcPr>
          <w:p w:rsidR="00360737" w:rsidRPr="00F13310" w:rsidRDefault="00360737" w:rsidP="00992504">
            <w:pPr>
              <w:suppressAutoHyphens/>
              <w:jc w:val="right"/>
              <w:rPr>
                <w:sz w:val="18"/>
                <w:szCs w:val="18"/>
              </w:rPr>
            </w:pPr>
            <w:r w:rsidRPr="00F13310">
              <w:rPr>
                <w:sz w:val="18"/>
                <w:szCs w:val="18"/>
              </w:rPr>
              <w:t>10,116</w:t>
            </w:r>
          </w:p>
        </w:tc>
        <w:tc>
          <w:tcPr>
            <w:tcW w:w="830" w:type="dxa"/>
            <w:vAlign w:val="bottom"/>
          </w:tcPr>
          <w:p w:rsidR="00360737" w:rsidRPr="00F13310" w:rsidRDefault="00360737" w:rsidP="00992504">
            <w:pPr>
              <w:suppressAutoHyphens/>
              <w:jc w:val="right"/>
              <w:rPr>
                <w:sz w:val="18"/>
                <w:szCs w:val="18"/>
              </w:rPr>
            </w:pPr>
            <w:r w:rsidRPr="00F13310">
              <w:rPr>
                <w:sz w:val="18"/>
                <w:szCs w:val="18"/>
              </w:rPr>
              <w:t>19.81</w:t>
            </w:r>
          </w:p>
        </w:tc>
        <w:tc>
          <w:tcPr>
            <w:tcW w:w="830" w:type="dxa"/>
            <w:vAlign w:val="bottom"/>
          </w:tcPr>
          <w:p w:rsidR="00360737" w:rsidRPr="00F13310" w:rsidRDefault="00360737" w:rsidP="00992504">
            <w:pPr>
              <w:suppressAutoHyphens/>
              <w:jc w:val="right"/>
              <w:rPr>
                <w:sz w:val="18"/>
                <w:szCs w:val="18"/>
              </w:rPr>
            </w:pPr>
            <w:r w:rsidRPr="00F13310">
              <w:rPr>
                <w:sz w:val="18"/>
                <w:szCs w:val="18"/>
              </w:rPr>
              <w:t>3,807</w:t>
            </w:r>
          </w:p>
        </w:tc>
        <w:tc>
          <w:tcPr>
            <w:tcW w:w="830" w:type="dxa"/>
            <w:vAlign w:val="bottom"/>
          </w:tcPr>
          <w:p w:rsidR="00360737" w:rsidRPr="00F13310" w:rsidRDefault="00360737" w:rsidP="00992504">
            <w:pPr>
              <w:suppressAutoHyphens/>
              <w:jc w:val="right"/>
              <w:rPr>
                <w:sz w:val="18"/>
                <w:szCs w:val="18"/>
              </w:rPr>
            </w:pPr>
            <w:r w:rsidRPr="00F13310">
              <w:rPr>
                <w:sz w:val="18"/>
                <w:szCs w:val="18"/>
              </w:rPr>
              <w:t>5.59</w:t>
            </w:r>
          </w:p>
        </w:tc>
        <w:tc>
          <w:tcPr>
            <w:tcW w:w="766" w:type="dxa"/>
            <w:vAlign w:val="bottom"/>
          </w:tcPr>
          <w:p w:rsidR="00360737" w:rsidRPr="00F13310" w:rsidRDefault="00360737" w:rsidP="00992504">
            <w:pPr>
              <w:suppressAutoHyphens/>
              <w:jc w:val="right"/>
              <w:rPr>
                <w:sz w:val="18"/>
                <w:szCs w:val="18"/>
              </w:rPr>
            </w:pPr>
            <w:r w:rsidRPr="00F13310">
              <w:rPr>
                <w:sz w:val="18"/>
                <w:szCs w:val="18"/>
              </w:rPr>
              <w:t>9,697</w:t>
            </w:r>
          </w:p>
        </w:tc>
        <w:tc>
          <w:tcPr>
            <w:tcW w:w="767" w:type="dxa"/>
            <w:vAlign w:val="bottom"/>
          </w:tcPr>
          <w:p w:rsidR="00360737" w:rsidRPr="00F13310" w:rsidRDefault="00360737" w:rsidP="00992504">
            <w:pPr>
              <w:suppressAutoHyphens/>
              <w:jc w:val="right"/>
              <w:rPr>
                <w:sz w:val="18"/>
                <w:szCs w:val="18"/>
              </w:rPr>
            </w:pPr>
            <w:r w:rsidRPr="00F13310">
              <w:rPr>
                <w:sz w:val="18"/>
                <w:szCs w:val="18"/>
              </w:rPr>
              <w:t>17.79</w:t>
            </w:r>
          </w:p>
        </w:tc>
        <w:tc>
          <w:tcPr>
            <w:tcW w:w="766" w:type="dxa"/>
            <w:vAlign w:val="bottom"/>
          </w:tcPr>
          <w:p w:rsidR="00360737" w:rsidRPr="00F13310" w:rsidRDefault="00360737" w:rsidP="00992504">
            <w:pPr>
              <w:suppressAutoHyphens/>
              <w:jc w:val="right"/>
              <w:rPr>
                <w:sz w:val="18"/>
                <w:szCs w:val="18"/>
              </w:rPr>
            </w:pPr>
            <w:r w:rsidRPr="00F13310">
              <w:rPr>
                <w:sz w:val="18"/>
                <w:szCs w:val="18"/>
              </w:rPr>
              <w:t>4,139</w:t>
            </w:r>
          </w:p>
        </w:tc>
        <w:tc>
          <w:tcPr>
            <w:tcW w:w="767" w:type="dxa"/>
            <w:vAlign w:val="bottom"/>
          </w:tcPr>
          <w:p w:rsidR="00360737" w:rsidRPr="00F13310" w:rsidRDefault="00360737" w:rsidP="00992504">
            <w:pPr>
              <w:suppressAutoHyphens/>
              <w:jc w:val="right"/>
              <w:rPr>
                <w:sz w:val="18"/>
                <w:szCs w:val="18"/>
              </w:rPr>
            </w:pPr>
            <w:r w:rsidRPr="00F13310">
              <w:rPr>
                <w:sz w:val="18"/>
                <w:szCs w:val="18"/>
              </w:rPr>
              <w:t>5.08</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Gayrimenkul ve Kiralama Hiz,</w:t>
            </w:r>
          </w:p>
        </w:tc>
        <w:tc>
          <w:tcPr>
            <w:tcW w:w="830" w:type="dxa"/>
            <w:vAlign w:val="bottom"/>
          </w:tcPr>
          <w:p w:rsidR="00360737" w:rsidRPr="00F13310" w:rsidRDefault="00360737" w:rsidP="00992504">
            <w:pPr>
              <w:suppressAutoHyphens/>
              <w:jc w:val="right"/>
              <w:rPr>
                <w:sz w:val="18"/>
                <w:szCs w:val="18"/>
              </w:rPr>
            </w:pPr>
            <w:r w:rsidRPr="00F13310">
              <w:rPr>
                <w:sz w:val="18"/>
                <w:szCs w:val="18"/>
              </w:rPr>
              <w:t>160</w:t>
            </w:r>
          </w:p>
        </w:tc>
        <w:tc>
          <w:tcPr>
            <w:tcW w:w="830" w:type="dxa"/>
            <w:vAlign w:val="bottom"/>
          </w:tcPr>
          <w:p w:rsidR="00360737" w:rsidRPr="00F13310" w:rsidRDefault="00360737" w:rsidP="00992504">
            <w:pPr>
              <w:suppressAutoHyphens/>
              <w:jc w:val="right"/>
              <w:rPr>
                <w:sz w:val="18"/>
                <w:szCs w:val="18"/>
              </w:rPr>
            </w:pPr>
            <w:r w:rsidRPr="00F13310">
              <w:rPr>
                <w:sz w:val="18"/>
                <w:szCs w:val="18"/>
              </w:rPr>
              <w:t>0.31</w:t>
            </w:r>
          </w:p>
        </w:tc>
        <w:tc>
          <w:tcPr>
            <w:tcW w:w="830" w:type="dxa"/>
            <w:vAlign w:val="bottom"/>
          </w:tcPr>
          <w:p w:rsidR="00360737" w:rsidRPr="00F13310" w:rsidRDefault="00360737" w:rsidP="00992504">
            <w:pPr>
              <w:suppressAutoHyphens/>
              <w:jc w:val="right"/>
              <w:rPr>
                <w:sz w:val="18"/>
                <w:szCs w:val="18"/>
              </w:rPr>
            </w:pPr>
            <w:r w:rsidRPr="00F13310">
              <w:rPr>
                <w:sz w:val="18"/>
                <w:szCs w:val="18"/>
              </w:rPr>
              <w:t>353</w:t>
            </w:r>
          </w:p>
        </w:tc>
        <w:tc>
          <w:tcPr>
            <w:tcW w:w="830" w:type="dxa"/>
            <w:vAlign w:val="bottom"/>
          </w:tcPr>
          <w:p w:rsidR="00360737" w:rsidRPr="00F13310" w:rsidRDefault="00360737" w:rsidP="00992504">
            <w:pPr>
              <w:suppressAutoHyphens/>
              <w:jc w:val="right"/>
              <w:rPr>
                <w:sz w:val="18"/>
                <w:szCs w:val="18"/>
              </w:rPr>
            </w:pPr>
            <w:r w:rsidRPr="00F13310">
              <w:rPr>
                <w:sz w:val="18"/>
                <w:szCs w:val="18"/>
              </w:rPr>
              <w:t>0.52</w:t>
            </w:r>
          </w:p>
        </w:tc>
        <w:tc>
          <w:tcPr>
            <w:tcW w:w="766" w:type="dxa"/>
            <w:vAlign w:val="bottom"/>
          </w:tcPr>
          <w:p w:rsidR="00360737" w:rsidRPr="00F13310" w:rsidRDefault="00360737" w:rsidP="00992504">
            <w:pPr>
              <w:suppressAutoHyphens/>
              <w:jc w:val="right"/>
              <w:rPr>
                <w:sz w:val="18"/>
                <w:szCs w:val="18"/>
              </w:rPr>
            </w:pPr>
            <w:r w:rsidRPr="00F13310">
              <w:rPr>
                <w:sz w:val="18"/>
                <w:szCs w:val="18"/>
              </w:rPr>
              <w:t>161</w:t>
            </w:r>
          </w:p>
        </w:tc>
        <w:tc>
          <w:tcPr>
            <w:tcW w:w="767" w:type="dxa"/>
            <w:vAlign w:val="bottom"/>
          </w:tcPr>
          <w:p w:rsidR="00360737" w:rsidRPr="00F13310" w:rsidRDefault="00360737" w:rsidP="00992504">
            <w:pPr>
              <w:suppressAutoHyphens/>
              <w:jc w:val="right"/>
              <w:rPr>
                <w:sz w:val="18"/>
                <w:szCs w:val="18"/>
              </w:rPr>
            </w:pPr>
            <w:r w:rsidRPr="00F13310">
              <w:rPr>
                <w:sz w:val="18"/>
                <w:szCs w:val="18"/>
              </w:rPr>
              <w:t>0.30</w:t>
            </w:r>
          </w:p>
        </w:tc>
        <w:tc>
          <w:tcPr>
            <w:tcW w:w="766" w:type="dxa"/>
            <w:vAlign w:val="bottom"/>
          </w:tcPr>
          <w:p w:rsidR="00360737" w:rsidRPr="00F13310" w:rsidRDefault="00360737" w:rsidP="00992504">
            <w:pPr>
              <w:suppressAutoHyphens/>
              <w:jc w:val="right"/>
              <w:rPr>
                <w:sz w:val="18"/>
                <w:szCs w:val="18"/>
              </w:rPr>
            </w:pPr>
            <w:r w:rsidRPr="00F13310">
              <w:rPr>
                <w:sz w:val="18"/>
                <w:szCs w:val="18"/>
              </w:rPr>
              <w:t>1,271</w:t>
            </w:r>
          </w:p>
        </w:tc>
        <w:tc>
          <w:tcPr>
            <w:tcW w:w="767" w:type="dxa"/>
            <w:vAlign w:val="bottom"/>
          </w:tcPr>
          <w:p w:rsidR="00360737" w:rsidRPr="00F13310" w:rsidRDefault="00360737" w:rsidP="00992504">
            <w:pPr>
              <w:suppressAutoHyphens/>
              <w:jc w:val="right"/>
              <w:rPr>
                <w:sz w:val="18"/>
                <w:szCs w:val="18"/>
              </w:rPr>
            </w:pPr>
            <w:r w:rsidRPr="00F13310">
              <w:rPr>
                <w:sz w:val="18"/>
                <w:szCs w:val="18"/>
              </w:rPr>
              <w:t>1.56</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Serbest Meslek Hizmetleri</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Eğitim Hizmetleri</w:t>
            </w:r>
          </w:p>
        </w:tc>
        <w:tc>
          <w:tcPr>
            <w:tcW w:w="830" w:type="dxa"/>
            <w:vAlign w:val="bottom"/>
          </w:tcPr>
          <w:p w:rsidR="00360737" w:rsidRPr="00F13310" w:rsidRDefault="00360737" w:rsidP="00992504">
            <w:pPr>
              <w:suppressAutoHyphens/>
              <w:jc w:val="right"/>
              <w:rPr>
                <w:sz w:val="18"/>
                <w:szCs w:val="18"/>
              </w:rPr>
            </w:pPr>
            <w:r w:rsidRPr="00F13310">
              <w:rPr>
                <w:sz w:val="18"/>
                <w:szCs w:val="18"/>
              </w:rPr>
              <w:t>110</w:t>
            </w:r>
          </w:p>
        </w:tc>
        <w:tc>
          <w:tcPr>
            <w:tcW w:w="830" w:type="dxa"/>
            <w:vAlign w:val="bottom"/>
          </w:tcPr>
          <w:p w:rsidR="00360737" w:rsidRPr="00F13310" w:rsidRDefault="00360737" w:rsidP="00992504">
            <w:pPr>
              <w:suppressAutoHyphens/>
              <w:jc w:val="right"/>
              <w:rPr>
                <w:sz w:val="18"/>
                <w:szCs w:val="18"/>
              </w:rPr>
            </w:pPr>
            <w:r w:rsidRPr="00F13310">
              <w:rPr>
                <w:sz w:val="18"/>
                <w:szCs w:val="18"/>
              </w:rPr>
              <w:t>0.22</w:t>
            </w:r>
          </w:p>
        </w:tc>
        <w:tc>
          <w:tcPr>
            <w:tcW w:w="830" w:type="dxa"/>
            <w:vAlign w:val="bottom"/>
          </w:tcPr>
          <w:p w:rsidR="00360737" w:rsidRPr="00F13310" w:rsidRDefault="00360737" w:rsidP="00992504">
            <w:pPr>
              <w:suppressAutoHyphens/>
              <w:jc w:val="right"/>
              <w:rPr>
                <w:sz w:val="18"/>
                <w:szCs w:val="18"/>
              </w:rPr>
            </w:pPr>
            <w:r w:rsidRPr="00F13310">
              <w:rPr>
                <w:sz w:val="18"/>
                <w:szCs w:val="18"/>
              </w:rPr>
              <w:t>- </w:t>
            </w:r>
          </w:p>
        </w:tc>
        <w:tc>
          <w:tcPr>
            <w:tcW w:w="830" w:type="dxa"/>
            <w:vAlign w:val="bottom"/>
          </w:tcPr>
          <w:p w:rsidR="00360737" w:rsidRPr="00F13310" w:rsidRDefault="00360737" w:rsidP="00992504">
            <w:pPr>
              <w:suppressAutoHyphens/>
              <w:jc w:val="right"/>
              <w:rPr>
                <w:sz w:val="18"/>
                <w:szCs w:val="18"/>
              </w:rPr>
            </w:pPr>
            <w:r w:rsidRPr="00F13310">
              <w:rPr>
                <w:sz w:val="18"/>
                <w:szCs w:val="18"/>
              </w:rPr>
              <w:t>-</w:t>
            </w:r>
          </w:p>
        </w:tc>
        <w:tc>
          <w:tcPr>
            <w:tcW w:w="766" w:type="dxa"/>
            <w:vAlign w:val="bottom"/>
          </w:tcPr>
          <w:p w:rsidR="00360737" w:rsidRPr="00F13310" w:rsidRDefault="00360737" w:rsidP="00992504">
            <w:pPr>
              <w:suppressAutoHyphens/>
              <w:jc w:val="right"/>
              <w:rPr>
                <w:sz w:val="18"/>
                <w:szCs w:val="18"/>
              </w:rPr>
            </w:pPr>
            <w:r w:rsidRPr="00F13310">
              <w:rPr>
                <w:sz w:val="18"/>
                <w:szCs w:val="18"/>
              </w:rPr>
              <w:t>110</w:t>
            </w:r>
          </w:p>
        </w:tc>
        <w:tc>
          <w:tcPr>
            <w:tcW w:w="767" w:type="dxa"/>
            <w:vAlign w:val="bottom"/>
          </w:tcPr>
          <w:p w:rsidR="00360737" w:rsidRPr="00F13310" w:rsidRDefault="00360737" w:rsidP="00992504">
            <w:pPr>
              <w:suppressAutoHyphens/>
              <w:jc w:val="right"/>
              <w:rPr>
                <w:sz w:val="18"/>
                <w:szCs w:val="18"/>
              </w:rPr>
            </w:pPr>
            <w:r w:rsidRPr="00F13310">
              <w:rPr>
                <w:sz w:val="18"/>
                <w:szCs w:val="18"/>
              </w:rPr>
              <w:t>0.20</w:t>
            </w:r>
          </w:p>
        </w:tc>
        <w:tc>
          <w:tcPr>
            <w:tcW w:w="766" w:type="dxa"/>
            <w:vAlign w:val="bottom"/>
          </w:tcPr>
          <w:p w:rsidR="00360737" w:rsidRPr="00F13310" w:rsidRDefault="00360737" w:rsidP="00992504">
            <w:pPr>
              <w:suppressAutoHyphens/>
              <w:jc w:val="right"/>
              <w:rPr>
                <w:sz w:val="18"/>
                <w:szCs w:val="18"/>
              </w:rPr>
            </w:pPr>
            <w:r w:rsidRPr="00F13310">
              <w:rPr>
                <w:sz w:val="18"/>
                <w:szCs w:val="18"/>
              </w:rPr>
              <w:t>- </w:t>
            </w:r>
          </w:p>
        </w:tc>
        <w:tc>
          <w:tcPr>
            <w:tcW w:w="767" w:type="dxa"/>
            <w:vAlign w:val="bottom"/>
          </w:tcPr>
          <w:p w:rsidR="00360737" w:rsidRPr="00F13310" w:rsidRDefault="00360737" w:rsidP="00992504">
            <w:pPr>
              <w:suppressAutoHyphens/>
              <w:jc w:val="right"/>
              <w:rPr>
                <w:sz w:val="18"/>
                <w:szCs w:val="18"/>
              </w:rPr>
            </w:pPr>
            <w:r w:rsidRPr="00F13310">
              <w:rPr>
                <w:sz w:val="18"/>
                <w:szCs w:val="18"/>
              </w:rPr>
              <w:t>-</w:t>
            </w:r>
          </w:p>
        </w:tc>
      </w:tr>
      <w:tr w:rsidR="00360737" w:rsidRPr="00F13310" w:rsidTr="00992504">
        <w:tc>
          <w:tcPr>
            <w:tcW w:w="2970" w:type="dxa"/>
          </w:tcPr>
          <w:p w:rsidR="00360737" w:rsidRPr="00F13310" w:rsidRDefault="00360737" w:rsidP="00992504">
            <w:pPr>
              <w:suppressAutoHyphens/>
              <w:autoSpaceDE w:val="0"/>
              <w:adjustRightInd w:val="0"/>
              <w:ind w:left="165"/>
              <w:rPr>
                <w:rFonts w:eastAsia="Arial Unicode MS"/>
                <w:sz w:val="16"/>
                <w:szCs w:val="16"/>
              </w:rPr>
            </w:pPr>
            <w:r w:rsidRPr="00F13310">
              <w:rPr>
                <w:rFonts w:eastAsia="Arial Unicode MS"/>
                <w:sz w:val="16"/>
                <w:szCs w:val="16"/>
              </w:rPr>
              <w:t>Sağlık ve Sosyal Hizmetler</w:t>
            </w:r>
          </w:p>
        </w:tc>
        <w:tc>
          <w:tcPr>
            <w:tcW w:w="830" w:type="dxa"/>
            <w:vAlign w:val="bottom"/>
          </w:tcPr>
          <w:p w:rsidR="00360737" w:rsidRPr="00F13310" w:rsidRDefault="00360737" w:rsidP="00992504">
            <w:pPr>
              <w:suppressAutoHyphens/>
              <w:jc w:val="right"/>
              <w:rPr>
                <w:sz w:val="18"/>
                <w:szCs w:val="18"/>
              </w:rPr>
            </w:pPr>
            <w:r w:rsidRPr="00F13310">
              <w:rPr>
                <w:sz w:val="18"/>
                <w:szCs w:val="18"/>
              </w:rPr>
              <w:t>408</w:t>
            </w:r>
          </w:p>
        </w:tc>
        <w:tc>
          <w:tcPr>
            <w:tcW w:w="830" w:type="dxa"/>
            <w:vAlign w:val="bottom"/>
          </w:tcPr>
          <w:p w:rsidR="00360737" w:rsidRPr="00F13310" w:rsidRDefault="00360737" w:rsidP="00992504">
            <w:pPr>
              <w:suppressAutoHyphens/>
              <w:jc w:val="right"/>
              <w:rPr>
                <w:sz w:val="18"/>
                <w:szCs w:val="18"/>
              </w:rPr>
            </w:pPr>
            <w:r w:rsidRPr="00F13310">
              <w:rPr>
                <w:sz w:val="18"/>
                <w:szCs w:val="18"/>
              </w:rPr>
              <w:t>0.80</w:t>
            </w:r>
          </w:p>
        </w:tc>
        <w:tc>
          <w:tcPr>
            <w:tcW w:w="830" w:type="dxa"/>
            <w:vAlign w:val="bottom"/>
          </w:tcPr>
          <w:p w:rsidR="00360737" w:rsidRPr="00F13310" w:rsidRDefault="00360737" w:rsidP="00992504">
            <w:pPr>
              <w:suppressAutoHyphens/>
              <w:jc w:val="right"/>
              <w:rPr>
                <w:sz w:val="18"/>
                <w:szCs w:val="18"/>
              </w:rPr>
            </w:pPr>
            <w:r w:rsidRPr="00F13310">
              <w:rPr>
                <w:sz w:val="18"/>
                <w:szCs w:val="18"/>
              </w:rPr>
              <w:t>4,461</w:t>
            </w:r>
          </w:p>
        </w:tc>
        <w:tc>
          <w:tcPr>
            <w:tcW w:w="830" w:type="dxa"/>
            <w:vAlign w:val="bottom"/>
          </w:tcPr>
          <w:p w:rsidR="00360737" w:rsidRPr="00F13310" w:rsidRDefault="00360737" w:rsidP="00992504">
            <w:pPr>
              <w:suppressAutoHyphens/>
              <w:jc w:val="right"/>
              <w:rPr>
                <w:sz w:val="18"/>
                <w:szCs w:val="18"/>
              </w:rPr>
            </w:pPr>
            <w:r w:rsidRPr="00F13310">
              <w:rPr>
                <w:sz w:val="18"/>
                <w:szCs w:val="18"/>
              </w:rPr>
              <w:t>6.55</w:t>
            </w:r>
          </w:p>
        </w:tc>
        <w:tc>
          <w:tcPr>
            <w:tcW w:w="766" w:type="dxa"/>
            <w:vAlign w:val="bottom"/>
          </w:tcPr>
          <w:p w:rsidR="00360737" w:rsidRPr="00F13310" w:rsidRDefault="00360737" w:rsidP="00992504">
            <w:pPr>
              <w:suppressAutoHyphens/>
              <w:jc w:val="right"/>
              <w:rPr>
                <w:sz w:val="18"/>
                <w:szCs w:val="18"/>
              </w:rPr>
            </w:pPr>
            <w:r w:rsidRPr="00F13310">
              <w:rPr>
                <w:sz w:val="18"/>
                <w:szCs w:val="18"/>
              </w:rPr>
              <w:t>649</w:t>
            </w:r>
          </w:p>
        </w:tc>
        <w:tc>
          <w:tcPr>
            <w:tcW w:w="767" w:type="dxa"/>
            <w:vAlign w:val="bottom"/>
          </w:tcPr>
          <w:p w:rsidR="00360737" w:rsidRPr="00F13310" w:rsidRDefault="00360737" w:rsidP="00992504">
            <w:pPr>
              <w:suppressAutoHyphens/>
              <w:jc w:val="right"/>
              <w:rPr>
                <w:sz w:val="18"/>
                <w:szCs w:val="18"/>
              </w:rPr>
            </w:pPr>
            <w:r w:rsidRPr="00F13310">
              <w:rPr>
                <w:sz w:val="18"/>
                <w:szCs w:val="18"/>
              </w:rPr>
              <w:t>1.19</w:t>
            </w:r>
          </w:p>
        </w:tc>
        <w:tc>
          <w:tcPr>
            <w:tcW w:w="766" w:type="dxa"/>
            <w:vAlign w:val="bottom"/>
          </w:tcPr>
          <w:p w:rsidR="00360737" w:rsidRPr="00F13310" w:rsidRDefault="00360737" w:rsidP="00992504">
            <w:pPr>
              <w:suppressAutoHyphens/>
              <w:jc w:val="right"/>
              <w:rPr>
                <w:sz w:val="18"/>
                <w:szCs w:val="18"/>
              </w:rPr>
            </w:pPr>
            <w:r w:rsidRPr="00F13310">
              <w:rPr>
                <w:sz w:val="18"/>
                <w:szCs w:val="18"/>
              </w:rPr>
              <w:t>4,673</w:t>
            </w:r>
          </w:p>
        </w:tc>
        <w:tc>
          <w:tcPr>
            <w:tcW w:w="767" w:type="dxa"/>
            <w:vAlign w:val="bottom"/>
          </w:tcPr>
          <w:p w:rsidR="00360737" w:rsidRPr="00F13310" w:rsidRDefault="00360737" w:rsidP="00992504">
            <w:pPr>
              <w:suppressAutoHyphens/>
              <w:jc w:val="right"/>
              <w:rPr>
                <w:sz w:val="18"/>
                <w:szCs w:val="18"/>
              </w:rPr>
            </w:pPr>
            <w:r w:rsidRPr="00F13310">
              <w:rPr>
                <w:sz w:val="18"/>
                <w:szCs w:val="18"/>
              </w:rPr>
              <w:t>5.75</w:t>
            </w:r>
          </w:p>
        </w:tc>
      </w:tr>
      <w:tr w:rsidR="00360737" w:rsidRPr="00F13310" w:rsidTr="00992504">
        <w:tc>
          <w:tcPr>
            <w:tcW w:w="2970" w:type="dxa"/>
          </w:tcPr>
          <w:p w:rsidR="00360737" w:rsidRPr="00F13310" w:rsidRDefault="00360737" w:rsidP="00992504">
            <w:pPr>
              <w:suppressAutoHyphens/>
              <w:autoSpaceDE w:val="0"/>
              <w:adjustRightInd w:val="0"/>
              <w:rPr>
                <w:rFonts w:eastAsia="Arial Unicode MS"/>
                <w:b/>
                <w:sz w:val="16"/>
                <w:szCs w:val="16"/>
              </w:rPr>
            </w:pPr>
            <w:r w:rsidRPr="00F13310">
              <w:rPr>
                <w:rFonts w:eastAsia="Arial Unicode MS"/>
                <w:b/>
                <w:sz w:val="16"/>
                <w:szCs w:val="16"/>
              </w:rPr>
              <w:t>Diğer</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16,154</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31.63</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797</w:t>
            </w:r>
          </w:p>
        </w:tc>
        <w:tc>
          <w:tcPr>
            <w:tcW w:w="830" w:type="dxa"/>
            <w:vAlign w:val="bottom"/>
          </w:tcPr>
          <w:p w:rsidR="00360737" w:rsidRPr="00F13310" w:rsidRDefault="00360737" w:rsidP="00992504">
            <w:pPr>
              <w:suppressAutoHyphens/>
              <w:jc w:val="right"/>
              <w:rPr>
                <w:b/>
                <w:sz w:val="18"/>
                <w:szCs w:val="18"/>
              </w:rPr>
            </w:pPr>
            <w:r w:rsidRPr="00F13310">
              <w:rPr>
                <w:b/>
                <w:sz w:val="18"/>
                <w:szCs w:val="18"/>
              </w:rPr>
              <w:t>1.17</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18,130</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33.26</w:t>
            </w:r>
          </w:p>
        </w:tc>
        <w:tc>
          <w:tcPr>
            <w:tcW w:w="766" w:type="dxa"/>
            <w:vAlign w:val="bottom"/>
          </w:tcPr>
          <w:p w:rsidR="00360737" w:rsidRPr="00F13310" w:rsidRDefault="00360737" w:rsidP="00992504">
            <w:pPr>
              <w:suppressAutoHyphens/>
              <w:jc w:val="right"/>
              <w:rPr>
                <w:b/>
                <w:sz w:val="18"/>
                <w:szCs w:val="18"/>
              </w:rPr>
            </w:pPr>
            <w:r w:rsidRPr="00F13310">
              <w:rPr>
                <w:b/>
                <w:sz w:val="18"/>
                <w:szCs w:val="18"/>
              </w:rPr>
              <w:t>1,014</w:t>
            </w:r>
          </w:p>
        </w:tc>
        <w:tc>
          <w:tcPr>
            <w:tcW w:w="767" w:type="dxa"/>
            <w:vAlign w:val="bottom"/>
          </w:tcPr>
          <w:p w:rsidR="00360737" w:rsidRPr="00F13310" w:rsidRDefault="00360737" w:rsidP="00992504">
            <w:pPr>
              <w:suppressAutoHyphens/>
              <w:jc w:val="right"/>
              <w:rPr>
                <w:b/>
                <w:sz w:val="18"/>
                <w:szCs w:val="18"/>
              </w:rPr>
            </w:pPr>
            <w:r w:rsidRPr="00F13310">
              <w:rPr>
                <w:b/>
                <w:sz w:val="18"/>
                <w:szCs w:val="18"/>
              </w:rPr>
              <w:t>1.25</w:t>
            </w:r>
          </w:p>
        </w:tc>
      </w:tr>
      <w:tr w:rsidR="00360737" w:rsidRPr="00F13310" w:rsidTr="00992504">
        <w:tc>
          <w:tcPr>
            <w:tcW w:w="2970" w:type="dxa"/>
            <w:tcBorders>
              <w:top w:val="single" w:sz="4" w:space="0" w:color="auto"/>
              <w:bottom w:val="double" w:sz="4" w:space="0" w:color="auto"/>
            </w:tcBorders>
          </w:tcPr>
          <w:p w:rsidR="00360737" w:rsidRPr="00F13310" w:rsidRDefault="00360737" w:rsidP="00992504">
            <w:pPr>
              <w:suppressAutoHyphens/>
              <w:autoSpaceDE w:val="0"/>
              <w:adjustRightInd w:val="0"/>
              <w:rPr>
                <w:rFonts w:eastAsia="Arial Unicode MS"/>
                <w:b/>
                <w:bCs/>
                <w:sz w:val="16"/>
                <w:szCs w:val="16"/>
              </w:rPr>
            </w:pPr>
            <w:r w:rsidRPr="00F13310">
              <w:rPr>
                <w:rFonts w:eastAsia="Arial Unicode MS"/>
                <w:b/>
                <w:bCs/>
                <w:sz w:val="16"/>
                <w:szCs w:val="16"/>
              </w:rPr>
              <w:t xml:space="preserve">Toplam </w:t>
            </w:r>
          </w:p>
        </w:tc>
        <w:tc>
          <w:tcPr>
            <w:tcW w:w="830" w:type="dxa"/>
            <w:tcBorders>
              <w:top w:val="single" w:sz="4" w:space="0" w:color="auto"/>
              <w:bottom w:val="double" w:sz="4" w:space="0" w:color="auto"/>
            </w:tcBorders>
            <w:vAlign w:val="bottom"/>
          </w:tcPr>
          <w:p w:rsidR="00360737" w:rsidRPr="00F13310" w:rsidRDefault="00360737" w:rsidP="00992504">
            <w:pPr>
              <w:suppressAutoHyphens/>
              <w:jc w:val="right"/>
              <w:rPr>
                <w:b/>
                <w:sz w:val="18"/>
                <w:szCs w:val="18"/>
              </w:rPr>
            </w:pPr>
            <w:r w:rsidRPr="00F13310">
              <w:rPr>
                <w:b/>
                <w:sz w:val="18"/>
                <w:szCs w:val="18"/>
              </w:rPr>
              <w:t>51,067</w:t>
            </w:r>
          </w:p>
        </w:tc>
        <w:tc>
          <w:tcPr>
            <w:tcW w:w="830" w:type="dxa"/>
            <w:tcBorders>
              <w:top w:val="single" w:sz="4" w:space="0" w:color="auto"/>
              <w:bottom w:val="double" w:sz="4" w:space="0" w:color="auto"/>
            </w:tcBorders>
            <w:vAlign w:val="bottom"/>
          </w:tcPr>
          <w:p w:rsidR="00360737" w:rsidRPr="00F13310" w:rsidRDefault="00360737" w:rsidP="00992504">
            <w:pPr>
              <w:suppressAutoHyphens/>
              <w:jc w:val="right"/>
              <w:rPr>
                <w:b/>
                <w:sz w:val="18"/>
                <w:szCs w:val="18"/>
              </w:rPr>
            </w:pPr>
            <w:r w:rsidRPr="00F13310">
              <w:rPr>
                <w:b/>
                <w:sz w:val="18"/>
                <w:szCs w:val="18"/>
              </w:rPr>
              <w:t>100.00</w:t>
            </w:r>
          </w:p>
        </w:tc>
        <w:tc>
          <w:tcPr>
            <w:tcW w:w="830" w:type="dxa"/>
            <w:tcBorders>
              <w:top w:val="single" w:sz="4" w:space="0" w:color="auto"/>
              <w:bottom w:val="double" w:sz="4" w:space="0" w:color="auto"/>
            </w:tcBorders>
            <w:vAlign w:val="bottom"/>
          </w:tcPr>
          <w:p w:rsidR="00360737" w:rsidRPr="00F13310" w:rsidRDefault="00360737" w:rsidP="00992504">
            <w:pPr>
              <w:suppressAutoHyphens/>
              <w:jc w:val="right"/>
              <w:rPr>
                <w:b/>
                <w:sz w:val="18"/>
                <w:szCs w:val="18"/>
              </w:rPr>
            </w:pPr>
            <w:r w:rsidRPr="00F13310">
              <w:rPr>
                <w:b/>
                <w:sz w:val="18"/>
                <w:szCs w:val="18"/>
              </w:rPr>
              <w:t>68,147</w:t>
            </w:r>
          </w:p>
        </w:tc>
        <w:tc>
          <w:tcPr>
            <w:tcW w:w="830" w:type="dxa"/>
            <w:tcBorders>
              <w:top w:val="single" w:sz="4" w:space="0" w:color="auto"/>
              <w:bottom w:val="double" w:sz="4" w:space="0" w:color="auto"/>
            </w:tcBorders>
            <w:vAlign w:val="bottom"/>
          </w:tcPr>
          <w:p w:rsidR="00360737" w:rsidRPr="00F13310" w:rsidRDefault="00360737" w:rsidP="00992504">
            <w:pPr>
              <w:suppressAutoHyphens/>
              <w:jc w:val="right"/>
              <w:rPr>
                <w:b/>
                <w:sz w:val="18"/>
                <w:szCs w:val="18"/>
              </w:rPr>
            </w:pPr>
            <w:r w:rsidRPr="00F13310">
              <w:rPr>
                <w:b/>
                <w:sz w:val="18"/>
                <w:szCs w:val="18"/>
              </w:rPr>
              <w:t>100.00</w:t>
            </w:r>
          </w:p>
        </w:tc>
        <w:tc>
          <w:tcPr>
            <w:tcW w:w="766"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54,502</w:t>
            </w:r>
          </w:p>
        </w:tc>
        <w:tc>
          <w:tcPr>
            <w:tcW w:w="767"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100.00</w:t>
            </w:r>
          </w:p>
        </w:tc>
        <w:tc>
          <w:tcPr>
            <w:tcW w:w="766"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81,419</w:t>
            </w:r>
          </w:p>
        </w:tc>
        <w:tc>
          <w:tcPr>
            <w:tcW w:w="767" w:type="dxa"/>
            <w:tcBorders>
              <w:top w:val="single" w:sz="4" w:space="0" w:color="auto"/>
              <w:bottom w:val="double" w:sz="4" w:space="0" w:color="auto"/>
            </w:tcBorders>
            <w:vAlign w:val="bottom"/>
          </w:tcPr>
          <w:p w:rsidR="00360737" w:rsidRPr="00F13310" w:rsidRDefault="00360737" w:rsidP="00992504">
            <w:pPr>
              <w:suppressAutoHyphens/>
              <w:jc w:val="right"/>
              <w:rPr>
                <w:b/>
                <w:bCs/>
                <w:sz w:val="18"/>
                <w:szCs w:val="18"/>
              </w:rPr>
            </w:pPr>
            <w:r w:rsidRPr="00F13310">
              <w:rPr>
                <w:b/>
                <w:bCs/>
                <w:sz w:val="18"/>
                <w:szCs w:val="18"/>
              </w:rPr>
              <w:t>100.00</w:t>
            </w:r>
          </w:p>
        </w:tc>
      </w:tr>
    </w:tbl>
    <w:p w:rsidR="00360737" w:rsidRPr="00F13310" w:rsidRDefault="00360737" w:rsidP="00360737">
      <w:pPr>
        <w:pStyle w:val="BASLIK2"/>
        <w:widowControl/>
        <w:spacing w:line="240" w:lineRule="auto"/>
        <w:ind w:left="-806" w:hanging="96"/>
      </w:pPr>
      <w:r w:rsidRPr="00F13310">
        <w:t>5.</w:t>
      </w:r>
      <w:r w:rsidRPr="00F13310">
        <w:tab/>
        <w:t>Koşullu borçlar ve varlıklara ilişkin bilgiler</w:t>
      </w:r>
    </w:p>
    <w:p w:rsidR="00360737" w:rsidRPr="00F13310" w:rsidRDefault="00360737" w:rsidP="00360737">
      <w:pPr>
        <w:pStyle w:val="YAZI"/>
      </w:pPr>
      <w:r w:rsidRPr="00F13310">
        <w:t>Bilanço tarihi itibarıyla, Banka’nın hukuk departmanından alınan bilgilere göre Banka aleyhine açılmış ve halen devam eden 93,307 TL tutarında 693 adet dava bulunmaktadır. Ekli finansal tablolarda davalar ile ilgili toplam 57,876 TL karşılık ayrılmıştır.</w:t>
      </w:r>
    </w:p>
    <w:p w:rsidR="00360737" w:rsidRPr="00F13310" w:rsidRDefault="00360737" w:rsidP="00360737">
      <w:pPr>
        <w:pStyle w:val="Standard1"/>
        <w:autoSpaceDE w:val="0"/>
        <w:spacing w:before="120"/>
        <w:jc w:val="both"/>
        <w:rPr>
          <w:sz w:val="22"/>
          <w:szCs w:val="22"/>
        </w:rPr>
      </w:pPr>
      <w:r w:rsidRPr="00F13310">
        <w:rPr>
          <w:sz w:val="22"/>
          <w:szCs w:val="22"/>
        </w:rPr>
        <w:t>İktisat Bankası’ndan devir gelen munzam zarar davasının Banka’nın lehine sonuçlanmış olmasından dolayı, Banka lehine 22,114 TL kesinleşmiş alacak doğmuş olup, Yargıtay’a intikal etmiş dosyanın cevabı beklenmektedır.</w:t>
      </w:r>
    </w:p>
    <w:p w:rsidR="00360737" w:rsidRPr="00F13310" w:rsidRDefault="00360737" w:rsidP="00360737">
      <w:pPr>
        <w:suppressAutoHyphens/>
        <w:autoSpaceDE w:val="0"/>
        <w:spacing w:before="120"/>
        <w:jc w:val="both"/>
        <w:rPr>
          <w:sz w:val="22"/>
          <w:szCs w:val="22"/>
        </w:rPr>
      </w:pPr>
      <w:r w:rsidRPr="00F13310">
        <w:rPr>
          <w:sz w:val="22"/>
          <w:szCs w:val="22"/>
        </w:rPr>
        <w:t xml:space="preserve">Bankacılık Düzenleme ve Denetleme Kurulunun 30 Kasım 2001 tarih ve 538 sayılı kararı ile 4389 sayılı Bankalar Kanununun 14. maddesinin 3 ve 4. fıkraları uyarınca, temettü hariç ortaklık hakları ile yönetim ve denetimi Tasarruf Mevduatı Sigorta Fonuna devredilen Toprakbank A.Ş.’nin </w:t>
      </w:r>
      <w:proofErr w:type="gramStart"/>
      <w:r w:rsidRPr="00F13310">
        <w:rPr>
          <w:sz w:val="22"/>
          <w:szCs w:val="22"/>
        </w:rPr>
        <w:t>hakim</w:t>
      </w:r>
      <w:proofErr w:type="gramEnd"/>
      <w:r w:rsidRPr="00F13310">
        <w:rPr>
          <w:sz w:val="22"/>
          <w:szCs w:val="22"/>
        </w:rPr>
        <w:t xml:space="preserve"> ortağı olan Toprak Grubunun Fona olan borçlarının tasfiyesini teminen TMSF ile Toprak Grubu eski hakim ortakları arasında; Toprak Grubunun Fon’a olan borçlarının ödenmesine yönelik olarak 8 Haziran 2012 tarihinde protokol imzalanmıştır. Toprak Grubunun borçlarının tasfiyesini öngören 8 Haziran 2012 tarihli protokole dayanak 7 Haziran 2012 tarih, 2012/162 sayılı Fon Kurulu Kararı </w:t>
      </w:r>
      <w:proofErr w:type="gramStart"/>
      <w:r w:rsidRPr="00F13310">
        <w:rPr>
          <w:sz w:val="22"/>
          <w:szCs w:val="22"/>
        </w:rPr>
        <w:t>ile,</w:t>
      </w:r>
      <w:proofErr w:type="gramEnd"/>
      <w:r w:rsidRPr="00F13310">
        <w:rPr>
          <w:sz w:val="22"/>
          <w:szCs w:val="22"/>
        </w:rPr>
        <w:t xml:space="preserve"> Toprakbank A.Ş.’nin altın forward işlemlerinden kaynaklanan ve 3 Mayıs 2007 tarihli Temlik Sözleşmesi ile Toprak Grubundan tahsil edilmek, tahsilât miktarı ile sınırlı olmak ve tahsil edildikçe Banka’ya ödenmek kaydıyla Fon tarafından temlik alınan ve Banka kayıtlarında 25,416 TL olarak izlenen alacağın, Toprak Grubundan devralınan taşınmazların satılarak bedellerinin tahsili sağlandıktan sonra Banka’ya ödenmesi hükme bağlanmıştır. </w:t>
      </w:r>
      <w:proofErr w:type="gramStart"/>
      <w:r w:rsidRPr="00F13310">
        <w:rPr>
          <w:sz w:val="22"/>
          <w:szCs w:val="22"/>
        </w:rPr>
        <w:t>Fon tarafından Toprak Grubundan ayni tahsilat sağlanmış olup, ayrıca, Toprak Grubu tarafından Fon’a devredilen taşınmazların devir bedelleri üzerinden ödeme tarihine kadar Libor+1 oranından işleyecek faizi ile birlikte doğacak masrafların da ödenmesi taahhüt edilerek satın alma talebinde bulunulması halinde teklifin Fon Kurulunun onayına sunulması hükme bağlanmış olup, geri alma talep hakkının tanındığı bu tarihe kadar bedelin ödenmemesi durumunda alınan gayrimenkullerin Fon tarafından satılarak, bedelleri tahsil edildiğinde yukarıda belirtilen Fon Kurulu kararı gereğince Banka’ya ödeme gerçekleştirilecektir.</w:t>
      </w:r>
      <w:proofErr w:type="gramEnd"/>
    </w:p>
    <w:p w:rsidR="00360737" w:rsidRPr="00F13310" w:rsidRDefault="00360737" w:rsidP="00360737">
      <w:pPr>
        <w:suppressAutoHyphens/>
        <w:autoSpaceDE w:val="0"/>
        <w:spacing w:before="120"/>
        <w:jc w:val="both"/>
      </w:pPr>
      <w:r w:rsidRPr="00F13310">
        <w:rPr>
          <w:sz w:val="22"/>
          <w:szCs w:val="22"/>
        </w:rPr>
        <w:br w:type="page"/>
      </w:r>
      <w:r w:rsidRPr="00F13310">
        <w:rPr>
          <w:rStyle w:val="Absatz-Standardschriftart1"/>
          <w:sz w:val="22"/>
          <w:szCs w:val="22"/>
        </w:rPr>
        <w:lastRenderedPageBreak/>
        <w:t xml:space="preserve">Anadolu Tekstil Giyim ve Deri Sanayicileri Dış Tic. A.Ş. (“ATGS”) firmasının Türk Eximbank Türkiye İhracat Kredi Bankası A.Ş. (“Eximbank”)’den kullanmış olduğu kredilerin teminatı olarak EGS Bank A.Ş. tarafından düzenlenmiş olan </w:t>
      </w:r>
      <w:proofErr w:type="gramStart"/>
      <w:r w:rsidRPr="00F13310">
        <w:rPr>
          <w:rStyle w:val="Absatz-Standardschriftart1"/>
          <w:sz w:val="22"/>
          <w:szCs w:val="22"/>
        </w:rPr>
        <w:t>1,366,000</w:t>
      </w:r>
      <w:proofErr w:type="gramEnd"/>
      <w:r w:rsidRPr="00F13310">
        <w:rPr>
          <w:rStyle w:val="Absatz-Standardschriftart1"/>
          <w:sz w:val="22"/>
          <w:szCs w:val="22"/>
        </w:rPr>
        <w:t xml:space="preserve"> USD tutarındaki teminat mektubu, kredilerin ATGS tarafından ödenmemesi nedeniyle, söz konusu teminat mektupları Eximbank tarafından tazmin edilmiş ancak ödenmemiştir. EGS Bank A.Ş. tarafından ATGS lehine verilen 240,000 USD, 496,000 USD ve 630,000 USD tutarlı teminat mektubunun 16 Temmuz 2001 temerrüt tarihindeki karşılığı olan 1,738 TL’nin, Eximbank tarafından temerrüt tarihinden itibaren işleyecek %78 faiziyle birlikte tahsili talep edilmiştir. Söz konusu davaya ilişkin davanın aleyhe sonuçlanma durumunun muhtemel olduğu düşünülerek, yasal faiz oranları da dikkate alınarak önceki dönem Banka bilançosunda 15,286 TL tutarında karşılık ayrılmıştır. Eximbank tarafından 14 Kasım 2011 tarihinde Banka’ya gönderilen uzlaşma yazısında, Eximbank Yönetim Kurulu’nun uygunluğunun alınmasına bağlı olarak o tarihte aynı yöntemle yeniden hesaplanacak tutar üzerinden ödemeler yapıldığı takdirde Eximbank’ın davadan feragat edeceği bildirilmiştir. Davanın sulh yoluyla Banka’nın lehine çözülmesi üzerine, Banka Eximbank’a 2011 yılsonunda 1,898 TL ödemiştir. 5 Mart 2012 tarihinde Banka, ATGS’den olan 1,898 TL tutarındaki alacağını Tasarruf Mevduatı Sigorta Fonu’nun 29 Şubat 2012 tarihli yazısına istinaden Tasarruf Mevduatı Sigorta Fonu’na temlik etmiş olup, bu tutar Banka kayıtlarından çıkarılmıştır.</w:t>
      </w:r>
    </w:p>
    <w:p w:rsidR="00360737" w:rsidRPr="00F13310" w:rsidRDefault="00360737" w:rsidP="00360737">
      <w:pPr>
        <w:pStyle w:val="Standard1"/>
        <w:spacing w:before="120" w:after="120"/>
        <w:ind w:left="-902"/>
        <w:jc w:val="both"/>
        <w:rPr>
          <w:b/>
          <w:iCs/>
          <w:sz w:val="22"/>
          <w:szCs w:val="22"/>
        </w:rPr>
      </w:pPr>
      <w:r w:rsidRPr="00F13310">
        <w:rPr>
          <w:b/>
          <w:bCs/>
          <w:sz w:val="22"/>
          <w:szCs w:val="22"/>
          <w:lang w:eastAsia="en-US"/>
        </w:rPr>
        <w:t>6.            Başkaları nam</w:t>
      </w:r>
      <w:r w:rsidRPr="00F13310">
        <w:rPr>
          <w:b/>
          <w:iCs/>
          <w:sz w:val="22"/>
          <w:szCs w:val="22"/>
        </w:rPr>
        <w:t xml:space="preserve"> ve hesabına verilen hizmetlere ilişkin açıklamalar</w:t>
      </w:r>
    </w:p>
    <w:p w:rsidR="00360737" w:rsidRPr="00F13310" w:rsidRDefault="00360737" w:rsidP="00360737">
      <w:pPr>
        <w:pStyle w:val="Listenabsatz1"/>
        <w:ind w:left="0"/>
        <w:jc w:val="both"/>
      </w:pPr>
      <w:r w:rsidRPr="00F13310">
        <w:rPr>
          <w:rStyle w:val="Absatz-Standardschriftart1"/>
          <w:sz w:val="22"/>
          <w:szCs w:val="22"/>
        </w:rPr>
        <w:t>Banka gerçek ve tüzel kişiler adına devlet tahvili alım satımına aracılık etmekte, saklama ve repo işlemleri yapmaktadır. Bunun dışında, başkalarının nam ve hesabına alım, satım, yönetim ve danışmanlık hizmetleri vermemektedır.</w:t>
      </w:r>
    </w:p>
    <w:p w:rsidR="00360737" w:rsidRPr="00F13310" w:rsidRDefault="00360737" w:rsidP="00360737">
      <w:pPr>
        <w:pStyle w:val="Head1"/>
        <w:keepNext w:val="0"/>
        <w:keepLines w:val="0"/>
        <w:pageBreakBefore/>
        <w:spacing w:before="0" w:after="120" w:line="240" w:lineRule="auto"/>
        <w:ind w:left="-805" w:right="0" w:hanging="95"/>
        <w:jc w:val="both"/>
        <w:outlineLvl w:val="9"/>
      </w:pPr>
      <w:r w:rsidRPr="00F13310">
        <w:lastRenderedPageBreak/>
        <w:t>IV.</w:t>
      </w:r>
      <w:r w:rsidRPr="00F13310">
        <w:tab/>
        <w:t>Gelir tablosuna ilişkin açıklama ve dipnotlar</w:t>
      </w:r>
    </w:p>
    <w:p w:rsidR="00360737" w:rsidRPr="00F13310" w:rsidRDefault="00360737" w:rsidP="00360737">
      <w:pPr>
        <w:pStyle w:val="YAZI"/>
        <w:numPr>
          <w:ilvl w:val="0"/>
          <w:numId w:val="19"/>
        </w:numPr>
        <w:tabs>
          <w:tab w:val="clear" w:pos="900"/>
        </w:tabs>
        <w:suppressAutoHyphens/>
        <w:autoSpaceDN w:val="0"/>
        <w:spacing w:before="240" w:line="240" w:lineRule="auto"/>
        <w:ind w:left="-806" w:hanging="96"/>
        <w:textAlignment w:val="baseline"/>
        <w:rPr>
          <w:b/>
          <w:bCs/>
        </w:rPr>
      </w:pPr>
      <w:r w:rsidRPr="00F13310">
        <w:rPr>
          <w:b/>
          <w:bCs/>
        </w:rPr>
        <w:t>Faiz gelirleri</w:t>
      </w:r>
    </w:p>
    <w:p w:rsidR="00360737" w:rsidRPr="00F13310" w:rsidRDefault="00360737" w:rsidP="00360737">
      <w:pPr>
        <w:pStyle w:val="YAZI"/>
        <w:tabs>
          <w:tab w:val="clear" w:pos="900"/>
        </w:tabs>
        <w:spacing w:before="120" w:line="240" w:lineRule="auto"/>
        <w:ind w:left="-805"/>
      </w:pPr>
      <w:r w:rsidRPr="00F13310">
        <w:rPr>
          <w:rStyle w:val="Absatz-Standardschriftart1"/>
          <w:b/>
          <w:bCs/>
          <w:i/>
          <w:iCs/>
        </w:rPr>
        <w:tab/>
        <w:t xml:space="preserve">Kredilerden alınan faiz gelirlerine ilişkin bilgiler </w:t>
      </w:r>
      <w:r w:rsidRPr="00F13310">
        <w:rPr>
          <w:rStyle w:val="Absatz-Standardschriftart1"/>
          <w:i/>
          <w:sz w:val="20"/>
          <w:szCs w:val="20"/>
          <w:vertAlign w:val="superscript"/>
        </w:rPr>
        <w:t>(*)</w:t>
      </w:r>
      <w:r w:rsidRPr="00F13310">
        <w:rPr>
          <w:rStyle w:val="Absatz-Standardschriftart1"/>
          <w:b/>
          <w:bCs/>
          <w:i/>
          <w:iCs/>
          <w:vertAlign w:val="superscript"/>
        </w:rPr>
        <w:t xml:space="preserve"> </w:t>
      </w:r>
    </w:p>
    <w:tbl>
      <w:tblPr>
        <w:tblW w:w="9376" w:type="dxa"/>
        <w:tblInd w:w="54" w:type="dxa"/>
        <w:tblCellMar>
          <w:left w:w="10" w:type="dxa"/>
          <w:right w:w="10" w:type="dxa"/>
        </w:tblCellMar>
        <w:tblLook w:val="0000"/>
      </w:tblPr>
      <w:tblGrid>
        <w:gridCol w:w="4336"/>
        <w:gridCol w:w="1260"/>
        <w:gridCol w:w="1260"/>
        <w:gridCol w:w="1260"/>
        <w:gridCol w:w="1260"/>
      </w:tblGrid>
      <w:tr w:rsidR="00360737" w:rsidRPr="00F13310" w:rsidTr="00992504">
        <w:trPr>
          <w:cantSplit/>
          <w:trHeight w:val="255"/>
        </w:trPr>
        <w:tc>
          <w:tcPr>
            <w:tcW w:w="4336" w:type="dxa"/>
            <w:vMerge w:val="restart"/>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r w:rsidRPr="00F13310">
              <w:rPr>
                <w:rFonts w:ascii="Helv" w:hAnsi="Helv" w:cs="Arial"/>
                <w:sz w:val="20"/>
                <w:szCs w:val="20"/>
              </w:rPr>
              <w:t>  </w:t>
            </w:r>
          </w:p>
          <w:p w:rsidR="00360737" w:rsidRPr="00F13310" w:rsidRDefault="00360737" w:rsidP="00992504">
            <w:pPr>
              <w:pStyle w:val="Standard1"/>
              <w:rPr>
                <w:rFonts w:ascii="Helv" w:hAnsi="Helv" w:cs="Arial"/>
                <w:sz w:val="20"/>
                <w:szCs w:val="20"/>
              </w:rPr>
            </w:pPr>
            <w:r w:rsidRPr="00F13310">
              <w:rPr>
                <w:rFonts w:ascii="Helv" w:hAnsi="Helv" w:cs="Arial"/>
                <w:sz w:val="20"/>
                <w:szCs w:val="20"/>
              </w:rPr>
              <w:t> </w:t>
            </w:r>
          </w:p>
        </w:tc>
        <w:tc>
          <w:tcPr>
            <w:tcW w:w="252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252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cantSplit/>
          <w:trHeight w:val="255"/>
        </w:trPr>
        <w:tc>
          <w:tcPr>
            <w:tcW w:w="4336" w:type="dxa"/>
            <w:vMerge/>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r>
      <w:tr w:rsidR="00360737" w:rsidRPr="00F13310" w:rsidTr="00992504">
        <w:trPr>
          <w:trHeight w:val="255"/>
        </w:trPr>
        <w:tc>
          <w:tcPr>
            <w:tcW w:w="4336"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Kısa Vadeli Kredilerden</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15</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14</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336" w:type="dxa"/>
            <w:shd w:val="clear" w:color="auto" w:fill="auto"/>
            <w:noWrap/>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Orta ve Uzun Vadeli Kredilerden</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114</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97</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55"/>
        </w:trPr>
        <w:tc>
          <w:tcPr>
            <w:tcW w:w="4336" w:type="dxa"/>
            <w:shd w:val="clear" w:color="auto" w:fill="auto"/>
            <w:noWrap/>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Takipteki Alacaklardan Alınan Faizler</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708</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195</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1,474</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176</w:t>
            </w:r>
          </w:p>
        </w:tc>
      </w:tr>
      <w:tr w:rsidR="00360737" w:rsidRPr="00F13310" w:rsidTr="00992504">
        <w:trPr>
          <w:trHeight w:val="255"/>
        </w:trPr>
        <w:tc>
          <w:tcPr>
            <w:tcW w:w="4336" w:type="dxa"/>
            <w:tcBorders>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Kaynak Kul. Dest. Fonundan Alınan Primler</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70"/>
        </w:trPr>
        <w:tc>
          <w:tcPr>
            <w:tcW w:w="433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ascii="CG Times (WN)" w:hAnsi="CG Times (WN)" w:cs="Arial"/>
                <w:b/>
                <w:bCs/>
                <w:sz w:val="20"/>
                <w:szCs w:val="20"/>
              </w:rPr>
            </w:pPr>
            <w:r w:rsidRPr="00F13310">
              <w:rPr>
                <w:rFonts w:ascii="CG Times (WN)" w:hAnsi="CG Times (WN)" w:cs="Arial"/>
                <w:b/>
                <w:bCs/>
                <w:sz w:val="20"/>
                <w:szCs w:val="20"/>
              </w:rPr>
              <w:t>Toplam</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837</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195</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 xml:space="preserve">             1,585</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176</w:t>
            </w:r>
          </w:p>
        </w:tc>
      </w:tr>
    </w:tbl>
    <w:p w:rsidR="00360737" w:rsidRPr="00F13310" w:rsidRDefault="00360737" w:rsidP="00360737">
      <w:pPr>
        <w:pStyle w:val="Textkrper1"/>
        <w:tabs>
          <w:tab w:val="left" w:pos="540"/>
        </w:tabs>
        <w:spacing w:before="60"/>
        <w:rPr>
          <w:lang w:val="de-DE"/>
        </w:rPr>
      </w:pPr>
      <w:r w:rsidRPr="00F13310">
        <w:rPr>
          <w:rStyle w:val="Absatz-Standardschriftart1"/>
          <w:sz w:val="18"/>
          <w:szCs w:val="18"/>
          <w:vertAlign w:val="superscript"/>
          <w:lang w:val="tr-TR"/>
        </w:rPr>
        <w:t>(*)</w:t>
      </w:r>
      <w:r w:rsidRPr="00F13310">
        <w:rPr>
          <w:rStyle w:val="Absatz-Standardschriftart1"/>
          <w:sz w:val="18"/>
          <w:szCs w:val="18"/>
          <w:lang w:val="tr-TR"/>
        </w:rPr>
        <w:t xml:space="preserve"> Nakdi kredilere ilişkin ücret ve komisyon gelirlerini de içermektedir.</w:t>
      </w:r>
    </w:p>
    <w:p w:rsidR="00360737" w:rsidRPr="00F13310" w:rsidRDefault="00360737" w:rsidP="00360737">
      <w:pPr>
        <w:pStyle w:val="Textkrper-Zeileneinzug1"/>
        <w:spacing w:before="120"/>
        <w:ind w:left="0"/>
        <w:jc w:val="both"/>
        <w:rPr>
          <w:b/>
          <w:i/>
          <w:sz w:val="22"/>
          <w:szCs w:val="22"/>
        </w:rPr>
      </w:pPr>
      <w:r w:rsidRPr="00F13310">
        <w:rPr>
          <w:b/>
          <w:i/>
          <w:sz w:val="22"/>
          <w:szCs w:val="22"/>
        </w:rPr>
        <w:t>Bankalardan alınan faiz gelirlerine ilişkin bilgiler</w:t>
      </w:r>
    </w:p>
    <w:tbl>
      <w:tblPr>
        <w:tblW w:w="9376" w:type="dxa"/>
        <w:tblInd w:w="54" w:type="dxa"/>
        <w:tblCellMar>
          <w:left w:w="10" w:type="dxa"/>
          <w:right w:w="10" w:type="dxa"/>
        </w:tblCellMar>
        <w:tblLook w:val="0000"/>
      </w:tblPr>
      <w:tblGrid>
        <w:gridCol w:w="4336"/>
        <w:gridCol w:w="1260"/>
        <w:gridCol w:w="1260"/>
        <w:gridCol w:w="1260"/>
        <w:gridCol w:w="1260"/>
      </w:tblGrid>
      <w:tr w:rsidR="00360737" w:rsidRPr="00F13310" w:rsidTr="00992504">
        <w:trPr>
          <w:trHeight w:val="255"/>
        </w:trPr>
        <w:tc>
          <w:tcPr>
            <w:tcW w:w="4336" w:type="dxa"/>
            <w:vMerge w:val="restart"/>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252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2520" w:type="dxa"/>
            <w:gridSpan w:val="2"/>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4336" w:type="dxa"/>
            <w:vMerge/>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r>
      <w:tr w:rsidR="00360737" w:rsidRPr="00F13310" w:rsidTr="00992504">
        <w:trPr>
          <w:trHeight w:val="255"/>
        </w:trPr>
        <w:tc>
          <w:tcPr>
            <w:tcW w:w="4336"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TC Merkez Bankasından</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r>
      <w:tr w:rsidR="00360737" w:rsidRPr="00F13310" w:rsidTr="00992504">
        <w:trPr>
          <w:trHeight w:val="80"/>
        </w:trPr>
        <w:tc>
          <w:tcPr>
            <w:tcW w:w="43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Yurt İçi Bankalardan</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25,250</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4,065</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26,391</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4,389</w:t>
            </w:r>
          </w:p>
        </w:tc>
      </w:tr>
      <w:tr w:rsidR="00360737" w:rsidRPr="00F13310" w:rsidTr="00992504">
        <w:trPr>
          <w:trHeight w:val="255"/>
        </w:trPr>
        <w:tc>
          <w:tcPr>
            <w:tcW w:w="4336"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Yurt Dışı Bankalardan</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4,062</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23</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r>
      <w:tr w:rsidR="00360737" w:rsidRPr="00F13310" w:rsidTr="00992504">
        <w:trPr>
          <w:trHeight w:val="255"/>
        </w:trPr>
        <w:tc>
          <w:tcPr>
            <w:tcW w:w="4336" w:type="dxa"/>
            <w:tcBorders>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Yurt dışı Merkez ve Şubelerden</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p>
        </w:tc>
      </w:tr>
      <w:tr w:rsidR="00360737" w:rsidRPr="00F13310" w:rsidTr="00992504">
        <w:trPr>
          <w:trHeight w:val="270"/>
        </w:trPr>
        <w:tc>
          <w:tcPr>
            <w:tcW w:w="433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ascii="CG Times (WN)" w:hAnsi="CG Times (WN)" w:cs="Arial"/>
                <w:b/>
                <w:bCs/>
                <w:sz w:val="20"/>
                <w:szCs w:val="20"/>
              </w:rPr>
            </w:pPr>
            <w:r w:rsidRPr="00F13310">
              <w:rPr>
                <w:rFonts w:ascii="CG Times (WN)" w:hAnsi="CG Times (WN)" w:cs="Arial"/>
                <w:b/>
                <w:bCs/>
                <w:sz w:val="20"/>
                <w:szCs w:val="20"/>
              </w:rPr>
              <w:t>Toplam</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29,312</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4,088</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26,391</w:t>
            </w:r>
          </w:p>
        </w:tc>
        <w:tc>
          <w:tcPr>
            <w:tcW w:w="126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4,389</w:t>
            </w:r>
          </w:p>
        </w:tc>
      </w:tr>
    </w:tbl>
    <w:p w:rsidR="00360737" w:rsidRPr="00F13310" w:rsidRDefault="00360737" w:rsidP="00360737">
      <w:pPr>
        <w:pStyle w:val="BASLIK2"/>
        <w:widowControl/>
        <w:spacing w:before="120" w:line="240" w:lineRule="auto"/>
        <w:ind w:firstLine="0"/>
        <w:rPr>
          <w:i/>
          <w:iCs/>
        </w:rPr>
      </w:pPr>
      <w:r w:rsidRPr="00F13310">
        <w:rPr>
          <w:i/>
          <w:iCs/>
        </w:rPr>
        <w:t xml:space="preserve">İştirak ve bağlı ortaklıklardan alınan faiz gelirlerine ilişkin bilgiler </w:t>
      </w:r>
    </w:p>
    <w:p w:rsidR="00360737" w:rsidRPr="00F13310" w:rsidRDefault="00360737" w:rsidP="00360737">
      <w:pPr>
        <w:pStyle w:val="BASLIK2"/>
        <w:widowControl/>
        <w:spacing w:before="120" w:line="240" w:lineRule="auto"/>
        <w:ind w:firstLine="0"/>
        <w:rPr>
          <w:b w:val="0"/>
          <w:iCs/>
        </w:rPr>
      </w:pPr>
      <w:r w:rsidRPr="00F13310">
        <w:rPr>
          <w:b w:val="0"/>
          <w:iCs/>
        </w:rPr>
        <w:t>Bulunmamaktadır.</w:t>
      </w:r>
    </w:p>
    <w:p w:rsidR="00360737" w:rsidRPr="00F13310" w:rsidRDefault="00360737" w:rsidP="00360737">
      <w:pPr>
        <w:pStyle w:val="BASLIK2"/>
        <w:widowControl/>
        <w:spacing w:before="120" w:line="240" w:lineRule="auto"/>
        <w:ind w:firstLine="0"/>
        <w:rPr>
          <w:i/>
          <w:iCs/>
        </w:rPr>
      </w:pPr>
      <w:r w:rsidRPr="00F13310">
        <w:rPr>
          <w:i/>
          <w:iCs/>
        </w:rPr>
        <w:t>Menkul değerlerden alınan faizlere ilişkin bilgiler</w:t>
      </w:r>
    </w:p>
    <w:tbl>
      <w:tblPr>
        <w:tblW w:w="9360" w:type="dxa"/>
        <w:tblInd w:w="15" w:type="dxa"/>
        <w:tblLayout w:type="fixed"/>
        <w:tblCellMar>
          <w:left w:w="10" w:type="dxa"/>
          <w:right w:w="10" w:type="dxa"/>
        </w:tblCellMar>
        <w:tblLook w:val="0000"/>
      </w:tblPr>
      <w:tblGrid>
        <w:gridCol w:w="4320"/>
        <w:gridCol w:w="1260"/>
        <w:gridCol w:w="1260"/>
        <w:gridCol w:w="1260"/>
        <w:gridCol w:w="1260"/>
      </w:tblGrid>
      <w:tr w:rsidR="00360737" w:rsidRPr="00F13310" w:rsidTr="00992504">
        <w:tc>
          <w:tcPr>
            <w:tcW w:w="4320" w:type="dxa"/>
            <w:tcBorders>
              <w:top w:val="single" w:sz="6" w:space="0" w:color="000000"/>
              <w:bottom w:val="single" w:sz="6" w:space="0" w:color="000000"/>
            </w:tcBorders>
            <w:shd w:val="clear" w:color="auto" w:fill="auto"/>
            <w:tcMar>
              <w:top w:w="0" w:type="dxa"/>
              <w:left w:w="15" w:type="dxa"/>
              <w:bottom w:w="0" w:type="dxa"/>
              <w:right w:w="15" w:type="dxa"/>
            </w:tcMar>
          </w:tcPr>
          <w:p w:rsidR="00360737" w:rsidRPr="00F13310" w:rsidRDefault="00360737" w:rsidP="00992504">
            <w:pPr>
              <w:pStyle w:val="Standard1"/>
              <w:autoSpaceDE w:val="0"/>
              <w:jc w:val="both"/>
              <w:rPr>
                <w:rFonts w:eastAsia="Arial Unicode MS"/>
                <w:b/>
                <w:bCs/>
                <w:sz w:val="18"/>
                <w:szCs w:val="18"/>
              </w:rPr>
            </w:pPr>
          </w:p>
        </w:tc>
        <w:tc>
          <w:tcPr>
            <w:tcW w:w="2520" w:type="dxa"/>
            <w:gridSpan w:val="2"/>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2520" w:type="dxa"/>
            <w:gridSpan w:val="2"/>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c>
          <w:tcPr>
            <w:tcW w:w="4320" w:type="dxa"/>
            <w:tcBorders>
              <w:top w:val="single" w:sz="6" w:space="0" w:color="000000"/>
              <w:bottom w:val="single" w:sz="6" w:space="0" w:color="000000"/>
            </w:tcBorders>
            <w:shd w:val="clear" w:color="auto" w:fill="auto"/>
            <w:tcMar>
              <w:top w:w="0" w:type="dxa"/>
              <w:left w:w="15" w:type="dxa"/>
              <w:bottom w:w="0" w:type="dxa"/>
              <w:right w:w="15" w:type="dxa"/>
            </w:tcMar>
          </w:tcPr>
          <w:p w:rsidR="00360737" w:rsidRPr="00F13310" w:rsidRDefault="00360737" w:rsidP="00992504">
            <w:pPr>
              <w:pStyle w:val="Standard1"/>
              <w:autoSpaceDE w:val="0"/>
              <w:rPr>
                <w:rFonts w:eastAsia="Arial Unicode MS"/>
                <w:sz w:val="18"/>
                <w:szCs w:val="18"/>
              </w:rPr>
            </w:pPr>
          </w:p>
        </w:tc>
        <w:tc>
          <w:tcPr>
            <w:tcW w:w="1260" w:type="dxa"/>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20"/>
                <w:szCs w:val="20"/>
              </w:rPr>
            </w:pPr>
            <w:r w:rsidRPr="00F13310">
              <w:rPr>
                <w:b/>
                <w:bCs/>
                <w:sz w:val="20"/>
                <w:szCs w:val="20"/>
              </w:rPr>
              <w:t>YP</w:t>
            </w:r>
          </w:p>
        </w:tc>
        <w:tc>
          <w:tcPr>
            <w:tcW w:w="1260" w:type="dxa"/>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20"/>
                <w:szCs w:val="20"/>
              </w:rPr>
            </w:pPr>
            <w:r w:rsidRPr="00F13310">
              <w:rPr>
                <w:b/>
                <w:bCs/>
                <w:sz w:val="20"/>
                <w:szCs w:val="20"/>
              </w:rPr>
              <w:t>TP</w:t>
            </w:r>
          </w:p>
        </w:tc>
        <w:tc>
          <w:tcPr>
            <w:tcW w:w="1260" w:type="dxa"/>
            <w:tcBorders>
              <w:top w:val="single" w:sz="6" w:space="0" w:color="000000"/>
              <w:bottom w:val="single" w:sz="6"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tabs>
                <w:tab w:val="left" w:pos="234"/>
                <w:tab w:val="center" w:pos="525"/>
              </w:tabs>
              <w:autoSpaceDE w:val="0"/>
              <w:jc w:val="right"/>
            </w:pPr>
            <w:r w:rsidRPr="00F13310">
              <w:rPr>
                <w:rStyle w:val="Absatz-Standardschriftart1"/>
                <w:b/>
                <w:bCs/>
                <w:sz w:val="20"/>
                <w:szCs w:val="20"/>
              </w:rPr>
              <w:tab/>
            </w:r>
            <w:r w:rsidRPr="00F13310">
              <w:rPr>
                <w:rStyle w:val="Absatz-Standardschriftart1"/>
                <w:b/>
                <w:bCs/>
                <w:sz w:val="20"/>
                <w:szCs w:val="20"/>
              </w:rPr>
              <w:tab/>
              <w:t>YP</w:t>
            </w:r>
          </w:p>
        </w:tc>
      </w:tr>
      <w:tr w:rsidR="00360737" w:rsidRPr="00F13310" w:rsidTr="00992504">
        <w:tc>
          <w:tcPr>
            <w:tcW w:w="4320" w:type="dxa"/>
            <w:shd w:val="clear" w:color="auto" w:fill="auto"/>
            <w:tcMar>
              <w:top w:w="0" w:type="dxa"/>
              <w:left w:w="15" w:type="dxa"/>
              <w:bottom w:w="0" w:type="dxa"/>
              <w:right w:w="15" w:type="dxa"/>
            </w:tcMar>
            <w:vAlign w:val="center"/>
          </w:tcPr>
          <w:p w:rsidR="00360737" w:rsidRPr="00F13310" w:rsidRDefault="00360737" w:rsidP="00992504">
            <w:pPr>
              <w:pStyle w:val="Standard1"/>
              <w:rPr>
                <w:sz w:val="20"/>
                <w:szCs w:val="20"/>
              </w:rPr>
            </w:pPr>
            <w:r w:rsidRPr="00F13310">
              <w:rPr>
                <w:sz w:val="20"/>
                <w:szCs w:val="20"/>
              </w:rPr>
              <w:t>Alım Satım Amaçlı Finansal Varlıklardan</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c>
          <w:tcPr>
            <w:tcW w:w="4320" w:type="dxa"/>
            <w:shd w:val="clear" w:color="auto" w:fill="auto"/>
            <w:tcMar>
              <w:top w:w="0" w:type="dxa"/>
              <w:left w:w="15" w:type="dxa"/>
              <w:bottom w:w="0" w:type="dxa"/>
              <w:right w:w="15" w:type="dxa"/>
            </w:tcMar>
            <w:vAlign w:val="center"/>
          </w:tcPr>
          <w:p w:rsidR="00360737" w:rsidRPr="00F13310" w:rsidRDefault="00360737" w:rsidP="00992504">
            <w:pPr>
              <w:pStyle w:val="Standard1"/>
              <w:rPr>
                <w:sz w:val="20"/>
                <w:szCs w:val="20"/>
              </w:rPr>
            </w:pPr>
            <w:r w:rsidRPr="00F13310">
              <w:rPr>
                <w:sz w:val="20"/>
                <w:szCs w:val="20"/>
              </w:rPr>
              <w:t>Gerçeğe Uygun Değer Farkı Kar veya Zarara Yansıtılan Finansal Varlıklardan</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r>
      <w:tr w:rsidR="00360737" w:rsidRPr="00F13310" w:rsidTr="00992504">
        <w:tc>
          <w:tcPr>
            <w:tcW w:w="4320" w:type="dxa"/>
            <w:shd w:val="clear" w:color="auto" w:fill="auto"/>
            <w:tcMar>
              <w:top w:w="0" w:type="dxa"/>
              <w:left w:w="15" w:type="dxa"/>
              <w:bottom w:w="0" w:type="dxa"/>
              <w:right w:w="15" w:type="dxa"/>
            </w:tcMar>
            <w:vAlign w:val="center"/>
          </w:tcPr>
          <w:p w:rsidR="00360737" w:rsidRPr="00F13310" w:rsidRDefault="00360737" w:rsidP="00992504">
            <w:pPr>
              <w:pStyle w:val="Standard1"/>
              <w:rPr>
                <w:sz w:val="20"/>
                <w:szCs w:val="20"/>
              </w:rPr>
            </w:pPr>
            <w:r w:rsidRPr="00F13310">
              <w:rPr>
                <w:sz w:val="20"/>
                <w:szCs w:val="20"/>
              </w:rPr>
              <w:t>Satılmaya Hazır Finansal Varlıklardan</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w:t>
            </w:r>
          </w:p>
        </w:tc>
      </w:tr>
      <w:tr w:rsidR="00360737" w:rsidRPr="00F13310" w:rsidTr="00992504">
        <w:tc>
          <w:tcPr>
            <w:tcW w:w="4320" w:type="dxa"/>
            <w:shd w:val="clear" w:color="auto" w:fill="auto"/>
            <w:tcMar>
              <w:top w:w="0" w:type="dxa"/>
              <w:left w:w="15" w:type="dxa"/>
              <w:bottom w:w="0" w:type="dxa"/>
              <w:right w:w="15" w:type="dxa"/>
            </w:tcMar>
            <w:vAlign w:val="center"/>
          </w:tcPr>
          <w:p w:rsidR="00360737" w:rsidRPr="00F13310" w:rsidRDefault="00360737" w:rsidP="00992504">
            <w:pPr>
              <w:pStyle w:val="Standard1"/>
              <w:rPr>
                <w:sz w:val="20"/>
                <w:szCs w:val="20"/>
              </w:rPr>
            </w:pPr>
            <w:r w:rsidRPr="00F13310">
              <w:rPr>
                <w:sz w:val="20"/>
                <w:szCs w:val="20"/>
              </w:rPr>
              <w:t>Vadeye Kadar Elde Tutulacak Yatırımlar</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13,535</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autoSpaceDE w:val="0"/>
              <w:jc w:val="right"/>
            </w:pPr>
            <w:r w:rsidRPr="00F13310">
              <w:rPr>
                <w:rStyle w:val="Absatz-Standardschriftart1"/>
                <w:color w:val="000000"/>
                <w:sz w:val="18"/>
                <w:szCs w:val="18"/>
              </w:rPr>
              <w:t>-</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jc w:val="right"/>
            </w:pPr>
            <w:r w:rsidRPr="00F13310">
              <w:rPr>
                <w:rStyle w:val="Absatz-Standardschriftart1"/>
                <w:color w:val="000000"/>
                <w:sz w:val="18"/>
                <w:szCs w:val="18"/>
              </w:rPr>
              <w:t>1,387</w:t>
            </w:r>
          </w:p>
        </w:tc>
        <w:tc>
          <w:tcPr>
            <w:tcW w:w="1260" w:type="dxa"/>
            <w:shd w:val="clear" w:color="auto" w:fill="auto"/>
            <w:tcMar>
              <w:top w:w="0" w:type="dxa"/>
              <w:left w:w="15" w:type="dxa"/>
              <w:bottom w:w="0" w:type="dxa"/>
              <w:right w:w="15" w:type="dxa"/>
            </w:tcMar>
            <w:vAlign w:val="bottom"/>
          </w:tcPr>
          <w:p w:rsidR="00360737" w:rsidRPr="00F13310" w:rsidRDefault="00360737" w:rsidP="00992504">
            <w:pPr>
              <w:pStyle w:val="Standard1"/>
              <w:autoSpaceDE w:val="0"/>
              <w:jc w:val="right"/>
            </w:pPr>
            <w:r w:rsidRPr="00F13310">
              <w:rPr>
                <w:rStyle w:val="Absatz-Standardschriftart1"/>
                <w:color w:val="000000"/>
                <w:sz w:val="18"/>
                <w:szCs w:val="18"/>
              </w:rPr>
              <w:t>-</w:t>
            </w:r>
          </w:p>
        </w:tc>
      </w:tr>
      <w:tr w:rsidR="00360737" w:rsidRPr="00F13310" w:rsidTr="00992504">
        <w:tc>
          <w:tcPr>
            <w:tcW w:w="4320" w:type="dxa"/>
            <w:tcBorders>
              <w:top w:val="single" w:sz="4" w:space="0" w:color="000000"/>
              <w:bottom w:val="double" w:sz="4" w:space="0" w:color="000000"/>
            </w:tcBorders>
            <w:shd w:val="clear" w:color="auto" w:fill="auto"/>
            <w:tcMar>
              <w:top w:w="0" w:type="dxa"/>
              <w:left w:w="15" w:type="dxa"/>
              <w:bottom w:w="0" w:type="dxa"/>
              <w:right w:w="15" w:type="dxa"/>
            </w:tcMar>
          </w:tcPr>
          <w:p w:rsidR="00360737" w:rsidRPr="00F13310" w:rsidRDefault="00360737" w:rsidP="00992504">
            <w:pPr>
              <w:pStyle w:val="Standard1"/>
              <w:rPr>
                <w:b/>
                <w:bCs/>
                <w:sz w:val="20"/>
                <w:szCs w:val="20"/>
              </w:rPr>
            </w:pPr>
            <w:r w:rsidRPr="00F13310">
              <w:rPr>
                <w:b/>
                <w:bCs/>
                <w:sz w:val="20"/>
                <w:szCs w:val="20"/>
              </w:rPr>
              <w:t>Toplam</w:t>
            </w:r>
          </w:p>
        </w:tc>
        <w:tc>
          <w:tcPr>
            <w:tcW w:w="1260" w:type="dxa"/>
            <w:tcBorders>
              <w:top w:val="single" w:sz="4" w:space="0" w:color="000000"/>
              <w:bottom w:val="double" w:sz="4"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18"/>
                <w:szCs w:val="18"/>
              </w:rPr>
            </w:pPr>
            <w:r w:rsidRPr="00F13310">
              <w:rPr>
                <w:b/>
                <w:bCs/>
                <w:sz w:val="18"/>
                <w:szCs w:val="18"/>
              </w:rPr>
              <w:t>13,535</w:t>
            </w:r>
          </w:p>
        </w:tc>
        <w:tc>
          <w:tcPr>
            <w:tcW w:w="1260" w:type="dxa"/>
            <w:tcBorders>
              <w:top w:val="single" w:sz="4" w:space="0" w:color="000000"/>
              <w:bottom w:val="double" w:sz="4"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c>
          <w:tcPr>
            <w:tcW w:w="1260" w:type="dxa"/>
            <w:tcBorders>
              <w:top w:val="single" w:sz="4" w:space="0" w:color="000000"/>
              <w:bottom w:val="double" w:sz="4"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18"/>
                <w:szCs w:val="18"/>
              </w:rPr>
            </w:pPr>
            <w:r w:rsidRPr="00F13310">
              <w:rPr>
                <w:b/>
                <w:bCs/>
                <w:sz w:val="18"/>
                <w:szCs w:val="18"/>
              </w:rPr>
              <w:t>1,387</w:t>
            </w:r>
          </w:p>
        </w:tc>
        <w:tc>
          <w:tcPr>
            <w:tcW w:w="1260" w:type="dxa"/>
            <w:tcBorders>
              <w:top w:val="single" w:sz="4" w:space="0" w:color="000000"/>
              <w:bottom w:val="double" w:sz="4" w:space="0" w:color="000000"/>
            </w:tcBorders>
            <w:shd w:val="clear" w:color="auto" w:fill="auto"/>
            <w:tcMar>
              <w:top w:w="0" w:type="dxa"/>
              <w:left w:w="15" w:type="dxa"/>
              <w:bottom w:w="0" w:type="dxa"/>
              <w:right w:w="15" w:type="dxa"/>
            </w:tcMar>
            <w:vAlign w:val="bottom"/>
          </w:tcPr>
          <w:p w:rsidR="00360737" w:rsidRPr="00F13310" w:rsidRDefault="00360737" w:rsidP="00992504">
            <w:pPr>
              <w:pStyle w:val="Standard1"/>
              <w:jc w:val="right"/>
              <w:rPr>
                <w:b/>
                <w:bCs/>
                <w:sz w:val="18"/>
                <w:szCs w:val="18"/>
              </w:rPr>
            </w:pPr>
            <w:r w:rsidRPr="00F13310">
              <w:rPr>
                <w:b/>
                <w:bCs/>
                <w:sz w:val="18"/>
                <w:szCs w:val="18"/>
              </w:rPr>
              <w:t>-</w:t>
            </w:r>
          </w:p>
        </w:tc>
      </w:tr>
    </w:tbl>
    <w:p w:rsidR="00360737" w:rsidRPr="00F13310" w:rsidRDefault="00360737" w:rsidP="00360737">
      <w:pPr>
        <w:pStyle w:val="YAZI"/>
        <w:numPr>
          <w:ilvl w:val="0"/>
          <w:numId w:val="19"/>
        </w:numPr>
        <w:tabs>
          <w:tab w:val="clear" w:pos="900"/>
        </w:tabs>
        <w:suppressAutoHyphens/>
        <w:autoSpaceDN w:val="0"/>
        <w:spacing w:before="160" w:after="0" w:line="240" w:lineRule="auto"/>
        <w:ind w:left="-806" w:hanging="96"/>
        <w:textAlignment w:val="baseline"/>
        <w:rPr>
          <w:b/>
          <w:bCs/>
        </w:rPr>
      </w:pPr>
      <w:r w:rsidRPr="00F13310">
        <w:rPr>
          <w:b/>
          <w:bCs/>
        </w:rPr>
        <w:t>Faiz giderleri</w:t>
      </w:r>
    </w:p>
    <w:p w:rsidR="00360737" w:rsidRPr="00F13310" w:rsidRDefault="00360737" w:rsidP="00360737">
      <w:pPr>
        <w:pStyle w:val="YAZI"/>
        <w:tabs>
          <w:tab w:val="clear" w:pos="900"/>
        </w:tabs>
        <w:spacing w:before="120" w:line="240" w:lineRule="auto"/>
        <w:ind w:left="-805"/>
        <w:rPr>
          <w:b/>
          <w:bCs/>
          <w:i/>
          <w:iCs/>
        </w:rPr>
      </w:pPr>
      <w:r w:rsidRPr="00F13310">
        <w:rPr>
          <w:b/>
          <w:bCs/>
          <w:i/>
          <w:iCs/>
        </w:rPr>
        <w:tab/>
        <w:t>Kullanılan kredilere verilen faizlere ilişkin bilgiler</w:t>
      </w:r>
    </w:p>
    <w:p w:rsidR="00360737" w:rsidRPr="00F13310" w:rsidRDefault="00360737" w:rsidP="00360737">
      <w:pPr>
        <w:pStyle w:val="BASLIK2"/>
        <w:widowControl/>
        <w:spacing w:before="80" w:after="80" w:line="240" w:lineRule="auto"/>
        <w:ind w:firstLine="0"/>
        <w:rPr>
          <w:b w:val="0"/>
          <w:iCs/>
        </w:rPr>
      </w:pPr>
      <w:r w:rsidRPr="00F13310">
        <w:rPr>
          <w:b w:val="0"/>
          <w:iCs/>
        </w:rPr>
        <w:t>Bulunmamaktadır.</w:t>
      </w:r>
    </w:p>
    <w:p w:rsidR="00360737" w:rsidRPr="00F13310" w:rsidRDefault="00360737" w:rsidP="00360737">
      <w:pPr>
        <w:pStyle w:val="YAZI"/>
        <w:tabs>
          <w:tab w:val="clear" w:pos="900"/>
        </w:tabs>
        <w:spacing w:before="120" w:line="240" w:lineRule="auto"/>
        <w:rPr>
          <w:b/>
          <w:bCs/>
          <w:i/>
          <w:iCs/>
        </w:rPr>
      </w:pPr>
      <w:r w:rsidRPr="00F13310">
        <w:rPr>
          <w:b/>
          <w:bCs/>
          <w:i/>
          <w:iCs/>
        </w:rPr>
        <w:t xml:space="preserve">İştirakler ve bağlı ortaklıklara verilen faiz giderlerine ilişkin bilgiler </w:t>
      </w:r>
    </w:p>
    <w:p w:rsidR="00360737" w:rsidRPr="00F13310" w:rsidRDefault="00360737" w:rsidP="00360737">
      <w:pPr>
        <w:pStyle w:val="BASLIK2"/>
        <w:widowControl/>
        <w:spacing w:before="80" w:after="80" w:line="240" w:lineRule="auto"/>
        <w:ind w:firstLine="0"/>
        <w:rPr>
          <w:b w:val="0"/>
          <w:iCs/>
        </w:rPr>
      </w:pPr>
      <w:r w:rsidRPr="00F13310">
        <w:rPr>
          <w:b w:val="0"/>
          <w:iCs/>
        </w:rPr>
        <w:t>Bulunmamaktadır.</w:t>
      </w:r>
    </w:p>
    <w:p w:rsidR="00360737" w:rsidRPr="00F13310" w:rsidRDefault="00360737" w:rsidP="00360737">
      <w:pPr>
        <w:pStyle w:val="YAZI"/>
        <w:tabs>
          <w:tab w:val="clear" w:pos="900"/>
        </w:tabs>
        <w:spacing w:before="120" w:line="240" w:lineRule="auto"/>
        <w:rPr>
          <w:b/>
          <w:bCs/>
          <w:i/>
          <w:iCs/>
        </w:rPr>
      </w:pPr>
      <w:r w:rsidRPr="00F13310">
        <w:rPr>
          <w:b/>
          <w:bCs/>
          <w:i/>
          <w:iCs/>
        </w:rPr>
        <w:t>İhraç edilen menkul kıymetlere verilen faizlere ilişkin bilgiler</w:t>
      </w:r>
    </w:p>
    <w:p w:rsidR="00360737" w:rsidRPr="00F13310" w:rsidRDefault="00360737" w:rsidP="00360737">
      <w:pPr>
        <w:pStyle w:val="YAZI"/>
        <w:tabs>
          <w:tab w:val="clear" w:pos="900"/>
        </w:tabs>
        <w:spacing w:before="80" w:after="80" w:line="240" w:lineRule="auto"/>
        <w:rPr>
          <w:bCs/>
          <w:iCs/>
        </w:rPr>
      </w:pPr>
      <w:r w:rsidRPr="00F13310">
        <w:rPr>
          <w:bCs/>
          <w:iCs/>
        </w:rPr>
        <w:t>Bulunmamaktadır.</w:t>
      </w:r>
    </w:p>
    <w:p w:rsidR="00360737" w:rsidRPr="00F13310" w:rsidRDefault="00360737" w:rsidP="00360737">
      <w:pPr>
        <w:pStyle w:val="YAZI"/>
        <w:tabs>
          <w:tab w:val="clear" w:pos="900"/>
        </w:tabs>
        <w:spacing w:before="120" w:line="240" w:lineRule="auto"/>
        <w:rPr>
          <w:b/>
          <w:bCs/>
          <w:i/>
          <w:iCs/>
        </w:rPr>
      </w:pPr>
      <w:r w:rsidRPr="00F13310">
        <w:rPr>
          <w:b/>
          <w:bCs/>
          <w:i/>
          <w:iCs/>
        </w:rPr>
        <w:t>Para piyasası işlemlerine verilen faizlere ilişkin bilgiler</w:t>
      </w:r>
    </w:p>
    <w:p w:rsidR="00360737" w:rsidRPr="00F13310" w:rsidRDefault="00360737" w:rsidP="00360737">
      <w:pPr>
        <w:pStyle w:val="YAZI"/>
        <w:tabs>
          <w:tab w:val="clear" w:pos="900"/>
        </w:tabs>
        <w:spacing w:before="80" w:after="80" w:line="240" w:lineRule="auto"/>
        <w:rPr>
          <w:bCs/>
          <w:iCs/>
        </w:rPr>
      </w:pPr>
      <w:r w:rsidRPr="00F13310">
        <w:rPr>
          <w:bCs/>
          <w:iCs/>
        </w:rPr>
        <w:t>31 Aralık 2012 tarihi itibarıyla Banka’nın para piyasası işlemlerinden kaynaklanan faiz gideri 99 TL’dir (31 Aralık 2011: 114 TL).</w:t>
      </w:r>
    </w:p>
    <w:p w:rsidR="00360737" w:rsidRPr="00F13310" w:rsidRDefault="00360737" w:rsidP="00360737">
      <w:pPr>
        <w:pStyle w:val="YAZI"/>
        <w:tabs>
          <w:tab w:val="clear" w:pos="900"/>
        </w:tabs>
        <w:spacing w:before="80" w:after="80" w:line="240" w:lineRule="auto"/>
        <w:rPr>
          <w:b/>
          <w:bCs/>
          <w:i/>
          <w:iCs/>
        </w:rPr>
      </w:pPr>
      <w:r w:rsidRPr="00F13310">
        <w:rPr>
          <w:b/>
          <w:bCs/>
          <w:i/>
          <w:iCs/>
        </w:rPr>
        <w:t>Mevduata ödenen faize ilişkin bilgiler</w:t>
      </w:r>
    </w:p>
    <w:p w:rsidR="00360737" w:rsidRPr="00F13310" w:rsidRDefault="00360737" w:rsidP="00360737">
      <w:pPr>
        <w:pStyle w:val="YAZI"/>
        <w:tabs>
          <w:tab w:val="clear" w:pos="900"/>
        </w:tabs>
        <w:spacing w:before="80" w:after="80" w:line="240" w:lineRule="auto"/>
        <w:rPr>
          <w:bCs/>
          <w:iCs/>
        </w:rPr>
      </w:pPr>
      <w:r w:rsidRPr="00F13310">
        <w:rPr>
          <w:b/>
          <w:bCs/>
          <w:i/>
          <w:iCs/>
        </w:rPr>
        <w:t xml:space="preserve"> </w:t>
      </w:r>
      <w:r w:rsidRPr="00F13310">
        <w:rPr>
          <w:bCs/>
          <w:iCs/>
        </w:rPr>
        <w:t>Bulunmamaktadır.</w:t>
      </w:r>
    </w:p>
    <w:p w:rsidR="00360737" w:rsidRPr="00F13310" w:rsidRDefault="00360737" w:rsidP="00360737">
      <w:pPr>
        <w:pStyle w:val="BASLIK2"/>
        <w:widowControl/>
        <w:spacing w:before="120" w:line="240" w:lineRule="auto"/>
        <w:ind w:left="-806" w:hanging="96"/>
      </w:pPr>
      <w:r w:rsidRPr="00F13310">
        <w:t>3.</w:t>
      </w:r>
      <w:r w:rsidRPr="00F13310">
        <w:tab/>
        <w:t xml:space="preserve">Ticari kar/zarara ilişkin açıklamalar </w:t>
      </w:r>
    </w:p>
    <w:tbl>
      <w:tblPr>
        <w:tblW w:w="9360" w:type="dxa"/>
        <w:tblInd w:w="70" w:type="dxa"/>
        <w:tblCellMar>
          <w:left w:w="10" w:type="dxa"/>
          <w:right w:w="10" w:type="dxa"/>
        </w:tblCellMar>
        <w:tblLook w:val="0000"/>
      </w:tblPr>
      <w:tblGrid>
        <w:gridCol w:w="6301"/>
        <w:gridCol w:w="1619"/>
        <w:gridCol w:w="1440"/>
      </w:tblGrid>
      <w:tr w:rsidR="00360737" w:rsidRPr="00F13310" w:rsidTr="00992504">
        <w:trPr>
          <w:trHeight w:val="255"/>
        </w:trPr>
        <w:tc>
          <w:tcPr>
            <w:tcW w:w="6301"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lastRenderedPageBreak/>
              <w:t> </w:t>
            </w:r>
          </w:p>
        </w:tc>
        <w:tc>
          <w:tcPr>
            <w:tcW w:w="1619"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44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hRule="exact" w:val="57"/>
        </w:trPr>
        <w:tc>
          <w:tcPr>
            <w:tcW w:w="6301"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p>
        </w:tc>
        <w:tc>
          <w:tcPr>
            <w:tcW w:w="1619"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p>
        </w:tc>
        <w:tc>
          <w:tcPr>
            <w:tcW w:w="1440"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Kar</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b/>
                <w:bCs/>
                <w:sz w:val="20"/>
                <w:szCs w:val="20"/>
              </w:rPr>
            </w:pPr>
            <w:r w:rsidRPr="00F13310">
              <w:rPr>
                <w:rFonts w:eastAsia="Arial Unicode MS"/>
                <w:b/>
                <w:bCs/>
                <w:sz w:val="20"/>
                <w:szCs w:val="20"/>
              </w:rPr>
              <w:t>19,076</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rPr>
                <w:b/>
                <w:bCs/>
              </w:rPr>
            </w:pPr>
            <w:r w:rsidRPr="00F13310">
              <w:rPr>
                <w:b/>
                <w:bCs/>
              </w:rPr>
              <w:t>20,280</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Sermaye Piyasası İşlemleri Karı</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18,394</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17,304</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Türev Finansal İşlemlerden Kar</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 </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Kambiyo İşlemlerinden Kar</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682</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2,976</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Zarar (-)</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ind w:right="-45"/>
              <w:jc w:val="right"/>
              <w:rPr>
                <w:rFonts w:eastAsia="Arial Unicode MS"/>
                <w:b/>
                <w:bCs/>
                <w:sz w:val="20"/>
                <w:szCs w:val="20"/>
              </w:rPr>
            </w:pPr>
            <w:r w:rsidRPr="00F13310">
              <w:rPr>
                <w:rFonts w:eastAsia="Arial Unicode MS"/>
                <w:b/>
                <w:bCs/>
                <w:sz w:val="20"/>
                <w:szCs w:val="20"/>
              </w:rPr>
              <w:t>1,040</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rPr>
                <w:b/>
                <w:bCs/>
              </w:rPr>
            </w:pPr>
            <w:r w:rsidRPr="00F13310">
              <w:rPr>
                <w:b/>
                <w:bCs/>
              </w:rPr>
              <w:t>1,445</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Sermaye Piyasası İşlemleri Zararı</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ind w:right="-45"/>
              <w:jc w:val="right"/>
              <w:rPr>
                <w:rFonts w:eastAsia="Arial Unicode MS"/>
                <w:sz w:val="20"/>
                <w:szCs w:val="20"/>
              </w:rPr>
            </w:pPr>
            <w:r w:rsidRPr="00F13310">
              <w:rPr>
                <w:rFonts w:eastAsia="Arial Unicode MS"/>
                <w:sz w:val="20"/>
                <w:szCs w:val="20"/>
              </w:rPr>
              <w:t>-</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Türev Finansal İşlemlerden Zarar</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ind w:right="-45"/>
              <w:jc w:val="right"/>
              <w:rPr>
                <w:rFonts w:eastAsia="Arial Unicode MS"/>
                <w:sz w:val="20"/>
                <w:szCs w:val="20"/>
              </w:rPr>
            </w:pPr>
            <w:r w:rsidRPr="00F13310">
              <w:rPr>
                <w:rFonts w:eastAsia="Arial Unicode MS"/>
                <w:sz w:val="20"/>
                <w:szCs w:val="20"/>
              </w:rPr>
              <w:t>-</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w:t>
            </w:r>
          </w:p>
        </w:tc>
      </w:tr>
      <w:tr w:rsidR="00360737" w:rsidRPr="00F13310" w:rsidTr="00992504">
        <w:trPr>
          <w:trHeight w:val="255"/>
        </w:trPr>
        <w:tc>
          <w:tcPr>
            <w:tcW w:w="6301" w:type="dxa"/>
            <w:shd w:val="clear" w:color="auto" w:fill="auto"/>
            <w:noWrap/>
            <w:tcMar>
              <w:top w:w="0" w:type="dxa"/>
              <w:left w:w="70" w:type="dxa"/>
              <w:bottom w:w="0" w:type="dxa"/>
              <w:right w:w="70" w:type="dxa"/>
            </w:tcMar>
            <w:vAlign w:val="bottom"/>
          </w:tcPr>
          <w:p w:rsidR="00360737" w:rsidRPr="00F13310" w:rsidRDefault="00360737" w:rsidP="00992504">
            <w:pPr>
              <w:pStyle w:val="Standard1"/>
              <w:rPr>
                <w:bCs/>
                <w:sz w:val="20"/>
                <w:szCs w:val="20"/>
              </w:rPr>
            </w:pPr>
            <w:r w:rsidRPr="00F13310">
              <w:rPr>
                <w:bCs/>
                <w:sz w:val="20"/>
                <w:szCs w:val="20"/>
              </w:rPr>
              <w:t>Kambiyo İşlemlerinden Zarar</w:t>
            </w:r>
          </w:p>
        </w:tc>
        <w:tc>
          <w:tcPr>
            <w:tcW w:w="1619" w:type="dxa"/>
            <w:shd w:val="clear" w:color="auto" w:fill="auto"/>
            <w:noWrap/>
            <w:tcMar>
              <w:top w:w="0" w:type="dxa"/>
              <w:left w:w="70" w:type="dxa"/>
              <w:bottom w:w="0" w:type="dxa"/>
              <w:right w:w="70" w:type="dxa"/>
            </w:tcMar>
            <w:vAlign w:val="bottom"/>
          </w:tcPr>
          <w:p w:rsidR="00360737" w:rsidRPr="00F13310" w:rsidRDefault="00360737" w:rsidP="00992504">
            <w:pPr>
              <w:pStyle w:val="Standard1"/>
              <w:ind w:right="-45"/>
              <w:jc w:val="right"/>
              <w:rPr>
                <w:rFonts w:eastAsia="Arial Unicode MS"/>
                <w:sz w:val="20"/>
                <w:szCs w:val="20"/>
              </w:rPr>
            </w:pPr>
            <w:r w:rsidRPr="00F13310">
              <w:rPr>
                <w:rFonts w:eastAsia="Arial Unicode MS"/>
                <w:sz w:val="20"/>
                <w:szCs w:val="20"/>
              </w:rPr>
              <w:t>1,040</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pPr>
            <w:r w:rsidRPr="00F13310">
              <w:t>1,445</w:t>
            </w:r>
          </w:p>
        </w:tc>
      </w:tr>
      <w:tr w:rsidR="00360737" w:rsidRPr="00F13310" w:rsidTr="00992504">
        <w:trPr>
          <w:trHeight w:val="255"/>
        </w:trPr>
        <w:tc>
          <w:tcPr>
            <w:tcW w:w="6301"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Net Ticari Kar/Zarar</w:t>
            </w:r>
          </w:p>
        </w:tc>
        <w:tc>
          <w:tcPr>
            <w:tcW w:w="1619"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18,036</w:t>
            </w:r>
          </w:p>
        </w:tc>
        <w:tc>
          <w:tcPr>
            <w:tcW w:w="1440"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suppressAutoHyphens/>
              <w:ind w:right="115"/>
              <w:jc w:val="right"/>
              <w:rPr>
                <w:b/>
                <w:bCs/>
              </w:rPr>
            </w:pPr>
            <w:r w:rsidRPr="00F13310">
              <w:rPr>
                <w:b/>
                <w:bCs/>
              </w:rPr>
              <w:t>18,835</w:t>
            </w:r>
          </w:p>
        </w:tc>
      </w:tr>
    </w:tbl>
    <w:p w:rsidR="00360737" w:rsidRPr="00F13310" w:rsidRDefault="00360737" w:rsidP="00360737">
      <w:pPr>
        <w:pStyle w:val="BASLIK2"/>
        <w:widowControl/>
        <w:spacing w:before="120" w:line="240" w:lineRule="auto"/>
        <w:ind w:left="-806" w:hanging="96"/>
      </w:pPr>
      <w:r w:rsidRPr="00F13310">
        <w:t>4.</w:t>
      </w:r>
      <w:r w:rsidRPr="00F13310">
        <w:tab/>
        <w:t>Diğer faaliyet gelirlerine ilişkin bilgiler</w:t>
      </w:r>
    </w:p>
    <w:tbl>
      <w:tblPr>
        <w:tblW w:w="9360" w:type="dxa"/>
        <w:tblInd w:w="70" w:type="dxa"/>
        <w:tblCellMar>
          <w:left w:w="10" w:type="dxa"/>
          <w:right w:w="10" w:type="dxa"/>
        </w:tblCellMar>
        <w:tblLook w:val="0000"/>
      </w:tblPr>
      <w:tblGrid>
        <w:gridCol w:w="6300"/>
        <w:gridCol w:w="1620"/>
        <w:gridCol w:w="1440"/>
      </w:tblGrid>
      <w:tr w:rsidR="00360737" w:rsidRPr="00F13310" w:rsidTr="00992504">
        <w:trPr>
          <w:trHeight w:val="255"/>
        </w:trPr>
        <w:tc>
          <w:tcPr>
            <w:tcW w:w="630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 </w:t>
            </w:r>
          </w:p>
        </w:tc>
        <w:tc>
          <w:tcPr>
            <w:tcW w:w="162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440" w:type="dxa"/>
            <w:tcBorders>
              <w:top w:val="single" w:sz="8" w:space="0" w:color="000000"/>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6300"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sz w:val="20"/>
                <w:szCs w:val="20"/>
              </w:rPr>
            </w:pPr>
          </w:p>
        </w:tc>
      </w:tr>
      <w:tr w:rsidR="00360737" w:rsidRPr="00F13310" w:rsidTr="00992504">
        <w:trPr>
          <w:trHeight w:val="255"/>
        </w:trPr>
        <w:tc>
          <w:tcPr>
            <w:tcW w:w="6300"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Cari yılda geri çevrilen karşılıklardan </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6,097</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31,788</w:t>
            </w:r>
          </w:p>
        </w:tc>
      </w:tr>
      <w:tr w:rsidR="00360737" w:rsidRPr="00F13310" w:rsidTr="00992504">
        <w:trPr>
          <w:trHeight w:val="255"/>
        </w:trPr>
        <w:tc>
          <w:tcPr>
            <w:tcW w:w="6300"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Kiralama gelirleri</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2,285</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sz w:val="20"/>
                <w:szCs w:val="20"/>
              </w:rPr>
            </w:pPr>
            <w:r w:rsidRPr="00F13310">
              <w:rPr>
                <w:rFonts w:eastAsia="Arial Unicode MS"/>
                <w:sz w:val="20"/>
                <w:szCs w:val="20"/>
              </w:rPr>
              <w:t>1,874</w:t>
            </w:r>
          </w:p>
        </w:tc>
      </w:tr>
      <w:tr w:rsidR="00360737" w:rsidRPr="00F13310" w:rsidTr="00992504">
        <w:trPr>
          <w:trHeight w:val="255"/>
        </w:trPr>
        <w:tc>
          <w:tcPr>
            <w:tcW w:w="6300" w:type="dxa"/>
            <w:shd w:val="clear" w:color="auto" w:fill="auto"/>
            <w:noWrap/>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sz w:val="20"/>
                <w:szCs w:val="20"/>
              </w:rPr>
              <w:t>Diğer faaliyet gelirleri</w:t>
            </w:r>
          </w:p>
        </w:tc>
        <w:tc>
          <w:tcPr>
            <w:tcW w:w="162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bCs/>
                <w:sz w:val="20"/>
                <w:szCs w:val="20"/>
              </w:rPr>
            </w:pPr>
            <w:r w:rsidRPr="00F13310">
              <w:rPr>
                <w:rFonts w:eastAsia="Arial Unicode MS"/>
                <w:bCs/>
                <w:sz w:val="20"/>
                <w:szCs w:val="20"/>
              </w:rPr>
              <w:t>2,648</w:t>
            </w:r>
          </w:p>
        </w:tc>
        <w:tc>
          <w:tcPr>
            <w:tcW w:w="1440" w:type="dxa"/>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rFonts w:eastAsia="Arial Unicode MS"/>
                <w:bCs/>
                <w:sz w:val="20"/>
                <w:szCs w:val="20"/>
              </w:rPr>
            </w:pPr>
            <w:r w:rsidRPr="00F13310">
              <w:rPr>
                <w:rFonts w:eastAsia="Arial Unicode MS"/>
                <w:bCs/>
                <w:sz w:val="20"/>
                <w:szCs w:val="20"/>
              </w:rPr>
              <w:t>902</w:t>
            </w:r>
          </w:p>
        </w:tc>
      </w:tr>
      <w:tr w:rsidR="00360737" w:rsidRPr="00F13310" w:rsidTr="00992504">
        <w:trPr>
          <w:trHeight w:val="255"/>
        </w:trPr>
        <w:tc>
          <w:tcPr>
            <w:tcW w:w="6300"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620"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11,030</w:t>
            </w:r>
          </w:p>
        </w:tc>
        <w:tc>
          <w:tcPr>
            <w:tcW w:w="1440" w:type="dxa"/>
            <w:tcBorders>
              <w:top w:val="single" w:sz="8" w:space="0" w:color="000000"/>
              <w:bottom w:val="double" w:sz="4"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jc w:val="right"/>
            </w:pPr>
            <w:r w:rsidRPr="00F13310">
              <w:rPr>
                <w:rStyle w:val="Absatz-Standardschriftart1"/>
                <w:b/>
                <w:bCs/>
                <w:sz w:val="20"/>
                <w:szCs w:val="20"/>
              </w:rPr>
              <w:t>34,564</w:t>
            </w:r>
          </w:p>
        </w:tc>
      </w:tr>
    </w:tbl>
    <w:p w:rsidR="00360737" w:rsidRPr="00F13310" w:rsidRDefault="00360737" w:rsidP="00360737">
      <w:pPr>
        <w:pStyle w:val="BASLIK2"/>
        <w:widowControl/>
        <w:numPr>
          <w:ilvl w:val="0"/>
          <w:numId w:val="20"/>
        </w:numPr>
        <w:suppressAutoHyphens/>
        <w:autoSpaceDN w:val="0"/>
        <w:spacing w:line="240" w:lineRule="auto"/>
        <w:ind w:left="-851" w:firstLine="0"/>
        <w:textAlignment w:val="baseline"/>
      </w:pPr>
      <w:r w:rsidRPr="00F13310">
        <w:t>Bankaların kredi ve diğer alacaklarına ilişkin değer düşüş karşılıkları</w:t>
      </w:r>
    </w:p>
    <w:tbl>
      <w:tblPr>
        <w:tblW w:w="9376" w:type="dxa"/>
        <w:tblInd w:w="54" w:type="dxa"/>
        <w:tblCellMar>
          <w:left w:w="10" w:type="dxa"/>
          <w:right w:w="10" w:type="dxa"/>
        </w:tblCellMar>
        <w:tblLook w:val="0000"/>
      </w:tblPr>
      <w:tblGrid>
        <w:gridCol w:w="6316"/>
        <w:gridCol w:w="1620"/>
        <w:gridCol w:w="1440"/>
      </w:tblGrid>
      <w:tr w:rsidR="00360737" w:rsidRPr="00F13310" w:rsidTr="00992504">
        <w:trPr>
          <w:trHeight w:val="255"/>
        </w:trPr>
        <w:tc>
          <w:tcPr>
            <w:tcW w:w="6316"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rFonts w:ascii="Helv" w:hAnsi="Helv" w:cs="Arial"/>
                <w:sz w:val="20"/>
                <w:szCs w:val="20"/>
              </w:rPr>
            </w:pPr>
          </w:p>
        </w:tc>
        <w:tc>
          <w:tcPr>
            <w:tcW w:w="16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 Cari Dönem</w:t>
            </w:r>
          </w:p>
        </w:tc>
        <w:tc>
          <w:tcPr>
            <w:tcW w:w="14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5"/>
        </w:trPr>
        <w:tc>
          <w:tcPr>
            <w:tcW w:w="6316"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p>
        </w:tc>
        <w:tc>
          <w:tcPr>
            <w:tcW w:w="16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p>
        </w:tc>
        <w:tc>
          <w:tcPr>
            <w:tcW w:w="144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Kredi ve Diğer Alacaklara İlişkin Özel Karşılıklar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2,491</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sz w:val="18"/>
                <w:szCs w:val="18"/>
              </w:rPr>
            </w:pPr>
            <w:r w:rsidRPr="00F13310">
              <w:rPr>
                <w:sz w:val="18"/>
                <w:szCs w:val="18"/>
              </w:rPr>
              <w:t>4,489</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w:t>
            </w:r>
            <w:proofErr w:type="gramStart"/>
            <w:r w:rsidRPr="00F13310">
              <w:rPr>
                <w:i/>
                <w:iCs/>
                <w:sz w:val="20"/>
                <w:szCs w:val="20"/>
              </w:rPr>
              <w:t>III.Grup</w:t>
            </w:r>
            <w:proofErr w:type="gramEnd"/>
            <w:r w:rsidRPr="00F13310">
              <w:rPr>
                <w:i/>
                <w:iCs/>
                <w:sz w:val="20"/>
                <w:szCs w:val="20"/>
              </w:rPr>
              <w:t xml:space="preserve"> Kredi ve Alacaklardan</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12</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i/>
                <w:sz w:val="18"/>
                <w:szCs w:val="18"/>
              </w:rPr>
            </w:pPr>
            <w:r w:rsidRPr="00F13310">
              <w:rPr>
                <w:i/>
                <w:sz w:val="18"/>
                <w:szCs w:val="18"/>
              </w:rPr>
              <w:t>96</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IV. Grup Kredi ve Alacaklardan</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1,468</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i/>
                <w:sz w:val="18"/>
                <w:szCs w:val="18"/>
              </w:rPr>
            </w:pPr>
            <w:r w:rsidRPr="00F13310">
              <w:rPr>
                <w:i/>
                <w:sz w:val="18"/>
                <w:szCs w:val="18"/>
              </w:rPr>
              <w:t>435</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V.Grup Kredi ve Alacaklardan</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1,011</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i/>
                <w:sz w:val="18"/>
                <w:szCs w:val="18"/>
              </w:rPr>
            </w:pPr>
            <w:r w:rsidRPr="00F13310">
              <w:rPr>
                <w:i/>
                <w:sz w:val="18"/>
                <w:szCs w:val="18"/>
              </w:rPr>
              <w:t>3,958</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Genel Karşılık Giderleri</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96</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Muhtemel Riskler için Ayrılan Serbest Karşılık Giderleri</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rPr>
                <w:rFonts w:eastAsia="Arial Unicode MS"/>
                <w:sz w:val="18"/>
                <w:szCs w:val="18"/>
              </w:rPr>
            </w:pPr>
            <w:r w:rsidRPr="00F13310">
              <w:rPr>
                <w:sz w:val="18"/>
                <w:szCs w:val="18"/>
              </w:rPr>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Menkul Değerler Değer Düşme Giderleri</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Gerçeğe Uygun Değer </w:t>
            </w:r>
            <w:proofErr w:type="gramStart"/>
            <w:r w:rsidRPr="00F13310">
              <w:rPr>
                <w:i/>
                <w:iCs/>
                <w:sz w:val="20"/>
                <w:szCs w:val="20"/>
              </w:rPr>
              <w:t>Farkı  Kâr</w:t>
            </w:r>
            <w:proofErr w:type="gramEnd"/>
            <w:r w:rsidRPr="00F13310">
              <w:rPr>
                <w:i/>
                <w:iCs/>
                <w:sz w:val="20"/>
                <w:szCs w:val="20"/>
              </w:rPr>
              <w:t xml:space="preserve"> veya Zarara Yansıtılan Menkul D.</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Satılmaya Hazır Menkul Değerler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İştirakler, Bağlı Ortaklıklar ve VKET Men. Değ. Değer Düşüş Giderleri</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İştirakler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Bağlı Ortaklıklar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Birlikte Kontrol Edilen Ortaklıklar(İş Ortaklıkları)</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i/>
                <w:iCs/>
                <w:sz w:val="20"/>
                <w:szCs w:val="20"/>
              </w:rPr>
            </w:pPr>
            <w:r w:rsidRPr="00F13310">
              <w:rPr>
                <w:i/>
                <w:iCs/>
                <w:sz w:val="20"/>
                <w:szCs w:val="20"/>
              </w:rPr>
              <w:t xml:space="preserve">   Vadeye Kadar Elde Tutulacak Menkul Değerler</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w:t>
            </w:r>
          </w:p>
        </w:tc>
      </w:tr>
      <w:tr w:rsidR="00360737" w:rsidRPr="00F13310" w:rsidTr="00992504">
        <w:trPr>
          <w:trHeight w:val="255"/>
        </w:trPr>
        <w:tc>
          <w:tcPr>
            <w:tcW w:w="6316" w:type="dxa"/>
            <w:shd w:val="clear" w:color="auto" w:fill="auto"/>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 (*)</w:t>
            </w:r>
          </w:p>
        </w:tc>
        <w:tc>
          <w:tcPr>
            <w:tcW w:w="16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74</w:t>
            </w:r>
          </w:p>
        </w:tc>
        <w:tc>
          <w:tcPr>
            <w:tcW w:w="1440"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9,111</w:t>
            </w:r>
          </w:p>
        </w:tc>
      </w:tr>
      <w:tr w:rsidR="00360737" w:rsidRPr="00F13310" w:rsidTr="00992504">
        <w:trPr>
          <w:trHeight w:val="270"/>
        </w:trPr>
        <w:tc>
          <w:tcPr>
            <w:tcW w:w="6316"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ascii="CG Times (WN)" w:hAnsi="CG Times (WN)" w:cs="Arial"/>
                <w:b/>
                <w:bCs/>
                <w:sz w:val="20"/>
                <w:szCs w:val="20"/>
              </w:rPr>
              <w:t>Toplam</w:t>
            </w:r>
          </w:p>
        </w:tc>
        <w:tc>
          <w:tcPr>
            <w:tcW w:w="162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2,661</w:t>
            </w:r>
          </w:p>
        </w:tc>
        <w:tc>
          <w:tcPr>
            <w:tcW w:w="1440" w:type="dxa"/>
            <w:tcBorders>
              <w:top w:val="single" w:sz="4"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rFonts w:eastAsia="Arial Unicode MS"/>
                <w:b/>
                <w:sz w:val="18"/>
                <w:szCs w:val="18"/>
              </w:rPr>
            </w:pPr>
            <w:r w:rsidRPr="00F13310">
              <w:rPr>
                <w:b/>
                <w:sz w:val="18"/>
                <w:szCs w:val="18"/>
              </w:rPr>
              <w:t xml:space="preserve"> 13,600</w:t>
            </w:r>
          </w:p>
        </w:tc>
      </w:tr>
    </w:tbl>
    <w:p w:rsidR="00360737" w:rsidRPr="00F13310" w:rsidRDefault="00360737" w:rsidP="00360737">
      <w:pPr>
        <w:pStyle w:val="Textkrper1"/>
        <w:spacing w:before="60" w:after="120"/>
        <w:ind w:hanging="284"/>
        <w:jc w:val="both"/>
        <w:rPr>
          <w:rStyle w:val="Absatz-Standardschriftart1"/>
          <w:sz w:val="18"/>
          <w:szCs w:val="18"/>
          <w:lang w:val="tr-TR" w:eastAsia="tr-TR"/>
        </w:rPr>
      </w:pPr>
      <w:r w:rsidRPr="00F13310">
        <w:rPr>
          <w:rStyle w:val="Absatz-Standardschriftart1"/>
          <w:sz w:val="18"/>
          <w:szCs w:val="18"/>
          <w:vertAlign w:val="superscript"/>
          <w:lang w:val="tr-TR" w:eastAsia="tr-TR"/>
        </w:rPr>
        <w:t>(*)</w:t>
      </w:r>
      <w:r w:rsidRPr="00F13310">
        <w:rPr>
          <w:rStyle w:val="Absatz-Standardschriftart1"/>
          <w:sz w:val="18"/>
          <w:szCs w:val="18"/>
          <w:lang w:val="tr-TR" w:eastAsia="tr-TR"/>
        </w:rPr>
        <w:t xml:space="preserve"> </w:t>
      </w:r>
      <w:r w:rsidRPr="00F13310">
        <w:rPr>
          <w:rStyle w:val="Absatz-Standardschriftart1"/>
          <w:sz w:val="18"/>
          <w:szCs w:val="18"/>
          <w:lang w:val="tr-TR" w:eastAsia="tr-TR"/>
        </w:rPr>
        <w:tab/>
        <w:t xml:space="preserve">Diğer </w:t>
      </w:r>
      <w:proofErr w:type="gramStart"/>
      <w:r w:rsidRPr="00F13310">
        <w:rPr>
          <w:rStyle w:val="Absatz-Standardschriftart1"/>
          <w:sz w:val="18"/>
          <w:szCs w:val="18"/>
          <w:lang w:val="tr-TR" w:eastAsia="tr-TR"/>
        </w:rPr>
        <w:t>içerisinde  d</w:t>
      </w:r>
      <w:r w:rsidRPr="00F13310">
        <w:rPr>
          <w:rStyle w:val="Absatz-Standardschriftart1"/>
          <w:sz w:val="18"/>
          <w:szCs w:val="18"/>
          <w:lang w:val="tr-TR"/>
        </w:rPr>
        <w:t>iğer</w:t>
      </w:r>
      <w:proofErr w:type="gramEnd"/>
      <w:r w:rsidRPr="00F13310">
        <w:rPr>
          <w:rStyle w:val="Absatz-Standardschriftart1"/>
          <w:sz w:val="18"/>
          <w:szCs w:val="18"/>
          <w:lang w:val="tr-TR"/>
        </w:rPr>
        <w:t xml:space="preserve"> karşılık gideri, 74 TL  tutarında Banka’nın taraf olduğu dava karşılık giderleri oluşmaktadır (31 Aralık 2011: </w:t>
      </w:r>
      <w:r w:rsidRPr="00F13310">
        <w:rPr>
          <w:noProof/>
          <w:sz w:val="18"/>
          <w:szCs w:val="18"/>
          <w:lang w:val="tr-TR" w:eastAsia="tr-TR"/>
        </w:rPr>
        <w:t>Diğer içerisinde 6,035 TL tutarında Banka’nın taraf olduğu dava karşılık giderleri, 2,938 TL tutarında çek karşılık giderleri ve 138 TL tutarında tazmin edilmemiş nakde dönüşmemiş krediler için ayrılan karşılık giderleri bulunmaktadır)</w:t>
      </w:r>
      <w:r w:rsidRPr="00F13310">
        <w:rPr>
          <w:rStyle w:val="Absatz-Standardschriftart1"/>
          <w:sz w:val="18"/>
          <w:szCs w:val="18"/>
          <w:lang w:val="tr-TR"/>
        </w:rPr>
        <w:t>.</w:t>
      </w:r>
    </w:p>
    <w:p w:rsidR="00360737" w:rsidRPr="00F13310" w:rsidRDefault="00360737" w:rsidP="00360737">
      <w:pPr>
        <w:pStyle w:val="Textkrper1"/>
        <w:spacing w:before="60" w:after="120"/>
        <w:ind w:hanging="284"/>
        <w:jc w:val="both"/>
        <w:rPr>
          <w:rStyle w:val="Absatz-Standardschriftart1"/>
          <w:sz w:val="18"/>
          <w:szCs w:val="18"/>
          <w:lang w:val="tr-TR" w:eastAsia="tr-TR"/>
        </w:rPr>
      </w:pPr>
    </w:p>
    <w:p w:rsidR="00360737" w:rsidRPr="00F13310" w:rsidRDefault="00360737" w:rsidP="00360737">
      <w:pPr>
        <w:pStyle w:val="Textkrper1"/>
        <w:spacing w:before="60" w:after="120"/>
        <w:ind w:hanging="284"/>
        <w:jc w:val="both"/>
        <w:rPr>
          <w:rStyle w:val="Absatz-Standardschriftart1"/>
          <w:sz w:val="18"/>
          <w:szCs w:val="18"/>
          <w:lang w:val="tr-TR" w:eastAsia="tr-TR"/>
        </w:rPr>
      </w:pPr>
    </w:p>
    <w:p w:rsidR="00360737" w:rsidRPr="00F13310" w:rsidRDefault="00360737" w:rsidP="00360737">
      <w:pPr>
        <w:pStyle w:val="Textkrper1"/>
        <w:spacing w:before="60" w:after="120"/>
        <w:ind w:hanging="284"/>
        <w:jc w:val="both"/>
        <w:rPr>
          <w:rStyle w:val="Absatz-Standardschriftart1"/>
          <w:sz w:val="18"/>
          <w:szCs w:val="18"/>
          <w:lang w:val="tr-TR" w:eastAsia="tr-TR"/>
        </w:rPr>
      </w:pPr>
    </w:p>
    <w:p w:rsidR="00360737" w:rsidRPr="00F13310" w:rsidRDefault="00360737" w:rsidP="00360737">
      <w:pPr>
        <w:pStyle w:val="Textkrper1"/>
        <w:spacing w:before="60" w:after="120"/>
        <w:ind w:hanging="284"/>
        <w:jc w:val="both"/>
        <w:rPr>
          <w:lang w:val="tr-TR"/>
        </w:rPr>
      </w:pPr>
    </w:p>
    <w:p w:rsidR="00360737" w:rsidRPr="00F13310" w:rsidRDefault="00360737" w:rsidP="00360737">
      <w:pPr>
        <w:pStyle w:val="BASLIK2"/>
        <w:pageBreakBefore/>
        <w:widowControl/>
        <w:spacing w:before="0" w:line="240" w:lineRule="auto"/>
        <w:ind w:left="-806" w:hanging="96"/>
      </w:pPr>
      <w:r w:rsidRPr="00F13310">
        <w:lastRenderedPageBreak/>
        <w:t>6.</w:t>
      </w:r>
      <w:r w:rsidRPr="00F13310">
        <w:tab/>
        <w:t>Diğer faaliyet giderlerine ilişkin bilgiler</w:t>
      </w:r>
    </w:p>
    <w:tbl>
      <w:tblPr>
        <w:tblW w:w="9488" w:type="dxa"/>
        <w:tblInd w:w="54" w:type="dxa"/>
        <w:tblCellMar>
          <w:left w:w="10" w:type="dxa"/>
          <w:right w:w="10" w:type="dxa"/>
        </w:tblCellMar>
        <w:tblLook w:val="0000"/>
      </w:tblPr>
      <w:tblGrid>
        <w:gridCol w:w="6391"/>
        <w:gridCol w:w="1640"/>
        <w:gridCol w:w="1457"/>
      </w:tblGrid>
      <w:tr w:rsidR="00360737" w:rsidRPr="00F13310" w:rsidTr="00992504">
        <w:trPr>
          <w:trHeight w:val="253"/>
        </w:trPr>
        <w:tc>
          <w:tcPr>
            <w:tcW w:w="6391"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 </w:t>
            </w:r>
          </w:p>
        </w:tc>
        <w:tc>
          <w:tcPr>
            <w:tcW w:w="164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4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bookmarkStart w:id="39" w:name="OLE_LINK21"/>
            <w:bookmarkStart w:id="40" w:name="OLE_LINK22"/>
            <w:bookmarkStart w:id="41" w:name="_Hlk174265977"/>
            <w:r w:rsidRPr="00F13310">
              <w:rPr>
                <w:sz w:val="20"/>
                <w:szCs w:val="20"/>
              </w:rPr>
              <w:t>Personel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16,558</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17,410</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Kıdem Tazminatı Karşılığı</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1,361</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1,173</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İzin Karşılığı</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118</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Banka Sosyal Yardım Sandığı Varlık Açıkları Karşılığı</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Maddi Duran Varlık Değer Düşüş Giderleri </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Maddi Duran Varlık Amortisman Giderleri </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1,589</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1,550</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Maddi Olmayan Duran Varlık Değer Düşüş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Maddi Olmayan Duran Varlık Amortisman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104</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117</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Elden Çıkarılacak Menkul Kıymetler Değer Düşüş Gideri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Elden Çıkarılacak Menkul Kıymetler Amortisman Gideri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3</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Satış Amaçlı Elde Tutulan ve Durdurulan Faaliyetlere İlişkin Duran Varlıklar Değer Düşüş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 İşletme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10,214</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11,433</w:t>
            </w:r>
          </w:p>
        </w:tc>
      </w:tr>
      <w:tr w:rsidR="00360737" w:rsidRPr="00F13310" w:rsidTr="00992504">
        <w:trPr>
          <w:trHeight w:val="253"/>
        </w:trPr>
        <w:tc>
          <w:tcPr>
            <w:tcW w:w="6391"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i/>
                <w:iCs/>
                <w:sz w:val="20"/>
                <w:szCs w:val="20"/>
              </w:rPr>
              <w:t xml:space="preserve">   Faaliyet Kiralama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1,549</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1,582</w:t>
            </w:r>
          </w:p>
        </w:tc>
      </w:tr>
      <w:tr w:rsidR="00360737" w:rsidRPr="00F13310" w:rsidTr="00992504">
        <w:trPr>
          <w:trHeight w:val="253"/>
        </w:trPr>
        <w:tc>
          <w:tcPr>
            <w:tcW w:w="6391"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i/>
                <w:iCs/>
                <w:sz w:val="20"/>
                <w:szCs w:val="20"/>
              </w:rPr>
              <w:t xml:space="preserve">   Bakım ve Onarım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452</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679</w:t>
            </w:r>
          </w:p>
        </w:tc>
      </w:tr>
      <w:tr w:rsidR="00360737" w:rsidRPr="00F13310" w:rsidTr="00992504">
        <w:trPr>
          <w:trHeight w:val="253"/>
        </w:trPr>
        <w:tc>
          <w:tcPr>
            <w:tcW w:w="6391"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i/>
                <w:iCs/>
                <w:sz w:val="20"/>
                <w:szCs w:val="20"/>
              </w:rPr>
              <w:t xml:space="preserve">   Reklam ve İlan Giderleri</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20</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17</w:t>
            </w:r>
          </w:p>
        </w:tc>
      </w:tr>
      <w:tr w:rsidR="00360737" w:rsidRPr="00F13310" w:rsidTr="00992504">
        <w:trPr>
          <w:trHeight w:val="253"/>
        </w:trPr>
        <w:tc>
          <w:tcPr>
            <w:tcW w:w="6391"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i/>
                <w:iCs/>
                <w:sz w:val="20"/>
                <w:szCs w:val="20"/>
              </w:rPr>
              <w:t xml:space="preserve">   Diğer Giderler</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i/>
                <w:sz w:val="20"/>
                <w:szCs w:val="20"/>
              </w:rPr>
            </w:pPr>
            <w:r w:rsidRPr="00F13310">
              <w:rPr>
                <w:i/>
                <w:sz w:val="20"/>
                <w:szCs w:val="20"/>
              </w:rPr>
              <w:t>8,193</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9,155</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Aktiflerin Satışından Doğan Zararlar</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w:t>
            </w:r>
          </w:p>
        </w:tc>
      </w:tr>
      <w:tr w:rsidR="00360737" w:rsidRPr="00F13310" w:rsidTr="00992504">
        <w:trPr>
          <w:trHeight w:val="253"/>
        </w:trPr>
        <w:tc>
          <w:tcPr>
            <w:tcW w:w="6391"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Diğer</w:t>
            </w:r>
          </w:p>
        </w:tc>
        <w:tc>
          <w:tcPr>
            <w:tcW w:w="164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1,378</w:t>
            </w:r>
          </w:p>
        </w:tc>
        <w:tc>
          <w:tcPr>
            <w:tcW w:w="1457" w:type="dxa"/>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pPr>
            <w:r w:rsidRPr="00F13310">
              <w:t>1,360</w:t>
            </w:r>
          </w:p>
        </w:tc>
      </w:tr>
      <w:tr w:rsidR="00360737" w:rsidRPr="00F13310" w:rsidTr="00992504">
        <w:trPr>
          <w:trHeight w:val="109"/>
        </w:trPr>
        <w:tc>
          <w:tcPr>
            <w:tcW w:w="6391" w:type="dxa"/>
            <w:tcBorders>
              <w:top w:val="single" w:sz="8" w:space="0" w:color="000000"/>
              <w:bottom w:val="double" w:sz="6"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640"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31,229</w:t>
            </w:r>
          </w:p>
        </w:tc>
        <w:tc>
          <w:tcPr>
            <w:tcW w:w="145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ind w:right="180"/>
              <w:jc w:val="right"/>
              <w:rPr>
                <w:rFonts w:eastAsia="Arial Unicode MS"/>
                <w:b/>
                <w:bCs/>
              </w:rPr>
            </w:pPr>
            <w:r w:rsidRPr="00F13310">
              <w:rPr>
                <w:b/>
                <w:bCs/>
              </w:rPr>
              <w:t>33,162</w:t>
            </w:r>
          </w:p>
        </w:tc>
      </w:tr>
    </w:tbl>
    <w:bookmarkEnd w:id="39"/>
    <w:bookmarkEnd w:id="40"/>
    <w:bookmarkEnd w:id="41"/>
    <w:p w:rsidR="00360737" w:rsidRPr="00F13310" w:rsidRDefault="00360737" w:rsidP="00360737">
      <w:pPr>
        <w:pStyle w:val="BASLIK2"/>
        <w:widowControl/>
        <w:spacing w:line="240" w:lineRule="auto"/>
        <w:ind w:left="-805" w:hanging="95"/>
        <w:rPr>
          <w:rFonts w:eastAsia="Arial Unicode MS"/>
        </w:rPr>
      </w:pPr>
      <w:r w:rsidRPr="00F13310">
        <w:t>7.</w:t>
      </w:r>
      <w:r w:rsidRPr="00F13310">
        <w:tab/>
        <w:t>Sürdürülen faaliyetler ile durdurulan faaliyetler vergi öncesi kar/zararına ilişkin açıklama:</w:t>
      </w:r>
      <w:r w:rsidRPr="00F13310">
        <w:rPr>
          <w:rFonts w:eastAsia="Arial Unicode MS"/>
        </w:rPr>
        <w:t xml:space="preserve"> </w:t>
      </w:r>
    </w:p>
    <w:p w:rsidR="00360737" w:rsidRPr="00F13310" w:rsidRDefault="00360737" w:rsidP="00360737">
      <w:pPr>
        <w:pStyle w:val="BASLIK2"/>
        <w:widowControl/>
        <w:spacing w:line="240" w:lineRule="auto"/>
        <w:ind w:firstLine="0"/>
        <w:rPr>
          <w:b w:val="0"/>
          <w:bCs w:val="0"/>
          <w:lang w:eastAsia="tr-TR"/>
        </w:rPr>
      </w:pPr>
      <w:r w:rsidRPr="00F13310">
        <w:rPr>
          <w:b w:val="0"/>
          <w:bCs w:val="0"/>
          <w:lang w:eastAsia="tr-TR"/>
        </w:rPr>
        <w:t>Banka’nın 31 Aralık 2012 tarihi itibarıyla vergi öncesi karı önceki dönem karına göre % 4.56 artış, net faiz geliri % 42.30 artış, net ücret ve komisyon gelirleri % 35.08 azalış, diğer faaliyet giderleri % 5.83 azalış, karşılıklar % 80.43 azalış ve diğer faaliyet gelirleri % 68.09 oranında azalış göstermiştir.</w:t>
      </w:r>
    </w:p>
    <w:p w:rsidR="00360737" w:rsidRPr="00F13310" w:rsidRDefault="00360737" w:rsidP="00360737">
      <w:pPr>
        <w:pStyle w:val="BASLIK2"/>
        <w:widowControl/>
        <w:spacing w:line="240" w:lineRule="auto"/>
        <w:ind w:left="-805" w:hanging="95"/>
      </w:pPr>
      <w:r w:rsidRPr="00F13310">
        <w:t>8.</w:t>
      </w:r>
      <w:r w:rsidRPr="00F13310">
        <w:tab/>
        <w:t xml:space="preserve">Sürdürülen faaliyetler ile durdurulan faaliyetler vergi karşılığına ilişkin açıklama </w:t>
      </w:r>
    </w:p>
    <w:p w:rsidR="00360737" w:rsidRPr="00F13310" w:rsidRDefault="00360737" w:rsidP="00360737">
      <w:pPr>
        <w:pStyle w:val="BASLIK2"/>
        <w:widowControl/>
        <w:spacing w:before="120" w:line="240" w:lineRule="auto"/>
        <w:ind w:left="-805" w:firstLine="0"/>
        <w:rPr>
          <w:i/>
          <w:iCs/>
        </w:rPr>
      </w:pPr>
      <w:r w:rsidRPr="00F13310">
        <w:rPr>
          <w:i/>
          <w:iCs/>
        </w:rPr>
        <w:tab/>
        <w:t>Hesaplanan cari vergi geliri ya da gideri ile ertelenmiş vergi geliri ya da gideri</w:t>
      </w:r>
    </w:p>
    <w:p w:rsidR="00360737" w:rsidRPr="00F13310" w:rsidRDefault="00360737" w:rsidP="00360737">
      <w:pPr>
        <w:pStyle w:val="BodybyBD"/>
        <w:keepLines w:val="0"/>
        <w:spacing w:before="0" w:after="0" w:line="240" w:lineRule="auto"/>
        <w:rPr>
          <w:lang w:eastAsia="tr-TR"/>
        </w:rPr>
      </w:pPr>
      <w:r w:rsidRPr="00F13310">
        <w:rPr>
          <w:lang w:eastAsia="tr-TR"/>
        </w:rPr>
        <w:t>31 Aralık 2012 tarihi itibarıyla hesaplanan cari vergi gideri 9,107 TL (31 Aralık 2011: 6,547</w:t>
      </w:r>
      <w:r w:rsidRPr="00F13310">
        <w:rPr>
          <w:rFonts w:eastAsia="Arial Unicode MS"/>
        </w:rPr>
        <w:t xml:space="preserve"> </w:t>
      </w:r>
      <w:r w:rsidRPr="00F13310">
        <w:rPr>
          <w:lang w:eastAsia="tr-TR"/>
        </w:rPr>
        <w:t>TL) tutarında ve ertelenmiş vergi geliri 859 TL’dir (31 Aralık 2011: 228 TL ertelenmiş vergi gideri).</w:t>
      </w:r>
    </w:p>
    <w:p w:rsidR="00360737" w:rsidRPr="00F13310" w:rsidRDefault="00360737" w:rsidP="00360737">
      <w:pPr>
        <w:pStyle w:val="Head3"/>
        <w:keepNext w:val="0"/>
        <w:keepLines w:val="0"/>
        <w:spacing w:before="120" w:line="240" w:lineRule="auto"/>
        <w:ind w:left="-805" w:right="0" w:firstLine="805"/>
      </w:pPr>
      <w:r w:rsidRPr="00F13310">
        <w:t xml:space="preserve">Geçici fark, mali zarar ve vergi indirim ve istisnaları itibarıyla gelir tablosuna yansıtılan ertelenmiş </w:t>
      </w:r>
      <w:r w:rsidRPr="00F13310">
        <w:tab/>
        <w:t xml:space="preserve">vergi geliri </w:t>
      </w:r>
    </w:p>
    <w:tbl>
      <w:tblPr>
        <w:tblW w:w="9486" w:type="dxa"/>
        <w:tblInd w:w="55" w:type="dxa"/>
        <w:tblCellMar>
          <w:left w:w="10" w:type="dxa"/>
          <w:right w:w="10" w:type="dxa"/>
        </w:tblCellMar>
        <w:tblLook w:val="0000"/>
      </w:tblPr>
      <w:tblGrid>
        <w:gridCol w:w="6572"/>
        <w:gridCol w:w="1457"/>
        <w:gridCol w:w="1457"/>
      </w:tblGrid>
      <w:tr w:rsidR="00360737" w:rsidRPr="00F13310" w:rsidTr="00992504">
        <w:trPr>
          <w:trHeight w:val="422"/>
        </w:trPr>
        <w:tc>
          <w:tcPr>
            <w:tcW w:w="6572"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Kaynakları İtibarıyla Gelir Tablosuna Yansıtılan Ertelenmiş Vergi Geliri/Gideri</w:t>
            </w:r>
          </w:p>
        </w:tc>
        <w:tc>
          <w:tcPr>
            <w:tcW w:w="14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Cari Dönem</w:t>
            </w:r>
          </w:p>
        </w:tc>
        <w:tc>
          <w:tcPr>
            <w:tcW w:w="1457"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Önceki Dönem</w:t>
            </w:r>
          </w:p>
        </w:tc>
      </w:tr>
      <w:tr w:rsidR="00360737" w:rsidRPr="00F13310" w:rsidTr="00992504">
        <w:trPr>
          <w:trHeight w:val="218"/>
        </w:trPr>
        <w:tc>
          <w:tcPr>
            <w:tcW w:w="6572" w:type="dxa"/>
            <w:tcBorders>
              <w:top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İndirilebilir Geçici Farkların Oluşmasından/(Kapanmasından)</w:t>
            </w:r>
          </w:p>
        </w:tc>
        <w:tc>
          <w:tcPr>
            <w:tcW w:w="145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512</w:t>
            </w:r>
          </w:p>
        </w:tc>
        <w:tc>
          <w:tcPr>
            <w:tcW w:w="1457"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120</w:t>
            </w:r>
          </w:p>
        </w:tc>
      </w:tr>
      <w:tr w:rsidR="00360737" w:rsidRPr="00F13310" w:rsidTr="00992504">
        <w:trPr>
          <w:trHeight w:val="218"/>
        </w:trPr>
        <w:tc>
          <w:tcPr>
            <w:tcW w:w="65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Vergilendirilebilir Geçici Farkların Kapanmasından</w:t>
            </w:r>
          </w:p>
        </w:tc>
        <w:tc>
          <w:tcPr>
            <w:tcW w:w="14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347</w:t>
            </w:r>
          </w:p>
        </w:tc>
        <w:tc>
          <w:tcPr>
            <w:tcW w:w="14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(348)</w:t>
            </w:r>
          </w:p>
        </w:tc>
      </w:tr>
      <w:tr w:rsidR="00360737" w:rsidRPr="00F13310" w:rsidTr="00992504">
        <w:trPr>
          <w:trHeight w:val="218"/>
        </w:trPr>
        <w:tc>
          <w:tcPr>
            <w:tcW w:w="65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Mali Zararların Oluşmasından/(Kapanmasından)</w:t>
            </w:r>
          </w:p>
        </w:tc>
        <w:tc>
          <w:tcPr>
            <w:tcW w:w="14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w:t>
            </w:r>
          </w:p>
        </w:tc>
        <w:tc>
          <w:tcPr>
            <w:tcW w:w="1457"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18"/>
        </w:trPr>
        <w:tc>
          <w:tcPr>
            <w:tcW w:w="6572" w:type="dxa"/>
            <w:tcBorders>
              <w:bottom w:val="single" w:sz="8"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 xml:space="preserve">Vergi Oranındaki Değişimin Etkisi </w:t>
            </w:r>
          </w:p>
        </w:tc>
        <w:tc>
          <w:tcPr>
            <w:tcW w:w="145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w:t>
            </w:r>
          </w:p>
        </w:tc>
        <w:tc>
          <w:tcPr>
            <w:tcW w:w="1457"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r>
      <w:tr w:rsidR="00360737" w:rsidRPr="00F13310" w:rsidTr="00992504">
        <w:trPr>
          <w:trHeight w:val="230"/>
        </w:trPr>
        <w:tc>
          <w:tcPr>
            <w:tcW w:w="6572" w:type="dxa"/>
            <w:tcBorders>
              <w:top w:val="single" w:sz="8" w:space="0" w:color="000000"/>
              <w:bottom w:val="double" w:sz="6" w:space="0" w:color="000000"/>
            </w:tcBorders>
            <w:shd w:val="clear" w:color="auto" w:fill="auto"/>
            <w:noWrap/>
            <w:tcMar>
              <w:top w:w="0" w:type="dxa"/>
              <w:left w:w="70" w:type="dxa"/>
              <w:bottom w:w="0" w:type="dxa"/>
              <w:right w:w="70" w:type="dxa"/>
            </w:tcMar>
            <w:vAlign w:val="bottom"/>
          </w:tcPr>
          <w:p w:rsidR="00360737" w:rsidRPr="00F13310" w:rsidRDefault="00360737" w:rsidP="00992504">
            <w:pPr>
              <w:pStyle w:val="Standard1"/>
              <w:rPr>
                <w:b/>
                <w:bCs/>
                <w:sz w:val="20"/>
                <w:szCs w:val="20"/>
              </w:rPr>
            </w:pPr>
            <w:r w:rsidRPr="00F13310">
              <w:rPr>
                <w:b/>
                <w:bCs/>
                <w:sz w:val="20"/>
                <w:szCs w:val="20"/>
              </w:rPr>
              <w:t>Toplam</w:t>
            </w:r>
          </w:p>
        </w:tc>
        <w:tc>
          <w:tcPr>
            <w:tcW w:w="145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b/>
                <w:bCs/>
                <w:sz w:val="20"/>
                <w:szCs w:val="20"/>
              </w:rPr>
              <w:t>859</w:t>
            </w:r>
          </w:p>
        </w:tc>
        <w:tc>
          <w:tcPr>
            <w:tcW w:w="1457"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b/>
                <w:bCs/>
                <w:sz w:val="20"/>
                <w:szCs w:val="20"/>
              </w:rPr>
            </w:pPr>
            <w:r w:rsidRPr="00F13310">
              <w:rPr>
                <w:rFonts w:cs="Arial"/>
                <w:b/>
                <w:sz w:val="20"/>
                <w:szCs w:val="20"/>
              </w:rPr>
              <w:t>(228)</w:t>
            </w:r>
          </w:p>
        </w:tc>
      </w:tr>
    </w:tbl>
    <w:p w:rsidR="00360737" w:rsidRPr="00F13310" w:rsidRDefault="00360737" w:rsidP="00360737">
      <w:pPr>
        <w:pStyle w:val="Head3"/>
        <w:keepNext w:val="0"/>
        <w:keepLines w:val="0"/>
        <w:spacing w:before="120" w:line="240" w:lineRule="auto"/>
        <w:ind w:left="-805" w:right="0" w:firstLine="805"/>
      </w:pPr>
      <w:r w:rsidRPr="00F13310">
        <w:t>Vergi karşılığının mutabakatı</w:t>
      </w:r>
    </w:p>
    <w:tbl>
      <w:tblPr>
        <w:tblW w:w="9639" w:type="dxa"/>
        <w:tblInd w:w="55" w:type="dxa"/>
        <w:tblCellMar>
          <w:left w:w="10" w:type="dxa"/>
          <w:right w:w="10" w:type="dxa"/>
        </w:tblCellMar>
        <w:tblLook w:val="0000"/>
      </w:tblPr>
      <w:tblGrid>
        <w:gridCol w:w="4272"/>
        <w:gridCol w:w="1629"/>
        <w:gridCol w:w="1097"/>
        <w:gridCol w:w="1542"/>
        <w:gridCol w:w="1099"/>
      </w:tblGrid>
      <w:tr w:rsidR="00360737" w:rsidRPr="00F13310" w:rsidTr="00992504">
        <w:trPr>
          <w:trHeight w:val="147"/>
        </w:trPr>
        <w:tc>
          <w:tcPr>
            <w:tcW w:w="4272"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p>
        </w:tc>
        <w:tc>
          <w:tcPr>
            <w:tcW w:w="2726"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Cari Dönem</w:t>
            </w:r>
          </w:p>
        </w:tc>
        <w:tc>
          <w:tcPr>
            <w:tcW w:w="2641"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rPr>
                <w:b/>
                <w:bCs/>
                <w:sz w:val="20"/>
                <w:szCs w:val="20"/>
              </w:rPr>
            </w:pPr>
            <w:r w:rsidRPr="00F13310">
              <w:rPr>
                <w:b/>
                <w:bCs/>
                <w:sz w:val="20"/>
                <w:szCs w:val="20"/>
              </w:rPr>
              <w:t>Önceki Dönem</w:t>
            </w:r>
          </w:p>
        </w:tc>
      </w:tr>
      <w:tr w:rsidR="00360737" w:rsidRPr="00F13310" w:rsidTr="00992504">
        <w:trPr>
          <w:trHeight w:hRule="exact" w:val="61"/>
        </w:trPr>
        <w:tc>
          <w:tcPr>
            <w:tcW w:w="42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p>
        </w:tc>
        <w:tc>
          <w:tcPr>
            <w:tcW w:w="16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p>
        </w:tc>
        <w:tc>
          <w:tcPr>
            <w:tcW w:w="1096"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p>
        </w:tc>
        <w:tc>
          <w:tcPr>
            <w:tcW w:w="1542" w:type="dxa"/>
            <w:shd w:val="clear" w:color="auto" w:fill="auto"/>
            <w:tcMar>
              <w:top w:w="0" w:type="dxa"/>
              <w:left w:w="40" w:type="dxa"/>
              <w:bottom w:w="0" w:type="dxa"/>
              <w:right w:w="40" w:type="dxa"/>
            </w:tcMar>
            <w:vAlign w:val="bottom"/>
          </w:tcPr>
          <w:p w:rsidR="00360737" w:rsidRPr="00F13310" w:rsidRDefault="00360737" w:rsidP="00992504">
            <w:pPr>
              <w:pStyle w:val="Standard1"/>
              <w:jc w:val="right"/>
              <w:rPr>
                <w:sz w:val="20"/>
                <w:szCs w:val="20"/>
              </w:rPr>
            </w:pPr>
          </w:p>
        </w:tc>
        <w:tc>
          <w:tcPr>
            <w:tcW w:w="109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p>
        </w:tc>
      </w:tr>
      <w:tr w:rsidR="00360737" w:rsidRPr="00F13310" w:rsidTr="00992504">
        <w:trPr>
          <w:trHeight w:val="138"/>
        </w:trPr>
        <w:tc>
          <w:tcPr>
            <w:tcW w:w="42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Vergi öncesi kar</w:t>
            </w:r>
          </w:p>
        </w:tc>
        <w:tc>
          <w:tcPr>
            <w:tcW w:w="16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45,433</w:t>
            </w:r>
          </w:p>
        </w:tc>
        <w:tc>
          <w:tcPr>
            <w:tcW w:w="1096"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p>
        </w:tc>
        <w:tc>
          <w:tcPr>
            <w:tcW w:w="1542"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43,451</w:t>
            </w:r>
          </w:p>
        </w:tc>
        <w:tc>
          <w:tcPr>
            <w:tcW w:w="1099"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p>
        </w:tc>
      </w:tr>
      <w:tr w:rsidR="00360737" w:rsidRPr="00F13310" w:rsidTr="00992504">
        <w:trPr>
          <w:trHeight w:val="138"/>
        </w:trPr>
        <w:tc>
          <w:tcPr>
            <w:tcW w:w="42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Hesaplanan vergi</w:t>
            </w:r>
          </w:p>
        </w:tc>
        <w:tc>
          <w:tcPr>
            <w:tcW w:w="1629" w:type="dxa"/>
            <w:shd w:val="clear" w:color="auto" w:fill="auto"/>
            <w:tcMar>
              <w:top w:w="0" w:type="dxa"/>
              <w:left w:w="40" w:type="dxa"/>
              <w:bottom w:w="0" w:type="dxa"/>
              <w:right w:w="40" w:type="dxa"/>
            </w:tcMar>
            <w:vAlign w:val="bottom"/>
          </w:tcPr>
          <w:p w:rsidR="00360737" w:rsidRPr="00F13310" w:rsidRDefault="00360737" w:rsidP="00992504">
            <w:pPr>
              <w:pStyle w:val="Standard1"/>
              <w:jc w:val="right"/>
              <w:rPr>
                <w:sz w:val="20"/>
                <w:szCs w:val="20"/>
              </w:rPr>
            </w:pPr>
            <w:r w:rsidRPr="00F13310">
              <w:rPr>
                <w:sz w:val="20"/>
                <w:szCs w:val="20"/>
              </w:rPr>
              <w:t>(9,087)</w:t>
            </w:r>
          </w:p>
        </w:tc>
        <w:tc>
          <w:tcPr>
            <w:tcW w:w="1096"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(%20.00)</w:t>
            </w:r>
          </w:p>
        </w:tc>
        <w:tc>
          <w:tcPr>
            <w:tcW w:w="1542" w:type="dxa"/>
            <w:shd w:val="clear" w:color="auto" w:fill="auto"/>
            <w:tcMar>
              <w:top w:w="0" w:type="dxa"/>
              <w:left w:w="40" w:type="dxa"/>
              <w:bottom w:w="0" w:type="dxa"/>
              <w:right w:w="40" w:type="dxa"/>
            </w:tcMar>
            <w:vAlign w:val="bottom"/>
          </w:tcPr>
          <w:p w:rsidR="00360737" w:rsidRPr="00F13310" w:rsidRDefault="00360737" w:rsidP="00992504">
            <w:pPr>
              <w:suppressAutoHyphens/>
              <w:jc w:val="right"/>
            </w:pPr>
            <w:r w:rsidRPr="00F13310">
              <w:t>(8,690)</w:t>
            </w:r>
          </w:p>
        </w:tc>
        <w:tc>
          <w:tcPr>
            <w:tcW w:w="1099"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(%20.00)</w:t>
            </w:r>
          </w:p>
        </w:tc>
      </w:tr>
      <w:tr w:rsidR="00360737" w:rsidRPr="00F13310" w:rsidTr="00992504">
        <w:trPr>
          <w:trHeight w:val="138"/>
        </w:trPr>
        <w:tc>
          <w:tcPr>
            <w:tcW w:w="42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İlaveler</w:t>
            </w:r>
          </w:p>
        </w:tc>
        <w:tc>
          <w:tcPr>
            <w:tcW w:w="1629" w:type="dxa"/>
            <w:shd w:val="clear" w:color="auto" w:fill="auto"/>
            <w:tcMar>
              <w:top w:w="0" w:type="dxa"/>
              <w:left w:w="40" w:type="dxa"/>
              <w:bottom w:w="0" w:type="dxa"/>
              <w:right w:w="40" w:type="dxa"/>
            </w:tcMar>
            <w:vAlign w:val="bottom"/>
          </w:tcPr>
          <w:p w:rsidR="00360737" w:rsidRPr="00F13310" w:rsidRDefault="00360737" w:rsidP="00992504">
            <w:pPr>
              <w:pStyle w:val="Standard1"/>
              <w:jc w:val="right"/>
              <w:rPr>
                <w:sz w:val="20"/>
                <w:szCs w:val="20"/>
              </w:rPr>
            </w:pPr>
            <w:r w:rsidRPr="00F13310">
              <w:rPr>
                <w:sz w:val="20"/>
                <w:szCs w:val="20"/>
              </w:rPr>
              <w:t>(1,384)</w:t>
            </w:r>
          </w:p>
        </w:tc>
        <w:tc>
          <w:tcPr>
            <w:tcW w:w="1096"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(%3.05)</w:t>
            </w:r>
          </w:p>
        </w:tc>
        <w:tc>
          <w:tcPr>
            <w:tcW w:w="1542" w:type="dxa"/>
            <w:shd w:val="clear" w:color="auto" w:fill="auto"/>
            <w:tcMar>
              <w:top w:w="0" w:type="dxa"/>
              <w:left w:w="40" w:type="dxa"/>
              <w:bottom w:w="0" w:type="dxa"/>
              <w:right w:w="40" w:type="dxa"/>
            </w:tcMar>
            <w:vAlign w:val="bottom"/>
          </w:tcPr>
          <w:p w:rsidR="00360737" w:rsidRPr="00F13310" w:rsidRDefault="00360737" w:rsidP="00992504">
            <w:pPr>
              <w:suppressAutoHyphens/>
              <w:jc w:val="right"/>
            </w:pPr>
            <w:r w:rsidRPr="00F13310">
              <w:t>(721)</w:t>
            </w:r>
          </w:p>
        </w:tc>
        <w:tc>
          <w:tcPr>
            <w:tcW w:w="1099"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(1.65)</w:t>
            </w:r>
          </w:p>
        </w:tc>
      </w:tr>
      <w:tr w:rsidR="00360737" w:rsidRPr="00F13310" w:rsidTr="00992504">
        <w:trPr>
          <w:trHeight w:val="138"/>
        </w:trPr>
        <w:tc>
          <w:tcPr>
            <w:tcW w:w="4272" w:type="dxa"/>
            <w:shd w:val="clear" w:color="auto" w:fill="auto"/>
            <w:noWrap/>
            <w:tcMar>
              <w:top w:w="0" w:type="dxa"/>
              <w:left w:w="70" w:type="dxa"/>
              <w:bottom w:w="0" w:type="dxa"/>
              <w:right w:w="70" w:type="dxa"/>
            </w:tcMar>
            <w:vAlign w:val="bottom"/>
          </w:tcPr>
          <w:p w:rsidR="00360737" w:rsidRPr="00F13310" w:rsidRDefault="00360737" w:rsidP="00992504">
            <w:pPr>
              <w:pStyle w:val="Standard1"/>
              <w:rPr>
                <w:sz w:val="20"/>
                <w:szCs w:val="20"/>
              </w:rPr>
            </w:pPr>
            <w:r w:rsidRPr="00F13310">
              <w:rPr>
                <w:sz w:val="20"/>
                <w:szCs w:val="20"/>
              </w:rPr>
              <w:t>İndirimler</w:t>
            </w:r>
          </w:p>
        </w:tc>
        <w:tc>
          <w:tcPr>
            <w:tcW w:w="1629"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2,223</w:t>
            </w:r>
          </w:p>
        </w:tc>
        <w:tc>
          <w:tcPr>
            <w:tcW w:w="1096"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sz w:val="20"/>
                <w:szCs w:val="20"/>
              </w:rPr>
            </w:pPr>
            <w:r w:rsidRPr="00F13310">
              <w:rPr>
                <w:rFonts w:cs="Arial"/>
                <w:sz w:val="20"/>
                <w:szCs w:val="20"/>
              </w:rPr>
              <w:t>% 4.89</w:t>
            </w:r>
          </w:p>
        </w:tc>
        <w:tc>
          <w:tcPr>
            <w:tcW w:w="1542"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2,636</w:t>
            </w:r>
          </w:p>
        </w:tc>
        <w:tc>
          <w:tcPr>
            <w:tcW w:w="1099" w:type="dxa"/>
            <w:shd w:val="clear" w:color="auto" w:fill="auto"/>
            <w:tcMar>
              <w:top w:w="0" w:type="dxa"/>
              <w:left w:w="70" w:type="dxa"/>
              <w:bottom w:w="0" w:type="dxa"/>
              <w:right w:w="70" w:type="dxa"/>
            </w:tcMar>
            <w:vAlign w:val="bottom"/>
          </w:tcPr>
          <w:p w:rsidR="00360737" w:rsidRPr="00F13310" w:rsidRDefault="00360737" w:rsidP="00992504">
            <w:pPr>
              <w:suppressAutoHyphens/>
              <w:jc w:val="right"/>
            </w:pPr>
            <w:r w:rsidRPr="00F13310">
              <w:t>6.06</w:t>
            </w:r>
          </w:p>
        </w:tc>
      </w:tr>
      <w:tr w:rsidR="00360737" w:rsidRPr="00F13310" w:rsidTr="00992504">
        <w:trPr>
          <w:trHeight w:val="147"/>
        </w:trPr>
        <w:tc>
          <w:tcPr>
            <w:tcW w:w="4272" w:type="dxa"/>
            <w:tcBorders>
              <w:top w:val="single" w:sz="8" w:space="0" w:color="000000"/>
              <w:bottom w:val="double" w:sz="6" w:space="0" w:color="000000"/>
            </w:tcBorders>
            <w:shd w:val="clear" w:color="auto" w:fill="auto"/>
            <w:noWrap/>
            <w:tcMar>
              <w:top w:w="0" w:type="dxa"/>
              <w:left w:w="70" w:type="dxa"/>
              <w:bottom w:w="0" w:type="dxa"/>
              <w:right w:w="70" w:type="dxa"/>
            </w:tcMar>
          </w:tcPr>
          <w:p w:rsidR="00360737" w:rsidRPr="00F13310" w:rsidRDefault="00360737" w:rsidP="00992504">
            <w:pPr>
              <w:pStyle w:val="Standard1"/>
              <w:rPr>
                <w:b/>
                <w:bCs/>
                <w:sz w:val="20"/>
                <w:szCs w:val="20"/>
              </w:rPr>
            </w:pPr>
            <w:r w:rsidRPr="00F13310">
              <w:rPr>
                <w:b/>
                <w:bCs/>
                <w:sz w:val="20"/>
                <w:szCs w:val="20"/>
              </w:rPr>
              <w:t>Toplam</w:t>
            </w:r>
          </w:p>
        </w:tc>
        <w:tc>
          <w:tcPr>
            <w:tcW w:w="1629" w:type="dxa"/>
            <w:tcBorders>
              <w:top w:val="single" w:sz="8" w:space="0" w:color="000000"/>
              <w:bottom w:val="double" w:sz="6" w:space="0" w:color="000000"/>
            </w:tcBorders>
            <w:shd w:val="clear" w:color="auto" w:fill="auto"/>
            <w:tcMar>
              <w:top w:w="0" w:type="dxa"/>
              <w:left w:w="40" w:type="dxa"/>
              <w:bottom w:w="0" w:type="dxa"/>
              <w:right w:w="40" w:type="dxa"/>
            </w:tcMar>
            <w:vAlign w:val="bottom"/>
          </w:tcPr>
          <w:p w:rsidR="00360737" w:rsidRPr="00F13310" w:rsidRDefault="00360737" w:rsidP="00992504">
            <w:pPr>
              <w:pStyle w:val="Standard1"/>
              <w:jc w:val="right"/>
              <w:rPr>
                <w:b/>
                <w:bCs/>
                <w:sz w:val="20"/>
                <w:szCs w:val="20"/>
              </w:rPr>
            </w:pPr>
            <w:r w:rsidRPr="00F13310">
              <w:rPr>
                <w:b/>
                <w:bCs/>
                <w:sz w:val="20"/>
                <w:szCs w:val="20"/>
              </w:rPr>
              <w:t>(8,248)</w:t>
            </w:r>
          </w:p>
        </w:tc>
        <w:tc>
          <w:tcPr>
            <w:tcW w:w="1096"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rFonts w:cs="Arial"/>
                <w:b/>
                <w:sz w:val="20"/>
                <w:szCs w:val="20"/>
              </w:rPr>
            </w:pPr>
            <w:r w:rsidRPr="00F13310">
              <w:rPr>
                <w:rFonts w:cs="Arial"/>
                <w:b/>
                <w:sz w:val="20"/>
                <w:szCs w:val="20"/>
              </w:rPr>
              <w:t>(%18.15)</w:t>
            </w:r>
          </w:p>
        </w:tc>
        <w:tc>
          <w:tcPr>
            <w:tcW w:w="1542"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rPr>
            </w:pPr>
            <w:r w:rsidRPr="00F13310">
              <w:rPr>
                <w:b/>
              </w:rPr>
              <w:t>(6,775)</w:t>
            </w:r>
          </w:p>
        </w:tc>
        <w:tc>
          <w:tcPr>
            <w:tcW w:w="1099" w:type="dxa"/>
            <w:tcBorders>
              <w:top w:val="single" w:sz="8" w:space="0" w:color="000000"/>
              <w:bottom w:val="double" w:sz="6" w:space="0" w:color="000000"/>
            </w:tcBorders>
            <w:shd w:val="clear" w:color="auto" w:fill="auto"/>
            <w:tcMar>
              <w:top w:w="0" w:type="dxa"/>
              <w:left w:w="70" w:type="dxa"/>
              <w:bottom w:w="0" w:type="dxa"/>
              <w:right w:w="70" w:type="dxa"/>
            </w:tcMar>
            <w:vAlign w:val="bottom"/>
          </w:tcPr>
          <w:p w:rsidR="00360737" w:rsidRPr="00F13310" w:rsidRDefault="00360737" w:rsidP="00992504">
            <w:pPr>
              <w:suppressAutoHyphens/>
              <w:jc w:val="right"/>
              <w:rPr>
                <w:b/>
                <w:bCs/>
              </w:rPr>
            </w:pPr>
            <w:r w:rsidRPr="00F13310">
              <w:rPr>
                <w:b/>
                <w:bCs/>
              </w:rPr>
              <w:t>%15,59</w:t>
            </w:r>
          </w:p>
        </w:tc>
      </w:tr>
    </w:tbl>
    <w:p w:rsidR="00360737" w:rsidRPr="00F13310" w:rsidRDefault="00360737" w:rsidP="00360737">
      <w:pPr>
        <w:pStyle w:val="BASLIK2"/>
        <w:pageBreakBefore/>
        <w:widowControl/>
        <w:spacing w:before="0" w:line="240" w:lineRule="auto"/>
        <w:ind w:left="-806" w:hanging="96"/>
      </w:pPr>
      <w:r w:rsidRPr="00F13310">
        <w:lastRenderedPageBreak/>
        <w:t>9.</w:t>
      </w:r>
      <w:r w:rsidRPr="00F13310">
        <w:tab/>
        <w:t>Net dönem kâr ve zararına ilişkin açıklamalar</w:t>
      </w:r>
    </w:p>
    <w:p w:rsidR="00360737" w:rsidRPr="00F13310" w:rsidRDefault="00360737" w:rsidP="00360737">
      <w:pPr>
        <w:pStyle w:val="BASLIK2"/>
        <w:widowControl/>
        <w:spacing w:before="120" w:line="240" w:lineRule="auto"/>
        <w:ind w:left="-805" w:firstLine="0"/>
        <w:rPr>
          <w:i/>
          <w:iCs/>
        </w:rPr>
      </w:pPr>
      <w:r w:rsidRPr="00F13310">
        <w:rPr>
          <w:i/>
          <w:iCs/>
        </w:rPr>
        <w:tab/>
        <w:t xml:space="preserve">Olağan bankacılık işlemlerinden kaynaklanan gelir ve gider kalemlerinin niteliği, boyutu ve </w:t>
      </w:r>
      <w:r w:rsidRPr="00F13310">
        <w:rPr>
          <w:i/>
          <w:iCs/>
        </w:rPr>
        <w:tab/>
        <w:t xml:space="preserve">tekrarlanma oranının açıklanması bankanın dönem içindeki performansının anlaşılması için gerekli </w:t>
      </w:r>
      <w:r w:rsidRPr="00F13310">
        <w:rPr>
          <w:i/>
          <w:iCs/>
        </w:rPr>
        <w:tab/>
        <w:t>ise, bu kalemlerin niteliği ve tutarı</w:t>
      </w:r>
    </w:p>
    <w:p w:rsidR="00360737" w:rsidRPr="00F13310" w:rsidRDefault="00360737" w:rsidP="00360737">
      <w:pPr>
        <w:pStyle w:val="BodybyBD"/>
        <w:keepLines w:val="0"/>
        <w:widowControl w:val="0"/>
        <w:spacing w:before="0" w:after="0"/>
        <w:ind w:right="-45"/>
      </w:pPr>
      <w:r w:rsidRPr="00F13310">
        <w:t xml:space="preserve">Banka olağan bankacılık işlemlerinden dolayı 48,590 TL (31 Aralık 2011: 34,431 TL) faiz geliri, </w:t>
      </w:r>
      <w:proofErr w:type="gramStart"/>
      <w:r w:rsidRPr="00F13310">
        <w:t>119  TL</w:t>
      </w:r>
      <w:proofErr w:type="gramEnd"/>
      <w:r w:rsidRPr="00F13310">
        <w:t xml:space="preserve"> (31 Aralık 2011: 368 TL) faiz gideri, 1,786 TL (31 Aralık 2011: 2,751 TL) net ücret ve komisyon geliri elde etmiştir.</w:t>
      </w:r>
    </w:p>
    <w:p w:rsidR="00360737" w:rsidRPr="00F13310" w:rsidRDefault="00360737" w:rsidP="00360737">
      <w:pPr>
        <w:pStyle w:val="YAZI"/>
        <w:tabs>
          <w:tab w:val="clear" w:pos="900"/>
        </w:tabs>
        <w:spacing w:before="120" w:line="240" w:lineRule="auto"/>
        <w:ind w:left="-805" w:hanging="95"/>
        <w:rPr>
          <w:b/>
          <w:bCs/>
        </w:rPr>
      </w:pPr>
      <w:r w:rsidRPr="00F13310">
        <w:rPr>
          <w:b/>
          <w:bCs/>
        </w:rPr>
        <w:t>10.</w:t>
      </w:r>
      <w:r w:rsidRPr="00F13310">
        <w:rPr>
          <w:b/>
          <w:bCs/>
        </w:rPr>
        <w:tab/>
        <w:t xml:space="preserve">Gelir tablosunda yer alan diğer kalemlerin, gelir tablosu toplamının %10’unu aşması halinde bu </w:t>
      </w:r>
      <w:r w:rsidRPr="00F13310">
        <w:rPr>
          <w:b/>
          <w:bCs/>
        </w:rPr>
        <w:tab/>
        <w:t>kalemlerin en az %20’sini oluşturan alt hesaplara ilişkin bilgi</w:t>
      </w:r>
    </w:p>
    <w:p w:rsidR="00360737" w:rsidRPr="00F13310" w:rsidRDefault="00360737" w:rsidP="00360737">
      <w:pPr>
        <w:pStyle w:val="BodybyBD"/>
        <w:keepLines w:val="0"/>
        <w:widowControl w:val="0"/>
        <w:spacing w:before="0" w:after="0"/>
        <w:ind w:right="-45"/>
      </w:pPr>
      <w:r w:rsidRPr="00F13310">
        <w:t>Gelir tablosunda, yukarıda 4 numaralı dipnotta açıklanan diğer faaliyet gelirleri ve 6 numaralı dipnotta açıklanan diğer faaliyet giderleri dışında, gelir tablosu toplamının %10’unu aşan diğer kalemi bulunmamaktadır.</w:t>
      </w:r>
    </w:p>
    <w:p w:rsidR="00360737" w:rsidRPr="00F13310" w:rsidRDefault="00360737" w:rsidP="00360737">
      <w:pPr>
        <w:pStyle w:val="Heading1"/>
        <w:suppressAutoHyphens/>
        <w:ind w:left="-900"/>
        <w:jc w:val="both"/>
        <w:rPr>
          <w:lang w:eastAsia="tr-TR"/>
        </w:rPr>
      </w:pPr>
      <w:r w:rsidRPr="00F13310">
        <w:rPr>
          <w:lang w:eastAsia="tr-TR"/>
        </w:rPr>
        <w:t>V.</w:t>
      </w:r>
      <w:r w:rsidRPr="00F13310">
        <w:rPr>
          <w:lang w:eastAsia="tr-TR"/>
        </w:rPr>
        <w:tab/>
        <w:t>Özkaynak değişim tablosuna ilişkin açıklama ve dipnotlar</w:t>
      </w:r>
    </w:p>
    <w:p w:rsidR="00360737" w:rsidRPr="00F13310" w:rsidRDefault="00360737" w:rsidP="00360737">
      <w:pPr>
        <w:suppressAutoHyphens/>
        <w:autoSpaceDE w:val="0"/>
        <w:adjustRightInd w:val="0"/>
        <w:ind w:left="540"/>
        <w:jc w:val="both"/>
      </w:pPr>
    </w:p>
    <w:p w:rsidR="00360737" w:rsidRPr="00F13310" w:rsidRDefault="00360737" w:rsidP="00360737">
      <w:pPr>
        <w:suppressAutoHyphens/>
        <w:autoSpaceDE w:val="0"/>
        <w:adjustRightInd w:val="0"/>
        <w:ind w:hanging="900"/>
        <w:jc w:val="both"/>
        <w:rPr>
          <w:b/>
          <w:bCs/>
          <w:iCs/>
          <w:sz w:val="22"/>
          <w:szCs w:val="22"/>
          <w:lang w:eastAsia="en-US"/>
        </w:rPr>
      </w:pPr>
      <w:r w:rsidRPr="00F13310">
        <w:rPr>
          <w:b/>
          <w:sz w:val="22"/>
          <w:szCs w:val="22"/>
          <w:lang w:eastAsia="en-US"/>
        </w:rPr>
        <w:t xml:space="preserve">1. </w:t>
      </w:r>
      <w:r w:rsidRPr="00F13310">
        <w:rPr>
          <w:b/>
          <w:sz w:val="22"/>
          <w:szCs w:val="22"/>
          <w:lang w:eastAsia="en-US"/>
        </w:rPr>
        <w:tab/>
      </w:r>
      <w:r w:rsidRPr="00F13310">
        <w:rPr>
          <w:b/>
          <w:bCs/>
          <w:iCs/>
          <w:sz w:val="22"/>
          <w:szCs w:val="22"/>
          <w:lang w:eastAsia="en-US"/>
        </w:rPr>
        <w:t>Olağanüstü Yedeklere ilişkin bilgiler</w:t>
      </w:r>
    </w:p>
    <w:p w:rsidR="00360737" w:rsidRPr="00F13310" w:rsidRDefault="00360737" w:rsidP="00360737">
      <w:pPr>
        <w:suppressAutoHyphens/>
        <w:autoSpaceDE w:val="0"/>
        <w:adjustRightInd w:val="0"/>
        <w:ind w:left="540"/>
        <w:jc w:val="both"/>
        <w:rPr>
          <w:sz w:val="22"/>
          <w:szCs w:val="22"/>
          <w:lang w:eastAsia="en-US"/>
        </w:rPr>
      </w:pPr>
    </w:p>
    <w:p w:rsidR="00360737" w:rsidRPr="00F13310" w:rsidRDefault="00360737" w:rsidP="00360737">
      <w:pPr>
        <w:suppressAutoHyphens/>
        <w:autoSpaceDE w:val="0"/>
        <w:adjustRightInd w:val="0"/>
        <w:jc w:val="both"/>
        <w:rPr>
          <w:sz w:val="22"/>
          <w:szCs w:val="22"/>
          <w:lang w:eastAsia="en-US"/>
        </w:rPr>
      </w:pPr>
      <w:r w:rsidRPr="00F13310">
        <w:rPr>
          <w:sz w:val="22"/>
          <w:szCs w:val="22"/>
          <w:lang w:eastAsia="en-US"/>
        </w:rPr>
        <w:t xml:space="preserve">2012 yılı İçerisinde TMSF’ye </w:t>
      </w:r>
      <w:r w:rsidRPr="00F13310">
        <w:rPr>
          <w:rStyle w:val="Absatz-Standardschriftart1"/>
          <w:spacing w:val="-3"/>
          <w:sz w:val="22"/>
          <w:szCs w:val="22"/>
        </w:rPr>
        <w:t xml:space="preserve">2010 ve 2011 yılı karından 38,686 </w:t>
      </w:r>
      <w:proofErr w:type="gramStart"/>
      <w:r w:rsidRPr="00F13310">
        <w:rPr>
          <w:rStyle w:val="Absatz-Standardschriftart1"/>
          <w:spacing w:val="-3"/>
          <w:sz w:val="22"/>
          <w:szCs w:val="22"/>
        </w:rPr>
        <w:t>TL  aktarım</w:t>
      </w:r>
      <w:proofErr w:type="gramEnd"/>
      <w:r w:rsidRPr="00F13310">
        <w:rPr>
          <w:rStyle w:val="Absatz-Standardschriftart1"/>
          <w:spacing w:val="-3"/>
          <w:sz w:val="22"/>
          <w:szCs w:val="22"/>
        </w:rPr>
        <w:t xml:space="preserve"> gerçekleştirilmiştir</w:t>
      </w:r>
      <w:r w:rsidRPr="00F13310">
        <w:rPr>
          <w:sz w:val="22"/>
          <w:szCs w:val="22"/>
          <w:lang w:eastAsia="en-US"/>
        </w:rPr>
        <w:t>.</w:t>
      </w:r>
    </w:p>
    <w:p w:rsidR="00360737" w:rsidRPr="00F13310" w:rsidRDefault="00360737" w:rsidP="00360737">
      <w:pPr>
        <w:suppressAutoHyphens/>
        <w:autoSpaceDE w:val="0"/>
        <w:adjustRightInd w:val="0"/>
        <w:ind w:left="540"/>
        <w:jc w:val="both"/>
        <w:rPr>
          <w:sz w:val="22"/>
          <w:szCs w:val="22"/>
          <w:lang w:eastAsia="en-US"/>
        </w:rPr>
      </w:pPr>
    </w:p>
    <w:p w:rsidR="00360737" w:rsidRPr="00F13310" w:rsidRDefault="00360737" w:rsidP="00360737">
      <w:pPr>
        <w:suppressAutoHyphens/>
        <w:autoSpaceDE w:val="0"/>
        <w:adjustRightInd w:val="0"/>
        <w:ind w:hanging="900"/>
        <w:jc w:val="both"/>
        <w:rPr>
          <w:b/>
          <w:bCs/>
          <w:iCs/>
          <w:sz w:val="22"/>
          <w:szCs w:val="22"/>
          <w:lang w:eastAsia="en-US"/>
        </w:rPr>
      </w:pPr>
      <w:r w:rsidRPr="00F13310">
        <w:rPr>
          <w:b/>
          <w:bCs/>
          <w:iCs/>
          <w:sz w:val="22"/>
          <w:szCs w:val="22"/>
          <w:lang w:eastAsia="en-US"/>
        </w:rPr>
        <w:t xml:space="preserve">2. </w:t>
      </w:r>
      <w:r w:rsidRPr="00F13310">
        <w:rPr>
          <w:b/>
          <w:bCs/>
          <w:iCs/>
          <w:sz w:val="22"/>
          <w:szCs w:val="22"/>
          <w:lang w:eastAsia="en-US"/>
        </w:rPr>
        <w:tab/>
        <w:t>Geçmiş dönem kar /zararına ilişkin bilgiler</w:t>
      </w:r>
    </w:p>
    <w:p w:rsidR="00360737" w:rsidRPr="00F13310" w:rsidRDefault="00360737" w:rsidP="00360737">
      <w:pPr>
        <w:suppressAutoHyphens/>
        <w:spacing w:before="120"/>
        <w:jc w:val="both"/>
        <w:rPr>
          <w:sz w:val="22"/>
          <w:szCs w:val="22"/>
          <w:lang w:eastAsia="en-US"/>
        </w:rPr>
      </w:pPr>
      <w:r w:rsidRPr="00F13310">
        <w:rPr>
          <w:sz w:val="22"/>
          <w:szCs w:val="22"/>
          <w:lang w:eastAsia="en-US"/>
        </w:rPr>
        <w:t>11 Nisan 2012 tarihli Olağan Genel Kurul toplantısında alınan karara göre, 2011 yılı dönem kar</w:t>
      </w:r>
      <w:r w:rsidRPr="00F13310">
        <w:rPr>
          <w:rFonts w:hint="eastAsia"/>
          <w:sz w:val="22"/>
          <w:szCs w:val="22"/>
          <w:lang w:eastAsia="en-US"/>
        </w:rPr>
        <w:t>’</w:t>
      </w:r>
      <w:r w:rsidRPr="00F13310">
        <w:rPr>
          <w:sz w:val="22"/>
          <w:szCs w:val="22"/>
          <w:lang w:eastAsia="en-US"/>
        </w:rPr>
        <w:t>ı olan 36,676 TL’nin geçmiş dönem zararlarından mahsup edilmesine karar verilmiştir.</w:t>
      </w:r>
    </w:p>
    <w:p w:rsidR="00360737" w:rsidRPr="00F13310" w:rsidRDefault="00360737" w:rsidP="00360737">
      <w:pPr>
        <w:pStyle w:val="BASLIK1"/>
        <w:tabs>
          <w:tab w:val="clear" w:pos="900"/>
          <w:tab w:val="left" w:pos="0"/>
        </w:tabs>
        <w:ind w:hanging="992"/>
        <w:rPr>
          <w:sz w:val="24"/>
          <w:szCs w:val="24"/>
        </w:rPr>
      </w:pPr>
      <w:r w:rsidRPr="00F13310">
        <w:rPr>
          <w:sz w:val="24"/>
          <w:szCs w:val="24"/>
        </w:rPr>
        <w:t>VI.</w:t>
      </w:r>
      <w:r w:rsidRPr="00F13310">
        <w:rPr>
          <w:sz w:val="24"/>
          <w:szCs w:val="24"/>
        </w:rPr>
        <w:tab/>
        <w:t>Nakit akış tablosuna ilişkin açıklama ve dipnotlar</w:t>
      </w:r>
    </w:p>
    <w:p w:rsidR="00360737" w:rsidRPr="00F13310" w:rsidRDefault="00360737" w:rsidP="00360737">
      <w:pPr>
        <w:pStyle w:val="ListParagraph"/>
        <w:numPr>
          <w:ilvl w:val="0"/>
          <w:numId w:val="7"/>
        </w:numPr>
        <w:suppressAutoHyphens/>
        <w:ind w:hanging="1355"/>
        <w:jc w:val="both"/>
        <w:rPr>
          <w:b/>
          <w:bCs/>
          <w:iCs/>
          <w:sz w:val="22"/>
          <w:szCs w:val="22"/>
        </w:rPr>
      </w:pPr>
      <w:r w:rsidRPr="00F13310">
        <w:rPr>
          <w:b/>
          <w:bCs/>
          <w:iCs/>
          <w:sz w:val="22"/>
          <w:szCs w:val="22"/>
        </w:rPr>
        <w:t xml:space="preserve">Nakit Akış Tablosunda yer alan diğer kalemlerin ve döviz kurundaki değişimin nakit ve nakde </w:t>
      </w:r>
    </w:p>
    <w:p w:rsidR="00360737" w:rsidRPr="00F13310" w:rsidRDefault="00360737" w:rsidP="00360737">
      <w:pPr>
        <w:pStyle w:val="ListParagraph"/>
        <w:suppressAutoHyphens/>
        <w:ind w:left="-990"/>
        <w:jc w:val="both"/>
        <w:rPr>
          <w:b/>
          <w:bCs/>
          <w:iCs/>
          <w:sz w:val="22"/>
          <w:szCs w:val="22"/>
        </w:rPr>
      </w:pPr>
      <w:r w:rsidRPr="00F13310">
        <w:rPr>
          <w:b/>
          <w:bCs/>
          <w:iCs/>
          <w:sz w:val="22"/>
          <w:szCs w:val="22"/>
        </w:rPr>
        <w:tab/>
      </w:r>
      <w:r w:rsidRPr="00F13310">
        <w:rPr>
          <w:b/>
          <w:bCs/>
          <w:iCs/>
          <w:sz w:val="22"/>
          <w:szCs w:val="22"/>
        </w:rPr>
        <w:tab/>
      </w:r>
      <w:proofErr w:type="gramStart"/>
      <w:r w:rsidRPr="00F13310">
        <w:rPr>
          <w:b/>
          <w:bCs/>
          <w:iCs/>
          <w:sz w:val="22"/>
          <w:szCs w:val="22"/>
        </w:rPr>
        <w:t>eşdeğer</w:t>
      </w:r>
      <w:proofErr w:type="gramEnd"/>
      <w:r w:rsidRPr="00F13310">
        <w:rPr>
          <w:b/>
          <w:bCs/>
          <w:iCs/>
          <w:sz w:val="22"/>
          <w:szCs w:val="22"/>
        </w:rPr>
        <w:t xml:space="preserve"> varlıklar üzerindeki etkisi:</w:t>
      </w:r>
    </w:p>
    <w:p w:rsidR="00360737" w:rsidRPr="00F13310" w:rsidRDefault="00360737" w:rsidP="00360737">
      <w:pPr>
        <w:pStyle w:val="ListParagraph"/>
        <w:suppressAutoHyphens/>
        <w:autoSpaceDE w:val="0"/>
        <w:autoSpaceDN w:val="0"/>
        <w:adjustRightInd w:val="0"/>
        <w:spacing w:line="240" w:lineRule="atLeast"/>
        <w:ind w:left="5"/>
        <w:jc w:val="both"/>
        <w:rPr>
          <w:sz w:val="16"/>
          <w:szCs w:val="16"/>
        </w:rPr>
      </w:pPr>
    </w:p>
    <w:p w:rsidR="00360737" w:rsidRPr="00F13310" w:rsidRDefault="00360737" w:rsidP="00360737">
      <w:pPr>
        <w:pStyle w:val="ListParagraph"/>
        <w:suppressAutoHyphens/>
        <w:autoSpaceDE w:val="0"/>
        <w:autoSpaceDN w:val="0"/>
        <w:adjustRightInd w:val="0"/>
        <w:spacing w:line="240" w:lineRule="atLeast"/>
        <w:ind w:left="5"/>
        <w:jc w:val="both"/>
        <w:rPr>
          <w:sz w:val="22"/>
          <w:szCs w:val="22"/>
          <w:lang w:eastAsia="en-US"/>
        </w:rPr>
      </w:pPr>
      <w:r w:rsidRPr="00F13310">
        <w:rPr>
          <w:sz w:val="22"/>
          <w:szCs w:val="22"/>
          <w:lang w:eastAsia="en-US"/>
        </w:rPr>
        <w:t xml:space="preserve">“Bankacılık faaliyet konusu aktif ve pasiflerde değişim öncesi faaliyet karı” içinde yer alan 8,282 TL (31 Aralık 2011: (33,234) TL ) tutarındaki “Diğer” kalemi, personel giderleri, kıdem tazminatı karşılığı, </w:t>
      </w:r>
      <w:proofErr w:type="gramStart"/>
      <w:r w:rsidRPr="00F13310">
        <w:rPr>
          <w:sz w:val="22"/>
          <w:szCs w:val="22"/>
          <w:lang w:eastAsia="en-US"/>
        </w:rPr>
        <w:t>amortisman</w:t>
      </w:r>
      <w:proofErr w:type="gramEnd"/>
      <w:r w:rsidRPr="00F13310">
        <w:rPr>
          <w:sz w:val="22"/>
          <w:szCs w:val="22"/>
          <w:lang w:eastAsia="en-US"/>
        </w:rPr>
        <w:t xml:space="preserve"> giderleri ve ödenen vergiler hariç diğer faaliyet giderleri ile verilen ücret ve komisyonlardan oluşmaktadır. </w:t>
      </w:r>
    </w:p>
    <w:p w:rsidR="00360737" w:rsidRPr="00F13310" w:rsidRDefault="00360737" w:rsidP="00360737">
      <w:pPr>
        <w:pStyle w:val="ListParagraph"/>
        <w:suppressAutoHyphens/>
        <w:autoSpaceDE w:val="0"/>
        <w:autoSpaceDN w:val="0"/>
        <w:adjustRightInd w:val="0"/>
        <w:spacing w:before="120" w:after="120" w:line="240" w:lineRule="atLeast"/>
        <w:ind w:left="0"/>
        <w:jc w:val="both"/>
      </w:pPr>
      <w:r w:rsidRPr="00F13310">
        <w:rPr>
          <w:sz w:val="22"/>
          <w:szCs w:val="22"/>
          <w:lang w:eastAsia="en-US"/>
        </w:rPr>
        <w:t>“Bankacılık faaliyetleri konusu aktif ve pasiflerdeki değişim” içinde yer alan 629 TL (31 Aralık 2011: 12,469 TL) tutarındaki “Diğer borçlardaki net artış/azalış” kalemi muhtelif borçlar, diğer yabancı kaynaklar, para piyasalarındaki değişimlerden oluşmaktadır. 3,186 TL (31 Aralık 2011: (387) TL) tutarındaki “Diğer aktiflerdeki net artış/azalış” kalemi ise muhtelif alacaklar ve diğer aktifler kalemlerindeki değişimden oluşmaktadır.</w:t>
      </w:r>
    </w:p>
    <w:p w:rsidR="00360737" w:rsidRPr="00F13310" w:rsidRDefault="00360737" w:rsidP="00360737">
      <w:pPr>
        <w:pStyle w:val="ListParagraph"/>
        <w:suppressAutoHyphens/>
        <w:autoSpaceDE w:val="0"/>
        <w:autoSpaceDN w:val="0"/>
        <w:adjustRightInd w:val="0"/>
        <w:spacing w:line="240" w:lineRule="atLeast"/>
        <w:ind w:left="5"/>
        <w:jc w:val="both"/>
        <w:rPr>
          <w:sz w:val="22"/>
          <w:szCs w:val="22"/>
          <w:lang w:eastAsia="en-US"/>
        </w:rPr>
      </w:pPr>
      <w:r w:rsidRPr="00F13310">
        <w:rPr>
          <w:sz w:val="22"/>
          <w:szCs w:val="22"/>
          <w:lang w:eastAsia="en-US"/>
        </w:rPr>
        <w:t>Döviz kurundaki değişimin nakit ve nakde eşdeğer varlıklar üzerindeki etkisi 27 TL negatiftir (31 Aralık 2011: 295 TL pozitiftir).</w:t>
      </w:r>
    </w:p>
    <w:p w:rsidR="00360737" w:rsidRPr="00F13310" w:rsidRDefault="00360737" w:rsidP="00360737">
      <w:pPr>
        <w:pStyle w:val="1tipi"/>
        <w:numPr>
          <w:ilvl w:val="0"/>
          <w:numId w:val="7"/>
        </w:numPr>
        <w:tabs>
          <w:tab w:val="clear" w:pos="1134"/>
        </w:tabs>
        <w:suppressAutoHyphens/>
        <w:ind w:hanging="1265"/>
        <w:rPr>
          <w:rFonts w:ascii="Times New Roman" w:hAnsi="Times New Roman"/>
          <w:b/>
          <w:bCs/>
          <w:iCs/>
          <w:sz w:val="22"/>
          <w:szCs w:val="22"/>
          <w:lang w:val="tr-TR"/>
        </w:rPr>
      </w:pPr>
      <w:r w:rsidRPr="00F13310">
        <w:rPr>
          <w:sz w:val="22"/>
          <w:szCs w:val="22"/>
          <w:lang w:eastAsia="en-US"/>
        </w:rPr>
        <w:br w:type="page"/>
      </w:r>
      <w:r w:rsidRPr="00F13310">
        <w:rPr>
          <w:rFonts w:ascii="Times New Roman" w:hAnsi="Times New Roman"/>
          <w:b/>
          <w:bCs/>
          <w:iCs/>
          <w:sz w:val="22"/>
          <w:szCs w:val="22"/>
          <w:lang w:val="tr-TR"/>
        </w:rPr>
        <w:lastRenderedPageBreak/>
        <w:t>Dönem başındaki ve sonundaki nakit ve nakde eşdeğer varlıklar:</w:t>
      </w:r>
    </w:p>
    <w:p w:rsidR="00360737" w:rsidRPr="00F13310" w:rsidRDefault="00360737" w:rsidP="00360737">
      <w:pPr>
        <w:pStyle w:val="1tipi"/>
        <w:tabs>
          <w:tab w:val="clear" w:pos="1134"/>
        </w:tabs>
        <w:ind w:left="5"/>
        <w:rPr>
          <w:rFonts w:ascii="Times New Roman" w:hAnsi="Times New Roman"/>
          <w:sz w:val="16"/>
          <w:szCs w:val="16"/>
          <w:lang w:val="tr-TR" w:eastAsia="en-US"/>
        </w:rPr>
      </w:pPr>
    </w:p>
    <w:p w:rsidR="00360737" w:rsidRPr="00F13310" w:rsidRDefault="00360737" w:rsidP="00360737">
      <w:pPr>
        <w:pStyle w:val="BlockText"/>
        <w:suppressAutoHyphens/>
        <w:ind w:left="5" w:right="48"/>
        <w:rPr>
          <w:sz w:val="22"/>
          <w:szCs w:val="22"/>
        </w:rPr>
      </w:pPr>
      <w:r w:rsidRPr="00F13310">
        <w:rPr>
          <w:sz w:val="22"/>
          <w:szCs w:val="22"/>
        </w:rPr>
        <w:t>Nakit ve nakde eşdeğer varlıkları oluşturan unsurlar, bu unsurların belirlenmesinde kullanılan muhasebe politikası, cari dönemde muhasebe politikasında yapılan herhangi bir değişikliğin etkisi ile nakit ve nakde eşdeğer varlıkları oluşturan unsurların bilançoda kayıtlı tutarları ile nakit akım tablosunda kayıtlı tutarları arasındaki mutabakatı:</w:t>
      </w:r>
    </w:p>
    <w:p w:rsidR="00360737" w:rsidRPr="00F13310" w:rsidRDefault="00360737" w:rsidP="00360737">
      <w:pPr>
        <w:pStyle w:val="BlockText"/>
        <w:suppressAutoHyphens/>
        <w:ind w:left="5" w:right="48"/>
        <w:rPr>
          <w:sz w:val="22"/>
          <w:szCs w:val="22"/>
        </w:rPr>
      </w:pPr>
    </w:p>
    <w:p w:rsidR="00360737" w:rsidRPr="00F13310" w:rsidRDefault="00360737" w:rsidP="00360737">
      <w:pPr>
        <w:pStyle w:val="1tipi"/>
        <w:tabs>
          <w:tab w:val="clear" w:pos="1134"/>
        </w:tabs>
        <w:ind w:left="5"/>
        <w:rPr>
          <w:rFonts w:ascii="Times New Roman" w:hAnsi="Times New Roman"/>
          <w:b/>
          <w:bCs/>
          <w:sz w:val="16"/>
          <w:szCs w:val="16"/>
          <w:lang w:val="tr-TR" w:eastAsia="en-US"/>
        </w:rPr>
      </w:pPr>
    </w:p>
    <w:tbl>
      <w:tblPr>
        <w:tblW w:w="9008" w:type="dxa"/>
        <w:tblInd w:w="15" w:type="dxa"/>
        <w:tblLayout w:type="fixed"/>
        <w:tblCellMar>
          <w:left w:w="0" w:type="dxa"/>
          <w:right w:w="0" w:type="dxa"/>
        </w:tblCellMar>
        <w:tblLook w:val="0000"/>
      </w:tblPr>
      <w:tblGrid>
        <w:gridCol w:w="4950"/>
        <w:gridCol w:w="2029"/>
        <w:gridCol w:w="2029"/>
      </w:tblGrid>
      <w:tr w:rsidR="00360737" w:rsidRPr="00F13310" w:rsidTr="00992504">
        <w:trPr>
          <w:trHeight w:val="113"/>
        </w:trPr>
        <w:tc>
          <w:tcPr>
            <w:tcW w:w="4950"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ind w:left="-555" w:firstLine="555"/>
              <w:rPr>
                <w:rFonts w:eastAsia="Arial Unicode MS"/>
                <w:b/>
                <w:bCs/>
                <w:sz w:val="18"/>
                <w:szCs w:val="18"/>
              </w:rPr>
            </w:pPr>
            <w:r w:rsidRPr="00F13310">
              <w:rPr>
                <w:rFonts w:eastAsia="Arial Unicode MS"/>
                <w:b/>
                <w:bCs/>
                <w:sz w:val="18"/>
                <w:szCs w:val="18"/>
              </w:rPr>
              <w:t>Dönem Başı</w:t>
            </w:r>
          </w:p>
        </w:tc>
        <w:tc>
          <w:tcPr>
            <w:tcW w:w="2029"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center"/>
              <w:rPr>
                <w:rFonts w:eastAsia="Arial Unicode MS"/>
                <w:b/>
                <w:bCs/>
                <w:sz w:val="18"/>
                <w:szCs w:val="18"/>
              </w:rPr>
            </w:pPr>
            <w:r w:rsidRPr="00F13310">
              <w:rPr>
                <w:b/>
                <w:bCs/>
                <w:sz w:val="18"/>
                <w:szCs w:val="18"/>
              </w:rPr>
              <w:t>Cari Dönem</w:t>
            </w:r>
          </w:p>
        </w:tc>
        <w:tc>
          <w:tcPr>
            <w:tcW w:w="2029"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center"/>
              <w:rPr>
                <w:rFonts w:eastAsia="Arial Unicode MS"/>
                <w:b/>
                <w:bCs/>
                <w:sz w:val="18"/>
                <w:szCs w:val="18"/>
              </w:rPr>
            </w:pPr>
            <w:r w:rsidRPr="00F13310">
              <w:rPr>
                <w:b/>
                <w:bCs/>
                <w:sz w:val="18"/>
                <w:szCs w:val="18"/>
              </w:rPr>
              <w:t>Önceki Dönem</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rFonts w:eastAsia="Arial Unicode MS"/>
                <w:b/>
                <w:bCs/>
                <w:sz w:val="18"/>
                <w:szCs w:val="18"/>
              </w:rPr>
            </w:pPr>
            <w:r w:rsidRPr="00F13310">
              <w:rPr>
                <w:b/>
                <w:bCs/>
                <w:sz w:val="18"/>
                <w:szCs w:val="18"/>
              </w:rPr>
              <w:t>Nakit</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795</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1,109</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Kasa ve Efektif Deposu</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191</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58</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T.C. Merkez Bankası Serbest Tutar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43</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23</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Bankalardaki Vadesiz Mevduat</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561</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1,028</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b/>
                <w:bCs/>
                <w:snapToGrid w:val="0"/>
                <w:sz w:val="18"/>
                <w:szCs w:val="18"/>
              </w:rPr>
            </w:pPr>
            <w:r w:rsidRPr="00F13310">
              <w:rPr>
                <w:b/>
                <w:bCs/>
                <w:snapToGrid w:val="0"/>
                <w:sz w:val="18"/>
                <w:szCs w:val="18"/>
              </w:rPr>
              <w:t>Nakde Eşdeğer Varlıklar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333,397</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461,999</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Bankalar ve Diğer Mali Kuruluşlardan Alacaklar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333,397</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461,999</w:t>
            </w:r>
          </w:p>
        </w:tc>
      </w:tr>
      <w:tr w:rsidR="00360737" w:rsidRPr="00F13310" w:rsidTr="00992504">
        <w:trPr>
          <w:trHeight w:val="113"/>
        </w:trPr>
        <w:tc>
          <w:tcPr>
            <w:tcW w:w="4950"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rPr>
                <w:rFonts w:eastAsia="Arial Unicode MS"/>
                <w:sz w:val="18"/>
                <w:szCs w:val="18"/>
              </w:rPr>
            </w:pPr>
            <w:r w:rsidRPr="00F13310">
              <w:rPr>
                <w:rFonts w:eastAsia="Arial Unicode MS"/>
                <w:sz w:val="18"/>
                <w:szCs w:val="18"/>
              </w:rPr>
              <w:t xml:space="preserve">               Para Piyasasından Alacaklar</w:t>
            </w:r>
          </w:p>
        </w:tc>
        <w:tc>
          <w:tcPr>
            <w:tcW w:w="2029"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w:t>
            </w:r>
          </w:p>
        </w:tc>
        <w:tc>
          <w:tcPr>
            <w:tcW w:w="2029"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w:t>
            </w:r>
          </w:p>
        </w:tc>
      </w:tr>
      <w:tr w:rsidR="00360737" w:rsidRPr="00F13310" w:rsidTr="00992504">
        <w:trPr>
          <w:trHeight w:val="113"/>
        </w:trPr>
        <w:tc>
          <w:tcPr>
            <w:tcW w:w="4950"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rPr>
                <w:rFonts w:eastAsia="Arial Unicode MS"/>
                <w:b/>
                <w:bCs/>
                <w:sz w:val="18"/>
                <w:szCs w:val="18"/>
              </w:rPr>
            </w:pPr>
            <w:r w:rsidRPr="00F13310">
              <w:rPr>
                <w:rFonts w:eastAsia="Arial Unicode MS"/>
                <w:b/>
                <w:bCs/>
                <w:sz w:val="18"/>
                <w:szCs w:val="18"/>
              </w:rPr>
              <w:t xml:space="preserve">Toplam Nakit ve Nakde Eşdeğer Varlıklar               </w:t>
            </w:r>
          </w:p>
        </w:tc>
        <w:tc>
          <w:tcPr>
            <w:tcW w:w="2029"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334,192</w:t>
            </w:r>
          </w:p>
        </w:tc>
        <w:tc>
          <w:tcPr>
            <w:tcW w:w="2029"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463,108</w:t>
            </w:r>
          </w:p>
        </w:tc>
      </w:tr>
    </w:tbl>
    <w:p w:rsidR="00360737" w:rsidRPr="00F13310" w:rsidRDefault="00360737" w:rsidP="00360737">
      <w:pPr>
        <w:pStyle w:val="ListParagraph"/>
        <w:suppressAutoHyphens/>
        <w:ind w:left="5"/>
        <w:jc w:val="both"/>
        <w:rPr>
          <w:sz w:val="16"/>
          <w:szCs w:val="16"/>
        </w:rPr>
      </w:pPr>
    </w:p>
    <w:p w:rsidR="00360737" w:rsidRPr="00F13310" w:rsidRDefault="00360737" w:rsidP="00360737">
      <w:pPr>
        <w:pStyle w:val="ListParagraph"/>
        <w:suppressAutoHyphens/>
        <w:ind w:left="5"/>
        <w:jc w:val="both"/>
        <w:rPr>
          <w:b/>
          <w:bCs/>
        </w:rPr>
      </w:pPr>
    </w:p>
    <w:tbl>
      <w:tblPr>
        <w:tblW w:w="9008" w:type="dxa"/>
        <w:tblInd w:w="15" w:type="dxa"/>
        <w:tblLayout w:type="fixed"/>
        <w:tblCellMar>
          <w:left w:w="0" w:type="dxa"/>
          <w:right w:w="0" w:type="dxa"/>
        </w:tblCellMar>
        <w:tblLook w:val="0000"/>
      </w:tblPr>
      <w:tblGrid>
        <w:gridCol w:w="4950"/>
        <w:gridCol w:w="2029"/>
        <w:gridCol w:w="2029"/>
      </w:tblGrid>
      <w:tr w:rsidR="00360737" w:rsidRPr="00F13310" w:rsidTr="00992504">
        <w:trPr>
          <w:trHeight w:val="113"/>
        </w:trPr>
        <w:tc>
          <w:tcPr>
            <w:tcW w:w="4950"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rPr>
                <w:rFonts w:eastAsia="Arial Unicode MS"/>
                <w:b/>
                <w:bCs/>
                <w:sz w:val="18"/>
                <w:szCs w:val="18"/>
              </w:rPr>
            </w:pPr>
            <w:r w:rsidRPr="00F13310">
              <w:rPr>
                <w:rFonts w:eastAsia="Arial Unicode MS"/>
                <w:b/>
                <w:bCs/>
                <w:sz w:val="18"/>
                <w:szCs w:val="18"/>
              </w:rPr>
              <w:t>Dönem Sonu</w:t>
            </w:r>
          </w:p>
        </w:tc>
        <w:tc>
          <w:tcPr>
            <w:tcW w:w="2029"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center"/>
              <w:rPr>
                <w:rFonts w:eastAsia="Arial Unicode MS"/>
                <w:b/>
                <w:bCs/>
                <w:sz w:val="18"/>
                <w:szCs w:val="18"/>
              </w:rPr>
            </w:pPr>
            <w:r w:rsidRPr="00F13310">
              <w:rPr>
                <w:b/>
                <w:bCs/>
                <w:sz w:val="18"/>
                <w:szCs w:val="18"/>
              </w:rPr>
              <w:t>Cari Dönem</w:t>
            </w:r>
          </w:p>
        </w:tc>
        <w:tc>
          <w:tcPr>
            <w:tcW w:w="2029" w:type="dxa"/>
            <w:tcBorders>
              <w:top w:val="single" w:sz="4" w:space="0" w:color="auto"/>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center"/>
              <w:rPr>
                <w:rFonts w:eastAsia="Arial Unicode MS"/>
                <w:b/>
                <w:bCs/>
                <w:sz w:val="18"/>
                <w:szCs w:val="18"/>
              </w:rPr>
            </w:pPr>
            <w:r w:rsidRPr="00F13310">
              <w:rPr>
                <w:b/>
                <w:bCs/>
                <w:sz w:val="18"/>
                <w:szCs w:val="18"/>
              </w:rPr>
              <w:t>Önceki Dönem</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rFonts w:eastAsia="Arial Unicode MS"/>
                <w:b/>
                <w:bCs/>
                <w:sz w:val="18"/>
                <w:szCs w:val="18"/>
              </w:rPr>
            </w:pPr>
            <w:r w:rsidRPr="00F13310">
              <w:rPr>
                <w:b/>
                <w:bCs/>
                <w:sz w:val="18"/>
                <w:szCs w:val="18"/>
              </w:rPr>
              <w:t>Nakit</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1,431</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795</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Kasa ve Efektif Deposu</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170</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191</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T.C. Merkez Bankası Serbest Tutar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184</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43</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Bankalardaki Vadesiz Mevduat</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1,077</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561</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b/>
                <w:bCs/>
                <w:snapToGrid w:val="0"/>
                <w:sz w:val="18"/>
                <w:szCs w:val="18"/>
              </w:rPr>
            </w:pPr>
            <w:r w:rsidRPr="00F13310">
              <w:rPr>
                <w:b/>
                <w:bCs/>
                <w:snapToGrid w:val="0"/>
                <w:sz w:val="18"/>
                <w:szCs w:val="18"/>
              </w:rPr>
              <w:t>Nakde Eşdeğer Varlıklar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374,751</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rFonts w:eastAsia="Arial Unicode MS"/>
                <w:b/>
                <w:bCs/>
                <w:sz w:val="18"/>
                <w:szCs w:val="18"/>
              </w:rPr>
              <w:t>333,397</w:t>
            </w:r>
          </w:p>
        </w:tc>
      </w:tr>
      <w:tr w:rsidR="00360737" w:rsidRPr="00F13310" w:rsidTr="00992504">
        <w:trPr>
          <w:trHeight w:val="113"/>
        </w:trPr>
        <w:tc>
          <w:tcPr>
            <w:tcW w:w="4950" w:type="dxa"/>
            <w:noWrap/>
            <w:tcMar>
              <w:top w:w="15" w:type="dxa"/>
              <w:left w:w="15" w:type="dxa"/>
              <w:bottom w:w="0" w:type="dxa"/>
              <w:right w:w="15" w:type="dxa"/>
            </w:tcMar>
            <w:vAlign w:val="center"/>
          </w:tcPr>
          <w:p w:rsidR="00360737" w:rsidRPr="00F13310" w:rsidRDefault="00360737" w:rsidP="00992504">
            <w:pPr>
              <w:suppressAutoHyphens/>
              <w:rPr>
                <w:snapToGrid w:val="0"/>
                <w:sz w:val="18"/>
                <w:szCs w:val="18"/>
              </w:rPr>
            </w:pPr>
            <w:r w:rsidRPr="00F13310">
              <w:rPr>
                <w:snapToGrid w:val="0"/>
                <w:sz w:val="18"/>
                <w:szCs w:val="18"/>
              </w:rPr>
              <w:t xml:space="preserve">               Bankalar ve Diğer Mali Kuruluşlardan Alacaklar</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373,251</w:t>
            </w:r>
          </w:p>
        </w:tc>
        <w:tc>
          <w:tcPr>
            <w:tcW w:w="2029" w:type="dxa"/>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333,397</w:t>
            </w:r>
          </w:p>
        </w:tc>
      </w:tr>
      <w:tr w:rsidR="00360737" w:rsidRPr="00F13310" w:rsidTr="00992504">
        <w:trPr>
          <w:trHeight w:val="113"/>
        </w:trPr>
        <w:tc>
          <w:tcPr>
            <w:tcW w:w="4950"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rPr>
                <w:rFonts w:eastAsia="Arial Unicode MS"/>
                <w:sz w:val="18"/>
                <w:szCs w:val="18"/>
              </w:rPr>
            </w:pPr>
            <w:r w:rsidRPr="00F13310">
              <w:rPr>
                <w:rFonts w:eastAsia="Arial Unicode MS"/>
                <w:sz w:val="18"/>
                <w:szCs w:val="18"/>
              </w:rPr>
              <w:t xml:space="preserve">               Para Piyasasından Alacaklar</w:t>
            </w:r>
          </w:p>
        </w:tc>
        <w:tc>
          <w:tcPr>
            <w:tcW w:w="2029"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1,500</w:t>
            </w:r>
          </w:p>
        </w:tc>
        <w:tc>
          <w:tcPr>
            <w:tcW w:w="2029" w:type="dxa"/>
            <w:tcBorders>
              <w:bottom w:val="sing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sz w:val="18"/>
                <w:szCs w:val="18"/>
              </w:rPr>
            </w:pPr>
            <w:r w:rsidRPr="00F13310">
              <w:rPr>
                <w:rFonts w:eastAsia="Arial Unicode MS"/>
                <w:sz w:val="18"/>
                <w:szCs w:val="18"/>
              </w:rPr>
              <w:t>-</w:t>
            </w:r>
          </w:p>
        </w:tc>
      </w:tr>
      <w:tr w:rsidR="00360737" w:rsidRPr="00F13310" w:rsidTr="00992504">
        <w:trPr>
          <w:trHeight w:val="113"/>
        </w:trPr>
        <w:tc>
          <w:tcPr>
            <w:tcW w:w="4950"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rPr>
                <w:rFonts w:eastAsia="Arial Unicode MS"/>
                <w:b/>
                <w:bCs/>
                <w:sz w:val="18"/>
                <w:szCs w:val="18"/>
              </w:rPr>
            </w:pPr>
            <w:r w:rsidRPr="00F13310">
              <w:rPr>
                <w:rFonts w:eastAsia="Arial Unicode MS"/>
                <w:b/>
                <w:bCs/>
                <w:sz w:val="18"/>
                <w:szCs w:val="18"/>
              </w:rPr>
              <w:t xml:space="preserve">Toplam Nakit ve Nakde Eşdeğer Varlıklar               </w:t>
            </w:r>
          </w:p>
        </w:tc>
        <w:tc>
          <w:tcPr>
            <w:tcW w:w="2029"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376,182</w:t>
            </w:r>
          </w:p>
        </w:tc>
        <w:tc>
          <w:tcPr>
            <w:tcW w:w="2029" w:type="dxa"/>
            <w:tcBorders>
              <w:top w:val="single" w:sz="4" w:space="0" w:color="auto"/>
              <w:bottom w:val="double" w:sz="4" w:space="0" w:color="auto"/>
            </w:tcBorders>
            <w:noWrap/>
            <w:tcMar>
              <w:top w:w="15" w:type="dxa"/>
              <w:left w:w="15" w:type="dxa"/>
              <w:bottom w:w="0" w:type="dxa"/>
              <w:right w:w="15" w:type="dxa"/>
            </w:tcMar>
            <w:vAlign w:val="center"/>
          </w:tcPr>
          <w:p w:rsidR="00360737" w:rsidRPr="00F13310" w:rsidRDefault="00360737" w:rsidP="00992504">
            <w:pPr>
              <w:suppressAutoHyphens/>
              <w:jc w:val="right"/>
              <w:rPr>
                <w:rFonts w:eastAsia="Arial Unicode MS"/>
                <w:b/>
                <w:bCs/>
                <w:sz w:val="18"/>
                <w:szCs w:val="18"/>
              </w:rPr>
            </w:pPr>
            <w:r w:rsidRPr="00F13310">
              <w:rPr>
                <w:b/>
                <w:snapToGrid w:val="0"/>
                <w:sz w:val="18"/>
                <w:szCs w:val="18"/>
              </w:rPr>
              <w:t>334,192</w:t>
            </w:r>
          </w:p>
        </w:tc>
      </w:tr>
    </w:tbl>
    <w:p w:rsidR="00360737" w:rsidRPr="00F13310" w:rsidRDefault="00360737" w:rsidP="00360737">
      <w:pPr>
        <w:pStyle w:val="BASLIK1"/>
        <w:tabs>
          <w:tab w:val="clear" w:pos="900"/>
        </w:tabs>
        <w:spacing w:before="0"/>
        <w:ind w:firstLine="0"/>
        <w:rPr>
          <w:sz w:val="24"/>
          <w:szCs w:val="24"/>
        </w:rPr>
      </w:pPr>
    </w:p>
    <w:p w:rsidR="00360737" w:rsidRPr="00F13310" w:rsidRDefault="00360737" w:rsidP="00360737">
      <w:pPr>
        <w:pStyle w:val="BodybyBD"/>
        <w:keepLines w:val="0"/>
        <w:widowControl w:val="0"/>
        <w:spacing w:before="0" w:after="0"/>
        <w:ind w:right="-45"/>
      </w:pPr>
    </w:p>
    <w:p w:rsidR="00360737" w:rsidRPr="00F13310" w:rsidRDefault="00360737" w:rsidP="00360737">
      <w:pPr>
        <w:pStyle w:val="BASLIK1"/>
        <w:pageBreakBefore/>
        <w:tabs>
          <w:tab w:val="clear" w:pos="900"/>
        </w:tabs>
        <w:spacing w:before="0"/>
        <w:ind w:left="-902" w:firstLine="0"/>
      </w:pPr>
      <w:r w:rsidRPr="00F13310">
        <w:rPr>
          <w:rStyle w:val="Absatz-Standardschriftart1"/>
          <w:sz w:val="24"/>
          <w:szCs w:val="24"/>
        </w:rPr>
        <w:lastRenderedPageBreak/>
        <w:t>VII.</w:t>
      </w:r>
      <w:r w:rsidRPr="00F13310">
        <w:rPr>
          <w:rStyle w:val="Absatz-Standardschriftart1"/>
          <w:sz w:val="24"/>
          <w:szCs w:val="24"/>
        </w:rPr>
        <w:tab/>
        <w:t xml:space="preserve">Banka’nın </w:t>
      </w:r>
      <w:proofErr w:type="gramStart"/>
      <w:r w:rsidRPr="00F13310">
        <w:rPr>
          <w:rStyle w:val="Absatz-Standardschriftart1"/>
          <w:sz w:val="24"/>
          <w:szCs w:val="24"/>
        </w:rPr>
        <w:t>dahil</w:t>
      </w:r>
      <w:proofErr w:type="gramEnd"/>
      <w:r w:rsidRPr="00F13310">
        <w:rPr>
          <w:rStyle w:val="Absatz-Standardschriftart1"/>
          <w:sz w:val="24"/>
          <w:szCs w:val="24"/>
        </w:rPr>
        <w:t xml:space="preserve"> olduğu risk grubuna ilişkin açıklama ve dipnotlar</w:t>
      </w:r>
    </w:p>
    <w:p w:rsidR="00360737" w:rsidRPr="00F13310" w:rsidRDefault="00360737" w:rsidP="00360737">
      <w:pPr>
        <w:pStyle w:val="BASLIK2"/>
        <w:widowControl/>
        <w:numPr>
          <w:ilvl w:val="0"/>
          <w:numId w:val="21"/>
        </w:numPr>
        <w:tabs>
          <w:tab w:val="left" w:pos="5"/>
        </w:tabs>
        <w:suppressAutoHyphens/>
        <w:autoSpaceDN w:val="0"/>
        <w:spacing w:before="120" w:line="240" w:lineRule="auto"/>
        <w:ind w:left="6" w:right="3" w:hanging="906"/>
        <w:textAlignment w:val="baseline"/>
      </w:pPr>
      <w:r w:rsidRPr="00F13310">
        <w:t xml:space="preserve">Banka’nın </w:t>
      </w:r>
      <w:proofErr w:type="gramStart"/>
      <w:r w:rsidRPr="00F13310">
        <w:t>dahil</w:t>
      </w:r>
      <w:proofErr w:type="gramEnd"/>
      <w:r w:rsidRPr="00F13310">
        <w:t xml:space="preserve"> olduğu risk grubuna ilişkin işlemlerin hacmi, dönem sonunda sonuçlanmamış kredi ve mevduat işlemleri ile döneme ilişkin gelir ve giderler</w:t>
      </w:r>
    </w:p>
    <w:tbl>
      <w:tblPr>
        <w:tblW w:w="9375" w:type="dxa"/>
        <w:tblInd w:w="55" w:type="dxa"/>
        <w:tblCellMar>
          <w:left w:w="10" w:type="dxa"/>
          <w:right w:w="10" w:type="dxa"/>
        </w:tblCellMar>
        <w:tblLook w:val="0000"/>
      </w:tblPr>
      <w:tblGrid>
        <w:gridCol w:w="3075"/>
        <w:gridCol w:w="1260"/>
        <w:gridCol w:w="1120"/>
        <w:gridCol w:w="980"/>
        <w:gridCol w:w="980"/>
        <w:gridCol w:w="980"/>
        <w:gridCol w:w="980"/>
      </w:tblGrid>
      <w:tr w:rsidR="00360737" w:rsidRPr="00F13310" w:rsidTr="00992504">
        <w:trPr>
          <w:cantSplit/>
          <w:trHeight w:val="510"/>
        </w:trPr>
        <w:tc>
          <w:tcPr>
            <w:tcW w:w="3075" w:type="dxa"/>
            <w:vMerge w:val="restart"/>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b/>
                <w:bCs/>
                <w:sz w:val="20"/>
                <w:szCs w:val="20"/>
              </w:rPr>
              <w:t>Cari Dönem</w:t>
            </w:r>
          </w:p>
        </w:tc>
        <w:tc>
          <w:tcPr>
            <w:tcW w:w="238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İştirak ve Bağlı Ortaklık ve Birlikte Kontrol Edilen Ortaklıklar (İş Ortaklıkları)</w:t>
            </w:r>
          </w:p>
        </w:tc>
        <w:tc>
          <w:tcPr>
            <w:tcW w:w="19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Bankanın Doğrudan ve Dolaylı Ortakları</w:t>
            </w:r>
          </w:p>
        </w:tc>
        <w:tc>
          <w:tcPr>
            <w:tcW w:w="1960" w:type="dxa"/>
            <w:gridSpan w:val="2"/>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 xml:space="preserve">Risk Grubuna </w:t>
            </w:r>
            <w:proofErr w:type="gramStart"/>
            <w:r w:rsidRPr="00F13310">
              <w:rPr>
                <w:rStyle w:val="Absatz-Standardschriftart1"/>
                <w:rFonts w:eastAsia="Arial Unicode MS"/>
                <w:b/>
                <w:bCs/>
                <w:sz w:val="18"/>
                <w:szCs w:val="18"/>
              </w:rPr>
              <w:t>Dahil</w:t>
            </w:r>
            <w:proofErr w:type="gramEnd"/>
            <w:r w:rsidRPr="00F13310">
              <w:rPr>
                <w:rStyle w:val="Absatz-Standardschriftart1"/>
                <w:rFonts w:eastAsia="Arial Unicode MS"/>
                <w:b/>
                <w:bCs/>
                <w:sz w:val="18"/>
                <w:szCs w:val="18"/>
              </w:rPr>
              <w:t xml:space="preserve"> Olan Diğer Unsurlar</w:t>
            </w:r>
          </w:p>
        </w:tc>
      </w:tr>
      <w:tr w:rsidR="00360737" w:rsidRPr="00F13310" w:rsidTr="00992504">
        <w:trPr>
          <w:cantSplit/>
          <w:trHeight w:val="255"/>
        </w:trPr>
        <w:tc>
          <w:tcPr>
            <w:tcW w:w="3075" w:type="dxa"/>
            <w:vMerge/>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rPr>
                <w:b/>
                <w:bCs/>
                <w:sz w:val="20"/>
                <w:szCs w:val="20"/>
              </w:rPr>
            </w:pPr>
          </w:p>
        </w:tc>
        <w:tc>
          <w:tcPr>
            <w:tcW w:w="126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112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c>
          <w:tcPr>
            <w:tcW w:w="9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9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c>
          <w:tcPr>
            <w:tcW w:w="9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980" w:type="dxa"/>
            <w:tcBorders>
              <w:top w:val="single" w:sz="8" w:space="0" w:color="000000"/>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r>
      <w:tr w:rsidR="00360737" w:rsidRPr="00F13310" w:rsidTr="00992504">
        <w:trPr>
          <w:trHeight w:val="60"/>
        </w:trPr>
        <w:tc>
          <w:tcPr>
            <w:tcW w:w="3075"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Krediler ve Diğer Alacaklar </w:t>
            </w:r>
          </w:p>
        </w:tc>
        <w:tc>
          <w:tcPr>
            <w:tcW w:w="126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shd w:val="clear" w:color="auto" w:fill="FFFF00"/>
              </w:rPr>
            </w:pPr>
          </w:p>
        </w:tc>
        <w:tc>
          <w:tcPr>
            <w:tcW w:w="112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shd w:val="clear" w:color="auto" w:fill="FFFF00"/>
              </w:rPr>
            </w:pPr>
          </w:p>
        </w:tc>
        <w:tc>
          <w:tcPr>
            <w:tcW w:w="98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shd w:val="clear" w:color="auto" w:fill="FFFF00"/>
              </w:rPr>
            </w:pPr>
          </w:p>
        </w:tc>
        <w:tc>
          <w:tcPr>
            <w:tcW w:w="98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shd w:val="clear" w:color="auto" w:fill="FFFF00"/>
              </w:rPr>
            </w:pPr>
          </w:p>
        </w:tc>
        <w:tc>
          <w:tcPr>
            <w:tcW w:w="98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60"/>
              <w:jc w:val="right"/>
              <w:rPr>
                <w:sz w:val="20"/>
                <w:szCs w:val="20"/>
                <w:shd w:val="clear" w:color="auto" w:fill="FFFF00"/>
              </w:rPr>
            </w:pPr>
          </w:p>
        </w:tc>
        <w:tc>
          <w:tcPr>
            <w:tcW w:w="980" w:type="dxa"/>
            <w:tcBorders>
              <w:top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50"/>
              <w:jc w:val="right"/>
              <w:rPr>
                <w:sz w:val="20"/>
                <w:szCs w:val="20"/>
                <w:shd w:val="clear" w:color="auto" w:fill="FFFF00"/>
              </w:rPr>
            </w:pPr>
          </w:p>
        </w:tc>
      </w:tr>
      <w:tr w:rsidR="00360737" w:rsidRPr="00F13310" w:rsidTr="00992504">
        <w:trPr>
          <w:trHeight w:val="255"/>
        </w:trPr>
        <w:tc>
          <w:tcPr>
            <w:tcW w:w="307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Dönem Başı Bakiyesi </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6</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8,249</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075" w:type="dxa"/>
            <w:shd w:val="clear" w:color="auto" w:fill="auto"/>
            <w:tcMar>
              <w:top w:w="0" w:type="dxa"/>
              <w:left w:w="70" w:type="dxa"/>
              <w:bottom w:w="0" w:type="dxa"/>
              <w:right w:w="70" w:type="dxa"/>
            </w:tcMar>
            <w:vAlign w:val="bottom"/>
          </w:tcPr>
          <w:p w:rsidR="00360737" w:rsidRPr="00F13310" w:rsidRDefault="00360737" w:rsidP="00992504">
            <w:pPr>
              <w:pStyle w:val="Standard1"/>
            </w:pPr>
            <w:r w:rsidRPr="00F13310">
              <w:rPr>
                <w:rStyle w:val="Absatz-Standardschriftart1"/>
                <w:rFonts w:eastAsia="Arial Unicode MS"/>
                <w:sz w:val="18"/>
                <w:szCs w:val="18"/>
              </w:rPr>
              <w:t>Dönem Sonu Bakiyesi</w:t>
            </w:r>
          </w:p>
        </w:tc>
        <w:tc>
          <w:tcPr>
            <w:tcW w:w="126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2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6</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8,817</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980" w:type="dxa"/>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075"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25"/>
              <w:rPr>
                <w:sz w:val="18"/>
                <w:szCs w:val="18"/>
              </w:rPr>
            </w:pPr>
            <w:r w:rsidRPr="00F13310">
              <w:rPr>
                <w:sz w:val="18"/>
                <w:szCs w:val="18"/>
              </w:rPr>
              <w:t>Alınan Faiz ve Komisyon Gelirleri</w:t>
            </w:r>
          </w:p>
        </w:tc>
        <w:tc>
          <w:tcPr>
            <w:tcW w:w="126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2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60"/>
              <w:jc w:val="right"/>
              <w:rPr>
                <w:sz w:val="18"/>
                <w:szCs w:val="18"/>
              </w:rPr>
            </w:pPr>
            <w:r w:rsidRPr="00F13310">
              <w:rPr>
                <w:sz w:val="18"/>
                <w:szCs w:val="18"/>
              </w:rPr>
              <w:t>-</w:t>
            </w:r>
          </w:p>
        </w:tc>
        <w:tc>
          <w:tcPr>
            <w:tcW w:w="980" w:type="dxa"/>
            <w:tcBorders>
              <w:bottom w:val="single" w:sz="8" w:space="0" w:color="000000"/>
            </w:tcBorders>
            <w:shd w:val="clear" w:color="auto" w:fill="auto"/>
            <w:tcMar>
              <w:top w:w="0" w:type="dxa"/>
              <w:left w:w="70" w:type="dxa"/>
              <w:bottom w:w="0" w:type="dxa"/>
              <w:right w:w="70" w:type="dxa"/>
            </w:tcMar>
            <w:vAlign w:val="bottom"/>
          </w:tcPr>
          <w:p w:rsidR="00360737" w:rsidRPr="00F13310" w:rsidRDefault="00360737" w:rsidP="00992504">
            <w:pPr>
              <w:pStyle w:val="Standard1"/>
              <w:ind w:right="50"/>
              <w:jc w:val="right"/>
              <w:rPr>
                <w:sz w:val="18"/>
                <w:szCs w:val="18"/>
              </w:rPr>
            </w:pPr>
            <w:r w:rsidRPr="00F13310">
              <w:rPr>
                <w:sz w:val="18"/>
                <w:szCs w:val="18"/>
              </w:rPr>
              <w:t>-</w:t>
            </w:r>
          </w:p>
        </w:tc>
      </w:tr>
    </w:tbl>
    <w:p w:rsidR="00360737" w:rsidRPr="00F13310" w:rsidRDefault="00360737" w:rsidP="00360737">
      <w:pPr>
        <w:pStyle w:val="ABLOCKPARA"/>
        <w:rPr>
          <w:rFonts w:ascii="Times New Roman" w:hAnsi="Times New Roman"/>
          <w:b/>
          <w:bCs/>
          <w:u w:val="single"/>
        </w:rPr>
      </w:pPr>
    </w:p>
    <w:tbl>
      <w:tblPr>
        <w:tblW w:w="9380" w:type="dxa"/>
        <w:tblCellMar>
          <w:left w:w="10" w:type="dxa"/>
          <w:right w:w="10" w:type="dxa"/>
        </w:tblCellMar>
        <w:tblLook w:val="0000"/>
      </w:tblPr>
      <w:tblGrid>
        <w:gridCol w:w="3120"/>
        <w:gridCol w:w="1215"/>
        <w:gridCol w:w="1100"/>
        <w:gridCol w:w="986"/>
        <w:gridCol w:w="986"/>
        <w:gridCol w:w="986"/>
        <w:gridCol w:w="987"/>
      </w:tblGrid>
      <w:tr w:rsidR="00360737" w:rsidRPr="00F13310" w:rsidTr="00992504">
        <w:trPr>
          <w:cantSplit/>
          <w:trHeight w:val="255"/>
        </w:trPr>
        <w:tc>
          <w:tcPr>
            <w:tcW w:w="3120" w:type="dxa"/>
            <w:vMerge w:val="restart"/>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rPr>
                <w:b/>
                <w:bCs/>
                <w:sz w:val="20"/>
                <w:szCs w:val="20"/>
              </w:rPr>
            </w:pPr>
            <w:r w:rsidRPr="00F13310">
              <w:rPr>
                <w:b/>
                <w:bCs/>
                <w:sz w:val="20"/>
                <w:szCs w:val="20"/>
              </w:rPr>
              <w:t>Önceki Dönem</w:t>
            </w:r>
          </w:p>
        </w:tc>
        <w:tc>
          <w:tcPr>
            <w:tcW w:w="2315" w:type="dxa"/>
            <w:gridSpan w:val="2"/>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İştirak ve Bağlı Ortaklık ve Birlikte Kontrol Edilen Ortaklıklar (İş Ortaklıkları)</w:t>
            </w:r>
          </w:p>
        </w:tc>
        <w:tc>
          <w:tcPr>
            <w:tcW w:w="1972" w:type="dxa"/>
            <w:gridSpan w:val="2"/>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Bankanın Doğrudan ve Dolaylı Ortakları</w:t>
            </w:r>
          </w:p>
        </w:tc>
        <w:tc>
          <w:tcPr>
            <w:tcW w:w="1973" w:type="dxa"/>
            <w:gridSpan w:val="2"/>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bCs/>
                <w:sz w:val="18"/>
                <w:szCs w:val="18"/>
              </w:rPr>
              <w:t xml:space="preserve">Risk Grubuna </w:t>
            </w:r>
            <w:proofErr w:type="gramStart"/>
            <w:r w:rsidRPr="00F13310">
              <w:rPr>
                <w:rStyle w:val="Absatz-Standardschriftart1"/>
                <w:rFonts w:eastAsia="Arial Unicode MS"/>
                <w:b/>
                <w:bCs/>
                <w:sz w:val="18"/>
                <w:szCs w:val="18"/>
              </w:rPr>
              <w:t>Dahil</w:t>
            </w:r>
            <w:proofErr w:type="gramEnd"/>
            <w:r w:rsidRPr="00F13310">
              <w:rPr>
                <w:rStyle w:val="Absatz-Standardschriftart1"/>
                <w:rFonts w:eastAsia="Arial Unicode MS"/>
                <w:b/>
                <w:bCs/>
                <w:sz w:val="18"/>
                <w:szCs w:val="18"/>
              </w:rPr>
              <w:t xml:space="preserve"> Olan Diğer Unsurlar</w:t>
            </w:r>
          </w:p>
        </w:tc>
      </w:tr>
      <w:tr w:rsidR="00360737" w:rsidRPr="00F13310" w:rsidTr="00992504">
        <w:trPr>
          <w:cantSplit/>
          <w:trHeight w:val="255"/>
        </w:trPr>
        <w:tc>
          <w:tcPr>
            <w:tcW w:w="3120" w:type="dxa"/>
            <w:vMerge/>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rPr>
                <w:b/>
                <w:bCs/>
                <w:sz w:val="20"/>
                <w:szCs w:val="20"/>
              </w:rPr>
            </w:pPr>
          </w:p>
        </w:tc>
        <w:tc>
          <w:tcPr>
            <w:tcW w:w="1215"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1100"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c>
          <w:tcPr>
            <w:tcW w:w="986"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986"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c>
          <w:tcPr>
            <w:tcW w:w="986"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Nakdi</w:t>
            </w:r>
          </w:p>
        </w:tc>
        <w:tc>
          <w:tcPr>
            <w:tcW w:w="987" w:type="dxa"/>
            <w:tcBorders>
              <w:top w:val="single" w:sz="8" w:space="0" w:color="000000"/>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center"/>
            </w:pPr>
            <w:r w:rsidRPr="00F13310">
              <w:rPr>
                <w:rStyle w:val="Absatz-Standardschriftart1"/>
                <w:rFonts w:eastAsia="Arial Unicode MS"/>
                <w:b/>
                <w:sz w:val="18"/>
                <w:szCs w:val="18"/>
              </w:rPr>
              <w:t>G. Nakdi</w:t>
            </w:r>
          </w:p>
        </w:tc>
      </w:tr>
      <w:tr w:rsidR="00360737" w:rsidRPr="00F13310" w:rsidTr="00992504">
        <w:trPr>
          <w:trHeight w:val="255"/>
        </w:trPr>
        <w:tc>
          <w:tcPr>
            <w:tcW w:w="3120"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Krediler ve Diğer Alacaklar </w:t>
            </w:r>
          </w:p>
        </w:tc>
        <w:tc>
          <w:tcPr>
            <w:tcW w:w="1215"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ind w:right="63"/>
              <w:jc w:val="right"/>
              <w:rPr>
                <w:sz w:val="20"/>
                <w:szCs w:val="20"/>
              </w:rPr>
            </w:pPr>
          </w:p>
        </w:tc>
        <w:tc>
          <w:tcPr>
            <w:tcW w:w="1100"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ind w:right="30"/>
              <w:jc w:val="right"/>
              <w:rPr>
                <w:sz w:val="20"/>
                <w:szCs w:val="20"/>
              </w:rPr>
            </w:pPr>
          </w:p>
        </w:tc>
        <w:tc>
          <w:tcPr>
            <w:tcW w:w="986"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p>
        </w:tc>
        <w:tc>
          <w:tcPr>
            <w:tcW w:w="986"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p>
        </w:tc>
        <w:tc>
          <w:tcPr>
            <w:tcW w:w="986"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p>
        </w:tc>
        <w:tc>
          <w:tcPr>
            <w:tcW w:w="987" w:type="dxa"/>
            <w:tcBorders>
              <w:top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p>
        </w:tc>
      </w:tr>
      <w:tr w:rsidR="00360737" w:rsidRPr="00F13310" w:rsidTr="00992504">
        <w:trPr>
          <w:trHeight w:val="255"/>
        </w:trPr>
        <w:tc>
          <w:tcPr>
            <w:tcW w:w="3120" w:type="dxa"/>
            <w:shd w:val="clear" w:color="auto" w:fill="auto"/>
            <w:tcMar>
              <w:top w:w="15" w:type="dxa"/>
              <w:left w:w="15" w:type="dxa"/>
              <w:bottom w:w="0" w:type="dxa"/>
              <w:right w:w="15" w:type="dxa"/>
            </w:tcMar>
            <w:vAlign w:val="bottom"/>
          </w:tcPr>
          <w:p w:rsidR="00360737" w:rsidRPr="00F13310" w:rsidRDefault="00360737" w:rsidP="00992504">
            <w:pPr>
              <w:pStyle w:val="Standard1"/>
            </w:pPr>
            <w:r w:rsidRPr="00F13310">
              <w:rPr>
                <w:rStyle w:val="Absatz-Standardschriftart1"/>
                <w:rFonts w:eastAsia="Arial Unicode MS"/>
                <w:sz w:val="20"/>
                <w:szCs w:val="20"/>
              </w:rPr>
              <w:t xml:space="preserve">Dönem Başı Bakiyesi </w:t>
            </w:r>
          </w:p>
        </w:tc>
        <w:tc>
          <w:tcPr>
            <w:tcW w:w="1215"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6</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11,151</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987"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120" w:type="dxa"/>
            <w:shd w:val="clear" w:color="auto" w:fill="auto"/>
            <w:tcMar>
              <w:top w:w="15" w:type="dxa"/>
              <w:left w:w="15" w:type="dxa"/>
              <w:bottom w:w="0" w:type="dxa"/>
              <w:right w:w="15" w:type="dxa"/>
            </w:tcMar>
            <w:vAlign w:val="bottom"/>
          </w:tcPr>
          <w:p w:rsidR="00360737" w:rsidRPr="00F13310" w:rsidRDefault="00360737" w:rsidP="00992504">
            <w:pPr>
              <w:pStyle w:val="Standard1"/>
            </w:pPr>
            <w:r w:rsidRPr="00F13310">
              <w:rPr>
                <w:rStyle w:val="Absatz-Standardschriftart1"/>
                <w:rFonts w:eastAsia="Arial Unicode MS"/>
                <w:sz w:val="20"/>
                <w:szCs w:val="20"/>
              </w:rPr>
              <w:t>Dönem Sonu Bakiyesi</w:t>
            </w:r>
          </w:p>
        </w:tc>
        <w:tc>
          <w:tcPr>
            <w:tcW w:w="1215"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6</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8,249</w:t>
            </w:r>
          </w:p>
        </w:tc>
        <w:tc>
          <w:tcPr>
            <w:tcW w:w="986"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987" w:type="dxa"/>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55"/>
        </w:trPr>
        <w:tc>
          <w:tcPr>
            <w:tcW w:w="3120"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rPr>
                <w:sz w:val="18"/>
                <w:szCs w:val="18"/>
              </w:rPr>
            </w:pPr>
            <w:r w:rsidRPr="00F13310">
              <w:rPr>
                <w:sz w:val="18"/>
                <w:szCs w:val="18"/>
              </w:rPr>
              <w:t>Alınan Faiz ve Komisyon Gelirleri</w:t>
            </w:r>
          </w:p>
        </w:tc>
        <w:tc>
          <w:tcPr>
            <w:tcW w:w="1215"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1100"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6"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6"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jc w:val="right"/>
              <w:rPr>
                <w:sz w:val="20"/>
                <w:szCs w:val="20"/>
              </w:rPr>
            </w:pPr>
            <w:r w:rsidRPr="00F13310">
              <w:rPr>
                <w:sz w:val="20"/>
                <w:szCs w:val="20"/>
              </w:rPr>
              <w:t>-</w:t>
            </w:r>
          </w:p>
        </w:tc>
        <w:tc>
          <w:tcPr>
            <w:tcW w:w="986"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ind w:right="60"/>
              <w:jc w:val="right"/>
              <w:rPr>
                <w:sz w:val="18"/>
                <w:szCs w:val="18"/>
              </w:rPr>
            </w:pPr>
            <w:r w:rsidRPr="00F13310">
              <w:rPr>
                <w:sz w:val="18"/>
                <w:szCs w:val="18"/>
              </w:rPr>
              <w:t>-</w:t>
            </w:r>
          </w:p>
        </w:tc>
        <w:tc>
          <w:tcPr>
            <w:tcW w:w="987" w:type="dxa"/>
            <w:tcBorders>
              <w:bottom w:val="single" w:sz="8" w:space="0" w:color="000000"/>
            </w:tcBorders>
            <w:shd w:val="clear" w:color="auto" w:fill="auto"/>
            <w:tcMar>
              <w:top w:w="15" w:type="dxa"/>
              <w:left w:w="15" w:type="dxa"/>
              <w:bottom w:w="0" w:type="dxa"/>
              <w:right w:w="15" w:type="dxa"/>
            </w:tcMar>
            <w:vAlign w:val="bottom"/>
          </w:tcPr>
          <w:p w:rsidR="00360737" w:rsidRPr="00F13310" w:rsidRDefault="00360737" w:rsidP="00992504">
            <w:pPr>
              <w:pStyle w:val="Standard1"/>
              <w:ind w:right="50"/>
              <w:jc w:val="right"/>
              <w:rPr>
                <w:sz w:val="18"/>
                <w:szCs w:val="18"/>
              </w:rPr>
            </w:pPr>
            <w:r w:rsidRPr="00F13310">
              <w:rPr>
                <w:sz w:val="18"/>
                <w:szCs w:val="18"/>
              </w:rPr>
              <w:t>-</w:t>
            </w:r>
          </w:p>
        </w:tc>
      </w:tr>
    </w:tbl>
    <w:p w:rsidR="00360737" w:rsidRPr="00F13310" w:rsidRDefault="00360737" w:rsidP="00360737">
      <w:pPr>
        <w:pStyle w:val="BASLIK2"/>
        <w:widowControl/>
        <w:spacing w:before="120" w:line="240" w:lineRule="auto"/>
        <w:ind w:left="-805" w:firstLine="805"/>
        <w:rPr>
          <w:i/>
          <w:iCs/>
        </w:rPr>
      </w:pPr>
      <w:r w:rsidRPr="00F13310">
        <w:rPr>
          <w:i/>
          <w:iCs/>
        </w:rPr>
        <w:t xml:space="preserve">Banka’nın </w:t>
      </w:r>
      <w:proofErr w:type="gramStart"/>
      <w:r w:rsidRPr="00F13310">
        <w:rPr>
          <w:i/>
          <w:iCs/>
        </w:rPr>
        <w:t>dahil</w:t>
      </w:r>
      <w:proofErr w:type="gramEnd"/>
      <w:r w:rsidRPr="00F13310">
        <w:rPr>
          <w:i/>
          <w:iCs/>
        </w:rPr>
        <w:t xml:space="preserve"> olduğu risk grubuna ait mevduata ilişkin bilgiler</w:t>
      </w:r>
    </w:p>
    <w:p w:rsidR="00360737" w:rsidRPr="00F13310" w:rsidRDefault="00360737" w:rsidP="00360737">
      <w:pPr>
        <w:pStyle w:val="BASLIK2"/>
        <w:widowControl/>
        <w:spacing w:before="0" w:line="240" w:lineRule="auto"/>
        <w:ind w:firstLine="0"/>
        <w:rPr>
          <w:b w:val="0"/>
        </w:rPr>
      </w:pPr>
      <w:r w:rsidRPr="00F13310">
        <w:rPr>
          <w:b w:val="0"/>
        </w:rPr>
        <w:t>Bulunmamaktadır.</w:t>
      </w:r>
    </w:p>
    <w:p w:rsidR="00360737" w:rsidRPr="00F13310" w:rsidRDefault="00360737" w:rsidP="00360737">
      <w:pPr>
        <w:pStyle w:val="BASLIK2"/>
        <w:widowControl/>
        <w:spacing w:before="120" w:line="240" w:lineRule="auto"/>
        <w:ind w:firstLine="0"/>
        <w:rPr>
          <w:i/>
          <w:iCs/>
        </w:rPr>
      </w:pPr>
      <w:r w:rsidRPr="00F13310">
        <w:rPr>
          <w:i/>
          <w:iCs/>
        </w:rPr>
        <w:t xml:space="preserve">Banka’nın dahil olduğu risk grubu ile yaptığı vadeli işlemler ile </w:t>
      </w:r>
      <w:proofErr w:type="gramStart"/>
      <w:r w:rsidRPr="00F13310">
        <w:rPr>
          <w:i/>
          <w:iCs/>
        </w:rPr>
        <w:t>opsiyon</w:t>
      </w:r>
      <w:proofErr w:type="gramEnd"/>
      <w:r w:rsidRPr="00F13310">
        <w:rPr>
          <w:i/>
          <w:iCs/>
        </w:rPr>
        <w:t xml:space="preserve"> sözleşmeleri ile benzeri diğer sözleşmelere ilişkin bilgiler</w:t>
      </w:r>
    </w:p>
    <w:p w:rsidR="00360737" w:rsidRPr="00F13310" w:rsidRDefault="00360737" w:rsidP="00360737">
      <w:pPr>
        <w:pStyle w:val="BASLIK2"/>
        <w:widowControl/>
        <w:spacing w:before="0" w:line="240" w:lineRule="auto"/>
        <w:ind w:left="-805" w:firstLine="0"/>
        <w:rPr>
          <w:b w:val="0"/>
        </w:rPr>
      </w:pPr>
      <w:r w:rsidRPr="00F13310">
        <w:rPr>
          <w:b w:val="0"/>
        </w:rPr>
        <w:tab/>
        <w:t>Bulunmamaktadır.</w:t>
      </w:r>
    </w:p>
    <w:p w:rsidR="00360737" w:rsidRPr="00F13310" w:rsidRDefault="00360737" w:rsidP="00360737">
      <w:pPr>
        <w:pStyle w:val="Body"/>
        <w:spacing w:before="120" w:after="120" w:line="240" w:lineRule="auto"/>
        <w:ind w:left="720" w:hanging="720"/>
        <w:rPr>
          <w:rFonts w:ascii="Times New Roman" w:hAnsi="Times New Roman"/>
          <w:b/>
          <w:bCs/>
          <w:i/>
          <w:iCs/>
          <w:lang w:val="tr-TR"/>
        </w:rPr>
      </w:pPr>
      <w:r w:rsidRPr="00F13310">
        <w:rPr>
          <w:rFonts w:ascii="Times New Roman" w:hAnsi="Times New Roman"/>
          <w:b/>
          <w:bCs/>
          <w:i/>
          <w:iCs/>
          <w:lang w:val="tr-TR"/>
        </w:rPr>
        <w:t>Banka üst düzey yöneticilere sağlanan ücret ve faydalar</w:t>
      </w:r>
    </w:p>
    <w:p w:rsidR="00360737" w:rsidRPr="00F13310" w:rsidRDefault="00360737" w:rsidP="00360737">
      <w:pPr>
        <w:pStyle w:val="BASLIK2"/>
        <w:widowControl/>
        <w:spacing w:before="0" w:line="240" w:lineRule="auto"/>
        <w:ind w:firstLine="0"/>
      </w:pPr>
      <w:r w:rsidRPr="00F13310">
        <w:rPr>
          <w:rStyle w:val="Absatz-Standardschriftart1"/>
          <w:b w:val="0"/>
          <w:bCs w:val="0"/>
        </w:rPr>
        <w:t>31 Aralık 2012 tarihinde sona eren dönemde, Banka’nın, Yönetim Kurulu, Denetim Komitesi, Denetim Kurulu, Genel Müdür ve Genel Müdür yardımcıları gibi üst düzey yöneticilere sağlanan ücret ve benzeri menfaatlerinin toplamı 956 TL’dir (31 Aralık 2011: 907 TL).</w:t>
      </w:r>
    </w:p>
    <w:p w:rsidR="00360737" w:rsidRPr="00F13310" w:rsidRDefault="00360737" w:rsidP="00360737">
      <w:pPr>
        <w:pStyle w:val="BASLIK2"/>
        <w:widowControl/>
        <w:spacing w:before="0" w:line="240" w:lineRule="auto"/>
        <w:ind w:left="-805" w:hanging="95"/>
      </w:pPr>
      <w:r w:rsidRPr="00F13310">
        <w:t xml:space="preserve">2. </w:t>
      </w:r>
      <w:r w:rsidRPr="00F13310">
        <w:tab/>
        <w:t xml:space="preserve">Banka’nın </w:t>
      </w:r>
      <w:proofErr w:type="gramStart"/>
      <w:r w:rsidRPr="00F13310">
        <w:t>dahil</w:t>
      </w:r>
      <w:proofErr w:type="gramEnd"/>
      <w:r w:rsidRPr="00F13310">
        <w:t xml:space="preserve"> olduğu risk grubuyla olan işlemleri hakkında bilgiler</w:t>
      </w:r>
    </w:p>
    <w:p w:rsidR="00360737" w:rsidRPr="00F13310" w:rsidRDefault="00360737" w:rsidP="00360737">
      <w:pPr>
        <w:pStyle w:val="BASLIK2"/>
        <w:widowControl/>
        <w:spacing w:before="120" w:line="240" w:lineRule="auto"/>
        <w:ind w:left="-805" w:firstLine="0"/>
        <w:rPr>
          <w:i/>
          <w:iCs/>
        </w:rPr>
      </w:pPr>
      <w:r w:rsidRPr="00F13310">
        <w:rPr>
          <w:i/>
          <w:iCs/>
        </w:rPr>
        <w:tab/>
        <w:t xml:space="preserve">Taraflar arasında bir ilişki olup olmadığına bakılmaksızın bankanın </w:t>
      </w:r>
      <w:proofErr w:type="gramStart"/>
      <w:r w:rsidRPr="00F13310">
        <w:rPr>
          <w:i/>
          <w:iCs/>
        </w:rPr>
        <w:t>dahil</w:t>
      </w:r>
      <w:proofErr w:type="gramEnd"/>
      <w:r w:rsidRPr="00F13310">
        <w:rPr>
          <w:i/>
          <w:iCs/>
        </w:rPr>
        <w:t xml:space="preserve"> olduğu risk grubunda yer </w:t>
      </w:r>
      <w:r w:rsidRPr="00F13310">
        <w:rPr>
          <w:i/>
          <w:iCs/>
        </w:rPr>
        <w:tab/>
        <w:t>alan ve Banka’nın kontrolündeki kuruluşlarla ilişkileri</w:t>
      </w:r>
    </w:p>
    <w:p w:rsidR="00360737" w:rsidRPr="00F13310" w:rsidRDefault="00360737" w:rsidP="00360737">
      <w:pPr>
        <w:pStyle w:val="Textkrper-Zeileneinzug1"/>
        <w:spacing w:before="120" w:line="240" w:lineRule="exact"/>
        <w:ind w:left="0"/>
        <w:jc w:val="both"/>
        <w:rPr>
          <w:sz w:val="22"/>
          <w:szCs w:val="22"/>
        </w:rPr>
      </w:pPr>
      <w:r w:rsidRPr="00F13310">
        <w:rPr>
          <w:sz w:val="22"/>
          <w:szCs w:val="22"/>
        </w:rPr>
        <w:t>Bulunmamaktadır.</w:t>
      </w:r>
    </w:p>
    <w:p w:rsidR="00360737" w:rsidRPr="00F13310" w:rsidRDefault="00360737" w:rsidP="00360737">
      <w:pPr>
        <w:pStyle w:val="BASLIK2"/>
        <w:widowControl/>
        <w:spacing w:before="120" w:line="240" w:lineRule="auto"/>
        <w:ind w:left="-805" w:firstLine="0"/>
        <w:rPr>
          <w:i/>
          <w:iCs/>
        </w:rPr>
      </w:pPr>
      <w:r w:rsidRPr="00F13310">
        <w:rPr>
          <w:i/>
          <w:iCs/>
        </w:rPr>
        <w:tab/>
        <w:t xml:space="preserve">İlişkinin yapısının yanında, yapılan işlemin türünü, tutarını ve toplam işlem hacmine olan oranını, </w:t>
      </w:r>
      <w:r w:rsidRPr="00F13310">
        <w:rPr>
          <w:i/>
          <w:iCs/>
        </w:rPr>
        <w:tab/>
        <w:t>başlıca kalemlerin tutarını ve tüm kalemlere olan oranını, fiyatlandırma politikasını ve diğer unsurları</w:t>
      </w:r>
    </w:p>
    <w:tbl>
      <w:tblPr>
        <w:tblW w:w="9394" w:type="dxa"/>
        <w:tblInd w:w="108" w:type="dxa"/>
        <w:tblCellMar>
          <w:left w:w="10" w:type="dxa"/>
          <w:right w:w="10" w:type="dxa"/>
        </w:tblCellMar>
        <w:tblLook w:val="0000"/>
      </w:tblPr>
      <w:tblGrid>
        <w:gridCol w:w="4834"/>
        <w:gridCol w:w="1915"/>
        <w:gridCol w:w="2645"/>
      </w:tblGrid>
      <w:tr w:rsidR="00360737" w:rsidRPr="00F13310" w:rsidTr="00992504">
        <w:trPr>
          <w:trHeight w:val="442"/>
        </w:trPr>
        <w:tc>
          <w:tcPr>
            <w:tcW w:w="4834" w:type="dxa"/>
            <w:tcBorders>
              <w:top w:val="single" w:sz="4" w:space="0" w:color="000000"/>
              <w:bottom w:val="single" w:sz="4" w:space="0" w:color="000000"/>
            </w:tcBorders>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rPr>
            </w:pPr>
          </w:p>
        </w:tc>
        <w:tc>
          <w:tcPr>
            <w:tcW w:w="1915"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rFonts w:eastAsia="Arial Unicode MS"/>
                <w:b/>
                <w:bCs/>
                <w:sz w:val="18"/>
                <w:szCs w:val="18"/>
              </w:rPr>
            </w:pPr>
          </w:p>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31 Aralık 2012</w:t>
            </w:r>
          </w:p>
        </w:tc>
        <w:tc>
          <w:tcPr>
            <w:tcW w:w="2645" w:type="dxa"/>
            <w:tcBorders>
              <w:top w:val="single" w:sz="4" w:space="0" w:color="000000"/>
              <w:bottom w:val="sing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rFonts w:eastAsia="Arial Unicode MS"/>
                <w:b/>
                <w:bCs/>
                <w:sz w:val="18"/>
                <w:szCs w:val="18"/>
              </w:rPr>
            </w:pPr>
            <w:r w:rsidRPr="00F13310">
              <w:rPr>
                <w:rFonts w:eastAsia="Arial Unicode MS"/>
                <w:b/>
                <w:bCs/>
                <w:sz w:val="18"/>
                <w:szCs w:val="18"/>
              </w:rPr>
              <w:t xml:space="preserve">Finansal tablolarda Yer </w:t>
            </w:r>
            <w:proofErr w:type="gramStart"/>
            <w:r w:rsidRPr="00F13310">
              <w:rPr>
                <w:rFonts w:eastAsia="Arial Unicode MS"/>
                <w:b/>
                <w:bCs/>
                <w:sz w:val="18"/>
                <w:szCs w:val="18"/>
              </w:rPr>
              <w:t>Alan  Büyüklüklere</w:t>
            </w:r>
            <w:proofErr w:type="gramEnd"/>
            <w:r w:rsidRPr="00F13310">
              <w:rPr>
                <w:rFonts w:eastAsia="Arial Unicode MS"/>
                <w:b/>
                <w:bCs/>
                <w:sz w:val="18"/>
                <w:szCs w:val="18"/>
              </w:rPr>
              <w:t xml:space="preserve"> Göre %</w:t>
            </w:r>
          </w:p>
        </w:tc>
      </w:tr>
      <w:tr w:rsidR="00360737" w:rsidRPr="00F13310" w:rsidTr="00992504">
        <w:trPr>
          <w:trHeight w:val="221"/>
        </w:trPr>
        <w:tc>
          <w:tcPr>
            <w:tcW w:w="4834"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sz w:val="18"/>
                <w:szCs w:val="18"/>
              </w:rPr>
            </w:pPr>
            <w:r w:rsidRPr="00F13310">
              <w:rPr>
                <w:rFonts w:eastAsia="Arial Unicode MS"/>
                <w:sz w:val="18"/>
                <w:szCs w:val="18"/>
              </w:rPr>
              <w:t>Nakdi kredi</w:t>
            </w:r>
          </w:p>
        </w:tc>
        <w:tc>
          <w:tcPr>
            <w:tcW w:w="191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264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21"/>
        </w:trPr>
        <w:tc>
          <w:tcPr>
            <w:tcW w:w="4834"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sz w:val="18"/>
                <w:szCs w:val="18"/>
              </w:rPr>
            </w:pPr>
            <w:r w:rsidRPr="00F13310">
              <w:rPr>
                <w:rFonts w:eastAsia="Arial Unicode MS"/>
                <w:sz w:val="18"/>
                <w:szCs w:val="18"/>
              </w:rPr>
              <w:t>Gayrinakdi kredi</w:t>
            </w:r>
          </w:p>
        </w:tc>
        <w:tc>
          <w:tcPr>
            <w:tcW w:w="191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pPr>
            <w:r w:rsidRPr="00F13310">
              <w:rPr>
                <w:rStyle w:val="Absatz-Standardschriftart1"/>
                <w:color w:val="000000"/>
                <w:sz w:val="18"/>
                <w:szCs w:val="18"/>
              </w:rPr>
              <w:t>8,823</w:t>
            </w:r>
          </w:p>
        </w:tc>
        <w:tc>
          <w:tcPr>
            <w:tcW w:w="264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pPr>
            <w:r w:rsidRPr="00F13310">
              <w:rPr>
                <w:rStyle w:val="Absatz-Standardschriftart1"/>
                <w:color w:val="000000"/>
                <w:sz w:val="18"/>
                <w:szCs w:val="18"/>
              </w:rPr>
              <w:t>% 7.40</w:t>
            </w:r>
          </w:p>
        </w:tc>
      </w:tr>
      <w:tr w:rsidR="00360737" w:rsidRPr="00F13310" w:rsidTr="00992504">
        <w:trPr>
          <w:trHeight w:val="221"/>
        </w:trPr>
        <w:tc>
          <w:tcPr>
            <w:tcW w:w="4834"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sz w:val="18"/>
                <w:szCs w:val="18"/>
              </w:rPr>
            </w:pPr>
            <w:r w:rsidRPr="00F13310">
              <w:rPr>
                <w:rFonts w:eastAsia="Arial Unicode MS"/>
                <w:sz w:val="18"/>
                <w:szCs w:val="18"/>
              </w:rPr>
              <w:t>Mevduat</w:t>
            </w:r>
          </w:p>
        </w:tc>
        <w:tc>
          <w:tcPr>
            <w:tcW w:w="191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264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21"/>
        </w:trPr>
        <w:tc>
          <w:tcPr>
            <w:tcW w:w="4834" w:type="dxa"/>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sz w:val="18"/>
                <w:szCs w:val="18"/>
              </w:rPr>
            </w:pPr>
            <w:r w:rsidRPr="00F13310">
              <w:rPr>
                <w:rFonts w:eastAsia="Arial Unicode MS"/>
                <w:sz w:val="18"/>
                <w:szCs w:val="18"/>
              </w:rPr>
              <w:t xml:space="preserve">Vadeli işlem ve </w:t>
            </w:r>
            <w:proofErr w:type="gramStart"/>
            <w:r w:rsidRPr="00F13310">
              <w:rPr>
                <w:rFonts w:eastAsia="Arial Unicode MS"/>
                <w:sz w:val="18"/>
                <w:szCs w:val="18"/>
              </w:rPr>
              <w:t>opsiyon</w:t>
            </w:r>
            <w:proofErr w:type="gramEnd"/>
            <w:r w:rsidRPr="00F13310">
              <w:rPr>
                <w:rFonts w:eastAsia="Arial Unicode MS"/>
                <w:sz w:val="18"/>
                <w:szCs w:val="18"/>
              </w:rPr>
              <w:t xml:space="preserve"> sözleşmeleri</w:t>
            </w:r>
          </w:p>
        </w:tc>
        <w:tc>
          <w:tcPr>
            <w:tcW w:w="191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2645" w:type="dxa"/>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r>
      <w:tr w:rsidR="00360737" w:rsidRPr="00F13310" w:rsidTr="00992504">
        <w:trPr>
          <w:trHeight w:val="221"/>
        </w:trPr>
        <w:tc>
          <w:tcPr>
            <w:tcW w:w="4834" w:type="dxa"/>
            <w:tcBorders>
              <w:bottom w:val="double" w:sz="4" w:space="0" w:color="000000"/>
            </w:tcBorders>
            <w:shd w:val="clear" w:color="auto" w:fill="auto"/>
            <w:tcMar>
              <w:top w:w="0" w:type="dxa"/>
              <w:left w:w="108" w:type="dxa"/>
              <w:bottom w:w="0" w:type="dxa"/>
              <w:right w:w="108" w:type="dxa"/>
            </w:tcMar>
          </w:tcPr>
          <w:p w:rsidR="00360737" w:rsidRPr="00F13310" w:rsidRDefault="00360737" w:rsidP="00992504">
            <w:pPr>
              <w:pStyle w:val="Standard1"/>
              <w:autoSpaceDE w:val="0"/>
              <w:ind w:left="-108"/>
              <w:jc w:val="both"/>
              <w:rPr>
                <w:rFonts w:eastAsia="Arial Unicode MS"/>
                <w:sz w:val="18"/>
                <w:szCs w:val="18"/>
              </w:rPr>
            </w:pPr>
            <w:r w:rsidRPr="00F13310">
              <w:rPr>
                <w:rFonts w:eastAsia="Arial Unicode MS"/>
                <w:sz w:val="18"/>
                <w:szCs w:val="18"/>
              </w:rPr>
              <w:t>Bankalar ve diğer mali kuruluşlar</w:t>
            </w:r>
          </w:p>
        </w:tc>
        <w:tc>
          <w:tcPr>
            <w:tcW w:w="1915" w:type="dxa"/>
            <w:tcBorders>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c>
          <w:tcPr>
            <w:tcW w:w="2645" w:type="dxa"/>
            <w:tcBorders>
              <w:bottom w:val="double" w:sz="4" w:space="0" w:color="000000"/>
            </w:tcBorders>
            <w:shd w:val="clear" w:color="auto" w:fill="auto"/>
            <w:tcMar>
              <w:top w:w="0" w:type="dxa"/>
              <w:left w:w="108" w:type="dxa"/>
              <w:bottom w:w="0" w:type="dxa"/>
              <w:right w:w="108" w:type="dxa"/>
            </w:tcMar>
            <w:vAlign w:val="bottom"/>
          </w:tcPr>
          <w:p w:rsidR="00360737" w:rsidRPr="00F13310" w:rsidRDefault="00360737" w:rsidP="00992504">
            <w:pPr>
              <w:pStyle w:val="Standard1"/>
              <w:jc w:val="right"/>
              <w:rPr>
                <w:sz w:val="18"/>
                <w:szCs w:val="18"/>
              </w:rPr>
            </w:pPr>
            <w:r w:rsidRPr="00F13310">
              <w:rPr>
                <w:sz w:val="18"/>
                <w:szCs w:val="18"/>
              </w:rPr>
              <w:t>-</w:t>
            </w:r>
          </w:p>
        </w:tc>
      </w:tr>
    </w:tbl>
    <w:p w:rsidR="00360737" w:rsidRPr="00F13310" w:rsidRDefault="00360737" w:rsidP="00360737">
      <w:pPr>
        <w:pStyle w:val="BASLIK2"/>
        <w:pageBreakBefore/>
        <w:widowControl/>
        <w:spacing w:before="120" w:line="240" w:lineRule="auto"/>
        <w:ind w:firstLine="0"/>
        <w:rPr>
          <w:i/>
          <w:iCs/>
        </w:rPr>
      </w:pPr>
      <w:r w:rsidRPr="00F13310">
        <w:rPr>
          <w:i/>
          <w:iCs/>
        </w:rPr>
        <w:lastRenderedPageBreak/>
        <w:t xml:space="preserve">Gayrimenkul ve diğer varlıkların alım-satımı, hizmet alımı-satımı, acente sözleşmeleri, finansal </w:t>
      </w:r>
      <w:r w:rsidRPr="00F13310">
        <w:rPr>
          <w:i/>
          <w:iCs/>
        </w:rPr>
        <w:tab/>
        <w:t xml:space="preserve">kiralama sözleşmeleri, araştırma ve geliştirme sonucu elde edilen bilgilerin aktarımı, lisans anlaşmaları, finansman (krediler ve nakit veya ayni sermaye destekleri </w:t>
      </w:r>
      <w:proofErr w:type="gramStart"/>
      <w:r w:rsidRPr="00F13310">
        <w:rPr>
          <w:i/>
          <w:iCs/>
        </w:rPr>
        <w:t>dahil</w:t>
      </w:r>
      <w:proofErr w:type="gramEnd"/>
      <w:r w:rsidRPr="00F13310">
        <w:rPr>
          <w:i/>
          <w:iCs/>
        </w:rPr>
        <w:t>), garantiler ve teminatlar ile yönetim sözleşmeleri vb. işlemler</w:t>
      </w:r>
    </w:p>
    <w:p w:rsidR="00360737" w:rsidRPr="00F13310" w:rsidRDefault="00360737" w:rsidP="00360737">
      <w:pPr>
        <w:pStyle w:val="Standard1"/>
        <w:autoSpaceDE w:val="0"/>
        <w:jc w:val="both"/>
        <w:rPr>
          <w:sz w:val="22"/>
          <w:szCs w:val="22"/>
        </w:rPr>
      </w:pPr>
      <w:r w:rsidRPr="00F13310">
        <w:rPr>
          <w:sz w:val="22"/>
          <w:szCs w:val="22"/>
        </w:rPr>
        <w:t>TMSF’nin %100 hissesine sahip olduğu Yaz Bilgi Sistemleri A.Ş.’den bilgi sistemleri hizmeti, yönetimi ve alt yapı desteği alınmaktadır.</w:t>
      </w:r>
    </w:p>
    <w:p w:rsidR="00360737" w:rsidRPr="00F13310" w:rsidRDefault="00360737" w:rsidP="00360737">
      <w:pPr>
        <w:pStyle w:val="Standard1"/>
        <w:autoSpaceDE w:val="0"/>
        <w:spacing w:before="120" w:after="120"/>
        <w:jc w:val="both"/>
        <w:rPr>
          <w:sz w:val="22"/>
          <w:szCs w:val="22"/>
        </w:rPr>
      </w:pPr>
      <w:r w:rsidRPr="00F13310">
        <w:rPr>
          <w:sz w:val="22"/>
          <w:szCs w:val="22"/>
        </w:rPr>
        <w:t>Banka, 2012 yılı içinde Ana ortak TMSF’ye 2,845 TL (31 Aralık 2011: 10,469 TL) tutarında alacak devri yapmıştır. Banka’nın gayrimenkul devri bulunmamaktadır (31 Aralık 2011: Bulunmamaktadır).</w:t>
      </w:r>
    </w:p>
    <w:p w:rsidR="00360737" w:rsidRPr="00F13310" w:rsidRDefault="00360737" w:rsidP="00360737">
      <w:pPr>
        <w:pStyle w:val="Standard1"/>
        <w:autoSpaceDE w:val="0"/>
        <w:ind w:hanging="851"/>
        <w:jc w:val="both"/>
        <w:rPr>
          <w:rStyle w:val="Absatz-Standardschriftart1"/>
          <w:b/>
        </w:rPr>
      </w:pPr>
      <w:r w:rsidRPr="00F13310">
        <w:rPr>
          <w:rStyle w:val="Absatz-Standardschriftart1"/>
          <w:b/>
        </w:rPr>
        <w:t>VIII.</w:t>
      </w:r>
      <w:r w:rsidRPr="00F13310">
        <w:rPr>
          <w:rStyle w:val="Absatz-Standardschriftart1"/>
          <w:b/>
        </w:rPr>
        <w:tab/>
        <w:t>Banka yurt içi, yurt dışı kıyı bankacılığı bölgelerindeki şube veya iştirakler ile yurtdışı temsilciliklerine ilişkin açıklamalar</w:t>
      </w:r>
    </w:p>
    <w:p w:rsidR="00360737" w:rsidRPr="00F13310" w:rsidRDefault="00360737" w:rsidP="00360737">
      <w:pPr>
        <w:pStyle w:val="Standard1"/>
        <w:autoSpaceDE w:val="0"/>
        <w:jc w:val="both"/>
        <w:rPr>
          <w:rStyle w:val="Absatz-Standardschriftart1"/>
        </w:rPr>
      </w:pPr>
      <w:r w:rsidRPr="00F13310">
        <w:rPr>
          <w:sz w:val="22"/>
          <w:szCs w:val="22"/>
        </w:rPr>
        <w:t>Bulunmamaktadır.</w:t>
      </w:r>
    </w:p>
    <w:p w:rsidR="00360737" w:rsidRPr="00F13310" w:rsidRDefault="00360737" w:rsidP="00360737">
      <w:pPr>
        <w:pStyle w:val="BodybyBD"/>
        <w:tabs>
          <w:tab w:val="left" w:pos="900"/>
          <w:tab w:val="right" w:pos="9000"/>
        </w:tabs>
      </w:pPr>
    </w:p>
    <w:p w:rsidR="00360737" w:rsidRPr="00F13310" w:rsidRDefault="00360737" w:rsidP="00360737">
      <w:pPr>
        <w:pStyle w:val="BodybyBD"/>
        <w:tabs>
          <w:tab w:val="left" w:pos="900"/>
          <w:tab w:val="right" w:pos="9000"/>
        </w:tabs>
      </w:pPr>
    </w:p>
    <w:p w:rsidR="00360737" w:rsidRPr="00F13310" w:rsidRDefault="00360737" w:rsidP="00360737">
      <w:pPr>
        <w:pStyle w:val="BodybyBD"/>
        <w:pageBreakBefore/>
        <w:tabs>
          <w:tab w:val="left" w:pos="900"/>
          <w:tab w:val="right" w:pos="9000"/>
        </w:tabs>
        <w:spacing w:before="0"/>
      </w:pPr>
      <w:r w:rsidRPr="00F13310">
        <w:rPr>
          <w:rStyle w:val="Absatz-Standardschriftart1"/>
          <w:b/>
          <w:sz w:val="24"/>
          <w:szCs w:val="24"/>
        </w:rPr>
        <w:lastRenderedPageBreak/>
        <w:t>ALTINCI BÖLÜM</w:t>
      </w:r>
    </w:p>
    <w:p w:rsidR="00360737" w:rsidRPr="00F13310" w:rsidRDefault="00360737" w:rsidP="00360737">
      <w:pPr>
        <w:pStyle w:val="BASLIK1"/>
        <w:tabs>
          <w:tab w:val="clear" w:pos="900"/>
        </w:tabs>
        <w:spacing w:before="120"/>
        <w:ind w:hanging="900"/>
        <w:rPr>
          <w:sz w:val="24"/>
          <w:szCs w:val="24"/>
        </w:rPr>
      </w:pPr>
      <w:r w:rsidRPr="00F13310">
        <w:rPr>
          <w:sz w:val="24"/>
          <w:szCs w:val="24"/>
        </w:rPr>
        <w:tab/>
        <w:t>Diğer Açıklamalar</w:t>
      </w:r>
    </w:p>
    <w:p w:rsidR="00360737" w:rsidRPr="00F13310" w:rsidRDefault="00360737" w:rsidP="00360737">
      <w:pPr>
        <w:pStyle w:val="BASLIK1"/>
        <w:numPr>
          <w:ilvl w:val="0"/>
          <w:numId w:val="22"/>
        </w:numPr>
        <w:tabs>
          <w:tab w:val="clear" w:pos="900"/>
        </w:tabs>
        <w:suppressAutoHyphens/>
        <w:autoSpaceDN w:val="0"/>
        <w:spacing w:before="120"/>
        <w:ind w:left="0" w:hanging="709"/>
        <w:textAlignment w:val="baseline"/>
      </w:pPr>
      <w:r w:rsidRPr="00F13310">
        <w:t>Bankanın faaliyetlerine ilişkin diğer açıklamalar</w:t>
      </w:r>
    </w:p>
    <w:p w:rsidR="00360737" w:rsidRPr="00F13310" w:rsidRDefault="00360737" w:rsidP="00360737">
      <w:pPr>
        <w:pStyle w:val="BASLIK1"/>
        <w:tabs>
          <w:tab w:val="clear" w:pos="900"/>
        </w:tabs>
        <w:spacing w:before="120"/>
        <w:ind w:left="142" w:hanging="142"/>
        <w:rPr>
          <w:rFonts w:eastAsia="Arial Unicode MS"/>
          <w:i/>
          <w:iCs/>
        </w:rPr>
      </w:pPr>
      <w:r w:rsidRPr="00F13310">
        <w:rPr>
          <w:rFonts w:eastAsia="Arial Unicode MS"/>
          <w:i/>
          <w:iCs/>
        </w:rPr>
        <w:t>Bankanın yurtiçi, yurtdışı, kıyı bankacılığı bölgelerindeki şube veya iştirakler ile yurtdışı temsilciliklerine ilişkin olarak açıklanması gereken hususlar</w:t>
      </w:r>
    </w:p>
    <w:tbl>
      <w:tblPr>
        <w:tblW w:w="8484" w:type="dxa"/>
        <w:tblInd w:w="54" w:type="dxa"/>
        <w:tblLayout w:type="fixed"/>
        <w:tblCellMar>
          <w:left w:w="10" w:type="dxa"/>
          <w:right w:w="10" w:type="dxa"/>
        </w:tblCellMar>
        <w:tblLook w:val="0000"/>
      </w:tblPr>
      <w:tblGrid>
        <w:gridCol w:w="1800"/>
        <w:gridCol w:w="900"/>
        <w:gridCol w:w="1260"/>
        <w:gridCol w:w="1620"/>
        <w:gridCol w:w="1464"/>
        <w:gridCol w:w="1440"/>
      </w:tblGrid>
      <w:tr w:rsidR="00360737" w:rsidRPr="00F13310" w:rsidTr="00992504">
        <w:tc>
          <w:tcPr>
            <w:tcW w:w="1800"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ind w:firstLine="720"/>
              <w:jc w:val="both"/>
              <w:rPr>
                <w:rFonts w:eastAsia="Arial Unicode MS"/>
                <w:sz w:val="18"/>
                <w:szCs w:val="18"/>
              </w:rPr>
            </w:pPr>
          </w:p>
        </w:tc>
        <w:tc>
          <w:tcPr>
            <w:tcW w:w="900"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Sayı</w:t>
            </w:r>
          </w:p>
        </w:tc>
        <w:tc>
          <w:tcPr>
            <w:tcW w:w="1260"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Çalışan Sayısı</w:t>
            </w:r>
          </w:p>
        </w:tc>
        <w:tc>
          <w:tcPr>
            <w:tcW w:w="1620" w:type="dxa"/>
          </w:tcPr>
          <w:p w:rsidR="00360737" w:rsidRPr="00F13310" w:rsidRDefault="00360737" w:rsidP="00992504">
            <w:pPr>
              <w:pStyle w:val="Standard1"/>
              <w:autoSpaceDE w:val="0"/>
              <w:jc w:val="center"/>
              <w:rPr>
                <w:rFonts w:eastAsia="Arial Unicode MS"/>
                <w:sz w:val="18"/>
                <w:szCs w:val="18"/>
              </w:rPr>
            </w:pPr>
          </w:p>
        </w:tc>
        <w:tc>
          <w:tcPr>
            <w:tcW w:w="1464" w:type="dxa"/>
          </w:tcPr>
          <w:p w:rsidR="00360737" w:rsidRPr="00F13310" w:rsidRDefault="00360737" w:rsidP="00992504">
            <w:pPr>
              <w:pStyle w:val="Standard1"/>
              <w:autoSpaceDE w:val="0"/>
              <w:jc w:val="center"/>
              <w:rPr>
                <w:rFonts w:eastAsia="Arial Unicode MS"/>
                <w:sz w:val="18"/>
                <w:szCs w:val="18"/>
              </w:rPr>
            </w:pPr>
          </w:p>
        </w:tc>
        <w:tc>
          <w:tcPr>
            <w:tcW w:w="1440" w:type="dxa"/>
          </w:tcPr>
          <w:p w:rsidR="00360737" w:rsidRPr="00F13310" w:rsidRDefault="00360737" w:rsidP="00992504">
            <w:pPr>
              <w:pStyle w:val="Standard1"/>
              <w:autoSpaceDE w:val="0"/>
              <w:jc w:val="center"/>
              <w:rPr>
                <w:rFonts w:eastAsia="Arial Unicode MS"/>
                <w:sz w:val="18"/>
                <w:szCs w:val="18"/>
              </w:rPr>
            </w:pPr>
          </w:p>
        </w:tc>
      </w:tr>
      <w:tr w:rsidR="00360737" w:rsidRPr="00F13310" w:rsidTr="00992504">
        <w:tc>
          <w:tcPr>
            <w:tcW w:w="1800" w:type="dxa"/>
            <w:tcBorders>
              <w:top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p>
        </w:tc>
        <w:tc>
          <w:tcPr>
            <w:tcW w:w="900" w:type="dxa"/>
            <w:tcBorders>
              <w:top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both"/>
              <w:rPr>
                <w:rFonts w:eastAsia="Arial Unicode MS"/>
                <w:sz w:val="18"/>
                <w:szCs w:val="18"/>
              </w:rPr>
            </w:pPr>
          </w:p>
        </w:tc>
        <w:tc>
          <w:tcPr>
            <w:tcW w:w="1260" w:type="dxa"/>
            <w:tcBorders>
              <w:top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both"/>
              <w:rPr>
                <w:rFonts w:eastAsia="Arial Unicode MS"/>
                <w:sz w:val="18"/>
                <w:szCs w:val="18"/>
              </w:rPr>
            </w:pPr>
          </w:p>
        </w:tc>
        <w:tc>
          <w:tcPr>
            <w:tcW w:w="1620" w:type="dxa"/>
          </w:tcPr>
          <w:p w:rsidR="00360737" w:rsidRPr="00F13310" w:rsidRDefault="00360737" w:rsidP="00992504">
            <w:pPr>
              <w:pStyle w:val="Standard1"/>
              <w:autoSpaceDE w:val="0"/>
              <w:jc w:val="both"/>
              <w:rPr>
                <w:rFonts w:eastAsia="Arial Unicode MS"/>
                <w:sz w:val="18"/>
                <w:szCs w:val="18"/>
              </w:rPr>
            </w:pPr>
          </w:p>
        </w:tc>
        <w:tc>
          <w:tcPr>
            <w:tcW w:w="1464" w:type="dxa"/>
          </w:tcPr>
          <w:p w:rsidR="00360737" w:rsidRPr="00F13310" w:rsidRDefault="00360737" w:rsidP="00992504">
            <w:pPr>
              <w:pStyle w:val="Standard1"/>
              <w:autoSpaceDE w:val="0"/>
              <w:jc w:val="both"/>
              <w:rPr>
                <w:rFonts w:eastAsia="Arial Unicode MS"/>
                <w:sz w:val="18"/>
                <w:szCs w:val="18"/>
              </w:rPr>
            </w:pPr>
          </w:p>
        </w:tc>
        <w:tc>
          <w:tcPr>
            <w:tcW w:w="1440" w:type="dxa"/>
          </w:tcPr>
          <w:p w:rsidR="00360737" w:rsidRPr="00F13310" w:rsidRDefault="00360737" w:rsidP="00992504">
            <w:pPr>
              <w:pStyle w:val="Standard1"/>
              <w:autoSpaceDE w:val="0"/>
              <w:jc w:val="both"/>
              <w:rPr>
                <w:rFonts w:eastAsia="Arial Unicode MS"/>
                <w:sz w:val="18"/>
                <w:szCs w:val="18"/>
              </w:rPr>
            </w:pP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Yurtiçi şube</w:t>
            </w: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r w:rsidRPr="00F13310">
              <w:rPr>
                <w:rFonts w:eastAsia="Arial Unicode MS"/>
                <w:sz w:val="18"/>
                <w:szCs w:val="18"/>
              </w:rPr>
              <w:t>1</w:t>
            </w: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r w:rsidRPr="00F13310">
              <w:rPr>
                <w:rFonts w:eastAsia="Arial Unicode MS"/>
                <w:sz w:val="18"/>
                <w:szCs w:val="18"/>
              </w:rPr>
              <w:t>20</w:t>
            </w:r>
          </w:p>
        </w:tc>
        <w:tc>
          <w:tcPr>
            <w:tcW w:w="1620" w:type="dxa"/>
          </w:tcPr>
          <w:p w:rsidR="00360737" w:rsidRPr="00F13310" w:rsidRDefault="00360737" w:rsidP="00992504">
            <w:pPr>
              <w:pStyle w:val="Standard1"/>
              <w:tabs>
                <w:tab w:val="decimal" w:pos="666"/>
              </w:tabs>
              <w:autoSpaceDE w:val="0"/>
              <w:jc w:val="both"/>
              <w:rPr>
                <w:rFonts w:eastAsia="Arial Unicode MS"/>
                <w:sz w:val="18"/>
                <w:szCs w:val="18"/>
              </w:rPr>
            </w:pPr>
          </w:p>
        </w:tc>
        <w:tc>
          <w:tcPr>
            <w:tcW w:w="1464" w:type="dxa"/>
          </w:tcPr>
          <w:p w:rsidR="00360737" w:rsidRPr="00F13310" w:rsidRDefault="00360737" w:rsidP="00992504">
            <w:pPr>
              <w:pStyle w:val="Standard1"/>
              <w:tabs>
                <w:tab w:val="decimal" w:pos="666"/>
              </w:tabs>
              <w:autoSpaceDE w:val="0"/>
              <w:jc w:val="both"/>
              <w:rPr>
                <w:rFonts w:eastAsia="Arial Unicode MS"/>
                <w:sz w:val="18"/>
                <w:szCs w:val="18"/>
              </w:rPr>
            </w:pPr>
          </w:p>
        </w:tc>
        <w:tc>
          <w:tcPr>
            <w:tcW w:w="1440" w:type="dxa"/>
          </w:tcPr>
          <w:p w:rsidR="00360737" w:rsidRPr="00F13310" w:rsidRDefault="00360737" w:rsidP="00992504">
            <w:pPr>
              <w:pStyle w:val="Standard1"/>
              <w:tabs>
                <w:tab w:val="decimal" w:pos="666"/>
              </w:tabs>
              <w:autoSpaceDE w:val="0"/>
              <w:jc w:val="both"/>
              <w:rPr>
                <w:rFonts w:eastAsia="Arial Unicode MS"/>
                <w:sz w:val="18"/>
                <w:szCs w:val="18"/>
              </w:rPr>
            </w:pP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p>
        </w:tc>
        <w:tc>
          <w:tcPr>
            <w:tcW w:w="1620"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Bulunduğu Ülke</w:t>
            </w:r>
          </w:p>
        </w:tc>
        <w:tc>
          <w:tcPr>
            <w:tcW w:w="1464" w:type="dxa"/>
          </w:tcPr>
          <w:p w:rsidR="00360737" w:rsidRPr="00F13310" w:rsidRDefault="00360737" w:rsidP="00992504">
            <w:pPr>
              <w:pStyle w:val="Standard1"/>
              <w:autoSpaceDE w:val="0"/>
              <w:jc w:val="center"/>
              <w:rPr>
                <w:rFonts w:eastAsia="Arial Unicode MS"/>
                <w:sz w:val="18"/>
                <w:szCs w:val="18"/>
              </w:rPr>
            </w:pPr>
          </w:p>
        </w:tc>
        <w:tc>
          <w:tcPr>
            <w:tcW w:w="1440" w:type="dxa"/>
          </w:tcPr>
          <w:p w:rsidR="00360737" w:rsidRPr="00F13310" w:rsidRDefault="00360737" w:rsidP="00992504">
            <w:pPr>
              <w:pStyle w:val="Standard1"/>
              <w:autoSpaceDE w:val="0"/>
              <w:jc w:val="center"/>
              <w:rPr>
                <w:rFonts w:eastAsia="Arial Unicode MS"/>
                <w:sz w:val="18"/>
                <w:szCs w:val="18"/>
              </w:rPr>
            </w:pP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Yurtdışı temsilcilikler</w:t>
            </w: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r w:rsidRPr="00F13310">
              <w:rPr>
                <w:rFonts w:eastAsia="Arial Unicode MS"/>
                <w:sz w:val="18"/>
                <w:szCs w:val="18"/>
              </w:rPr>
              <w:t>-</w:t>
            </w: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r w:rsidRPr="00F13310">
              <w:rPr>
                <w:rFonts w:eastAsia="Arial Unicode MS"/>
                <w:sz w:val="18"/>
                <w:szCs w:val="18"/>
              </w:rPr>
              <w:t>-</w:t>
            </w:r>
          </w:p>
        </w:tc>
        <w:tc>
          <w:tcPr>
            <w:tcW w:w="1620"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c>
          <w:tcPr>
            <w:tcW w:w="1464" w:type="dxa"/>
          </w:tcPr>
          <w:p w:rsidR="00360737" w:rsidRPr="00F13310" w:rsidRDefault="00360737" w:rsidP="00992504">
            <w:pPr>
              <w:pStyle w:val="Standard1"/>
              <w:autoSpaceDE w:val="0"/>
              <w:jc w:val="center"/>
              <w:rPr>
                <w:rFonts w:eastAsia="Arial Unicode MS"/>
                <w:sz w:val="18"/>
                <w:szCs w:val="18"/>
              </w:rPr>
            </w:pPr>
          </w:p>
        </w:tc>
        <w:tc>
          <w:tcPr>
            <w:tcW w:w="1440" w:type="dxa"/>
          </w:tcPr>
          <w:p w:rsidR="00360737" w:rsidRPr="00F13310" w:rsidRDefault="00360737" w:rsidP="00992504">
            <w:pPr>
              <w:pStyle w:val="Standard1"/>
              <w:autoSpaceDE w:val="0"/>
              <w:jc w:val="center"/>
              <w:rPr>
                <w:rFonts w:eastAsia="Arial Unicode MS"/>
                <w:sz w:val="18"/>
                <w:szCs w:val="18"/>
              </w:rPr>
            </w:pP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p>
        </w:tc>
        <w:tc>
          <w:tcPr>
            <w:tcW w:w="162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p>
        </w:tc>
        <w:tc>
          <w:tcPr>
            <w:tcW w:w="1464"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Aktif Toplamı</w:t>
            </w:r>
          </w:p>
        </w:tc>
        <w:tc>
          <w:tcPr>
            <w:tcW w:w="1440" w:type="dxa"/>
            <w:tcBorders>
              <w:top w:val="single" w:sz="4" w:space="0" w:color="000000"/>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Yasal Sermaye</w:t>
            </w: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Yurtdışı şube</w:t>
            </w: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r w:rsidRPr="00F13310">
              <w:rPr>
                <w:rFonts w:eastAsia="Arial Unicode MS"/>
                <w:sz w:val="18"/>
                <w:szCs w:val="18"/>
              </w:rPr>
              <w:t>-</w:t>
            </w: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r w:rsidRPr="00F13310">
              <w:rPr>
                <w:rFonts w:eastAsia="Arial Unicode MS"/>
                <w:sz w:val="18"/>
                <w:szCs w:val="18"/>
              </w:rPr>
              <w:t>-</w:t>
            </w:r>
          </w:p>
        </w:tc>
        <w:tc>
          <w:tcPr>
            <w:tcW w:w="1620"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c>
          <w:tcPr>
            <w:tcW w:w="1464"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c>
          <w:tcPr>
            <w:tcW w:w="1440"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r>
      <w:tr w:rsidR="00360737" w:rsidRPr="00F13310" w:rsidTr="00992504">
        <w:tc>
          <w:tcPr>
            <w:tcW w:w="1800" w:type="dxa"/>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p>
        </w:tc>
        <w:tc>
          <w:tcPr>
            <w:tcW w:w="900" w:type="dxa"/>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p>
        </w:tc>
        <w:tc>
          <w:tcPr>
            <w:tcW w:w="1260" w:type="dxa"/>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p>
        </w:tc>
        <w:tc>
          <w:tcPr>
            <w:tcW w:w="1620"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p>
        </w:tc>
        <w:tc>
          <w:tcPr>
            <w:tcW w:w="1464"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p>
        </w:tc>
        <w:tc>
          <w:tcPr>
            <w:tcW w:w="1440" w:type="dxa"/>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p>
        </w:tc>
      </w:tr>
      <w:tr w:rsidR="00360737" w:rsidRPr="00F13310" w:rsidTr="00992504">
        <w:tc>
          <w:tcPr>
            <w:tcW w:w="1800"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rPr>
                <w:rFonts w:eastAsia="Arial Unicode MS"/>
                <w:sz w:val="18"/>
                <w:szCs w:val="18"/>
              </w:rPr>
            </w:pPr>
            <w:r w:rsidRPr="00F13310">
              <w:rPr>
                <w:rFonts w:eastAsia="Arial Unicode MS"/>
                <w:sz w:val="18"/>
                <w:szCs w:val="18"/>
              </w:rPr>
              <w:t>Kıyı Bnk. Blg. Şubeler</w:t>
            </w:r>
          </w:p>
        </w:tc>
        <w:tc>
          <w:tcPr>
            <w:tcW w:w="900"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tabs>
                <w:tab w:val="decimal" w:pos="486"/>
              </w:tabs>
              <w:autoSpaceDE w:val="0"/>
              <w:jc w:val="both"/>
              <w:rPr>
                <w:rFonts w:eastAsia="Arial Unicode MS"/>
                <w:sz w:val="18"/>
                <w:szCs w:val="18"/>
              </w:rPr>
            </w:pPr>
            <w:r w:rsidRPr="00F13310">
              <w:rPr>
                <w:rFonts w:eastAsia="Arial Unicode MS"/>
                <w:sz w:val="18"/>
                <w:szCs w:val="18"/>
              </w:rPr>
              <w:t>-</w:t>
            </w:r>
          </w:p>
        </w:tc>
        <w:tc>
          <w:tcPr>
            <w:tcW w:w="1260"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tabs>
                <w:tab w:val="decimal" w:pos="666"/>
              </w:tabs>
              <w:autoSpaceDE w:val="0"/>
              <w:jc w:val="both"/>
              <w:rPr>
                <w:rFonts w:eastAsia="Arial Unicode MS"/>
                <w:sz w:val="18"/>
                <w:szCs w:val="18"/>
              </w:rPr>
            </w:pPr>
            <w:r w:rsidRPr="00F13310">
              <w:rPr>
                <w:rFonts w:eastAsia="Arial Unicode MS"/>
                <w:sz w:val="18"/>
                <w:szCs w:val="18"/>
              </w:rPr>
              <w:t>-</w:t>
            </w:r>
          </w:p>
        </w:tc>
        <w:tc>
          <w:tcPr>
            <w:tcW w:w="1620"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c>
          <w:tcPr>
            <w:tcW w:w="1464"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c>
          <w:tcPr>
            <w:tcW w:w="1440" w:type="dxa"/>
            <w:tcBorders>
              <w:bottom w:val="single" w:sz="4" w:space="0" w:color="000000"/>
            </w:tcBorders>
            <w:shd w:val="clear" w:color="auto" w:fill="auto"/>
            <w:tcMar>
              <w:top w:w="0" w:type="dxa"/>
              <w:left w:w="54" w:type="dxa"/>
              <w:bottom w:w="0" w:type="dxa"/>
              <w:right w:w="54" w:type="dxa"/>
            </w:tcMar>
          </w:tcPr>
          <w:p w:rsidR="00360737" w:rsidRPr="00F13310" w:rsidRDefault="00360737" w:rsidP="00992504">
            <w:pPr>
              <w:pStyle w:val="Standard1"/>
              <w:autoSpaceDE w:val="0"/>
              <w:jc w:val="center"/>
              <w:rPr>
                <w:rFonts w:eastAsia="Arial Unicode MS"/>
                <w:sz w:val="18"/>
                <w:szCs w:val="18"/>
              </w:rPr>
            </w:pPr>
            <w:r w:rsidRPr="00F13310">
              <w:rPr>
                <w:rFonts w:eastAsia="Arial Unicode MS"/>
                <w:sz w:val="18"/>
                <w:szCs w:val="18"/>
              </w:rPr>
              <w:t>-</w:t>
            </w:r>
          </w:p>
        </w:tc>
      </w:tr>
    </w:tbl>
    <w:p w:rsidR="00360737" w:rsidRPr="00F13310" w:rsidRDefault="00360737" w:rsidP="00360737">
      <w:pPr>
        <w:pStyle w:val="Head3"/>
        <w:keepNext w:val="0"/>
        <w:keepLines w:val="0"/>
        <w:spacing w:before="120" w:line="240" w:lineRule="auto"/>
        <w:ind w:left="-806" w:right="0" w:hanging="96"/>
        <w:rPr>
          <w:i w:val="0"/>
          <w:iCs w:val="0"/>
        </w:rPr>
      </w:pPr>
      <w:r w:rsidRPr="00F13310">
        <w:rPr>
          <w:i w:val="0"/>
          <w:iCs w:val="0"/>
        </w:rPr>
        <w:t>II.</w:t>
      </w:r>
      <w:r w:rsidRPr="00F13310">
        <w:rPr>
          <w:i w:val="0"/>
          <w:iCs w:val="0"/>
        </w:rPr>
        <w:tab/>
        <w:t xml:space="preserve">Banka’nın uluslararası derecelendirme kuruluşlarına yaptırmış olduğu derecelendirmeye ilişkin </w:t>
      </w:r>
      <w:r w:rsidRPr="00F13310">
        <w:rPr>
          <w:i w:val="0"/>
          <w:iCs w:val="0"/>
        </w:rPr>
        <w:tab/>
        <w:t>özet bilgiler</w:t>
      </w:r>
    </w:p>
    <w:p w:rsidR="00360737" w:rsidRPr="00F13310" w:rsidRDefault="00360737" w:rsidP="00360737">
      <w:pPr>
        <w:pStyle w:val="Head3"/>
        <w:keepNext w:val="0"/>
        <w:keepLines w:val="0"/>
        <w:spacing w:before="120" w:line="240" w:lineRule="auto"/>
        <w:ind w:right="0" w:firstLine="0"/>
      </w:pPr>
      <w:r w:rsidRPr="00F13310">
        <w:rPr>
          <w:rStyle w:val="Absatz-Standardschriftart1"/>
          <w:b w:val="0"/>
          <w:i w:val="0"/>
        </w:rPr>
        <w:t>Bulunmamaktadır.</w:t>
      </w:r>
    </w:p>
    <w:p w:rsidR="00360737" w:rsidRPr="00F13310" w:rsidRDefault="00360737" w:rsidP="00360737">
      <w:pPr>
        <w:pStyle w:val="BASLIK2"/>
        <w:widowControl/>
        <w:spacing w:before="120" w:line="240" w:lineRule="auto"/>
        <w:ind w:left="5" w:hanging="907"/>
      </w:pPr>
      <w:r w:rsidRPr="00F13310">
        <w:t>III.</w:t>
      </w:r>
      <w:r w:rsidRPr="00F13310">
        <w:tab/>
        <w:t>Bilanço sonrası hususlar ile ilgili henüz sonuçlandırılmamış işlemler ve bunların finansal tablolara etkisi</w:t>
      </w:r>
    </w:p>
    <w:p w:rsidR="00360737" w:rsidRPr="00F13310" w:rsidRDefault="00360737" w:rsidP="00360737">
      <w:pPr>
        <w:pStyle w:val="BASLIK1"/>
        <w:tabs>
          <w:tab w:val="clear" w:pos="900"/>
        </w:tabs>
        <w:spacing w:before="0" w:after="0"/>
        <w:ind w:firstLine="0"/>
        <w:rPr>
          <w:b w:val="0"/>
        </w:rPr>
      </w:pPr>
      <w:r w:rsidRPr="00F13310">
        <w:rPr>
          <w:b w:val="0"/>
        </w:rPr>
        <w:t>Bulunmamaktadır.</w:t>
      </w:r>
    </w:p>
    <w:p w:rsidR="00360737" w:rsidRPr="00F13310" w:rsidRDefault="00360737" w:rsidP="00360737">
      <w:pPr>
        <w:pStyle w:val="BASLIK2"/>
        <w:widowControl/>
        <w:spacing w:before="120" w:line="240" w:lineRule="auto"/>
        <w:ind w:left="-806" w:hanging="96"/>
      </w:pPr>
      <w:r w:rsidRPr="00F13310">
        <w:t>IV.</w:t>
      </w:r>
      <w:r w:rsidRPr="00F13310">
        <w:tab/>
        <w:t xml:space="preserve">Kurlarda bilanço tarihinden sonra ortaya çıkan ve açıklanmaması finansal tablo kullanıcılarının </w:t>
      </w:r>
      <w:r w:rsidRPr="00F13310">
        <w:tab/>
        <w:t xml:space="preserve">finansal tablolar üzerinde değerlendirme yapmasını ve karar vermesini etkileyecek önemlilikteki </w:t>
      </w:r>
      <w:r w:rsidRPr="00F13310">
        <w:tab/>
        <w:t xml:space="preserve">değişikliklerin yabancı para işlemler ile kalemlere ve finansal tablolara olan etkisi ile Banka’nın </w:t>
      </w:r>
      <w:r w:rsidRPr="00F13310">
        <w:tab/>
        <w:t>yurt dışındaki faaliyetlerine etkisi</w:t>
      </w:r>
    </w:p>
    <w:p w:rsidR="00360737" w:rsidRPr="00F13310" w:rsidRDefault="00360737" w:rsidP="00360737">
      <w:pPr>
        <w:pStyle w:val="BodybyBD"/>
        <w:tabs>
          <w:tab w:val="left" w:pos="900"/>
          <w:tab w:val="right" w:pos="9000"/>
        </w:tabs>
      </w:pPr>
      <w:r w:rsidRPr="00F13310">
        <w:t>Bulunmamaktadır.</w:t>
      </w:r>
    </w:p>
    <w:p w:rsidR="00360737" w:rsidRPr="00F13310" w:rsidRDefault="00360737" w:rsidP="00360737">
      <w:pPr>
        <w:pStyle w:val="BASLIK1"/>
        <w:pageBreakBefore/>
        <w:tabs>
          <w:tab w:val="clear" w:pos="900"/>
        </w:tabs>
        <w:ind w:left="-805" w:firstLine="0"/>
        <w:rPr>
          <w:sz w:val="24"/>
          <w:szCs w:val="24"/>
        </w:rPr>
      </w:pPr>
      <w:r w:rsidRPr="00F13310">
        <w:rPr>
          <w:sz w:val="24"/>
          <w:szCs w:val="24"/>
        </w:rPr>
        <w:lastRenderedPageBreak/>
        <w:tab/>
        <w:t>YEDİNCİ BÖLÜM</w:t>
      </w:r>
    </w:p>
    <w:p w:rsidR="00360737" w:rsidRPr="00F13310" w:rsidRDefault="00360737" w:rsidP="00360737">
      <w:pPr>
        <w:pStyle w:val="BASLIK1"/>
        <w:tabs>
          <w:tab w:val="clear" w:pos="900"/>
        </w:tabs>
        <w:ind w:left="-805" w:firstLine="805"/>
        <w:rPr>
          <w:sz w:val="24"/>
          <w:szCs w:val="24"/>
        </w:rPr>
      </w:pPr>
      <w:r w:rsidRPr="00F13310">
        <w:rPr>
          <w:sz w:val="24"/>
          <w:szCs w:val="24"/>
        </w:rPr>
        <w:t>Bağımsız Denetim Raporu</w:t>
      </w:r>
    </w:p>
    <w:p w:rsidR="00360737" w:rsidRPr="00F13310" w:rsidRDefault="00360737" w:rsidP="00360737">
      <w:pPr>
        <w:pStyle w:val="BASLIK2"/>
        <w:widowControl/>
        <w:spacing w:line="240" w:lineRule="auto"/>
        <w:ind w:left="-805" w:hanging="95"/>
      </w:pPr>
      <w:r w:rsidRPr="00F13310">
        <w:t>I.</w:t>
      </w:r>
      <w:r w:rsidRPr="00F13310">
        <w:tab/>
        <w:t>Bağımsız denetim raporuna ilişkin olarak açıklanması gereken hususlar</w:t>
      </w:r>
    </w:p>
    <w:p w:rsidR="00360737" w:rsidRPr="00F13310" w:rsidRDefault="00360737" w:rsidP="00360737">
      <w:pPr>
        <w:pStyle w:val="Standard1"/>
        <w:spacing w:before="100" w:after="100"/>
        <w:jc w:val="both"/>
      </w:pPr>
      <w:r w:rsidRPr="00F13310">
        <w:rPr>
          <w:rStyle w:val="Absatz-Standardschriftart1"/>
          <w:rFonts w:ascii="Times New Roman TUR" w:hAnsi="Times New Roman TUR" w:cs="Times New Roman TUR"/>
          <w:color w:val="000000"/>
          <w:sz w:val="22"/>
          <w:szCs w:val="22"/>
        </w:rPr>
        <w:t xml:space="preserve">Banka’nın 31 Aralık 2012 tarihli </w:t>
      </w:r>
      <w:proofErr w:type="gramStart"/>
      <w:r w:rsidRPr="00F13310">
        <w:rPr>
          <w:rStyle w:val="Absatz-Standardschriftart1"/>
          <w:rFonts w:ascii="Times New Roman TUR" w:hAnsi="Times New Roman TUR" w:cs="Times New Roman TUR"/>
          <w:color w:val="000000"/>
          <w:sz w:val="22"/>
          <w:szCs w:val="22"/>
        </w:rPr>
        <w:t>konsolide</w:t>
      </w:r>
      <w:proofErr w:type="gramEnd"/>
      <w:r w:rsidRPr="00F13310">
        <w:rPr>
          <w:rStyle w:val="Absatz-Standardschriftart1"/>
          <w:rFonts w:ascii="Times New Roman TUR" w:hAnsi="Times New Roman TUR" w:cs="Times New Roman TUR"/>
          <w:color w:val="000000"/>
          <w:sz w:val="22"/>
          <w:szCs w:val="22"/>
        </w:rPr>
        <w:t xml:space="preserve"> olmayan finansal tabloları ve dipnotları Akis Bağımsız Denetim ve Serbest Muhasebeci Mali Müşavirlik A.Ş. (the Turkish member firm of KPMG International Cooperative, a Swiss entity) tarafından bağımsız denetime tabi tutulmuş ve 8 Mart 2013 tarihli bağımsız denetim raporu bu raporun giriş kısmında sunulmuştur.</w:t>
      </w:r>
    </w:p>
    <w:p w:rsidR="00360737" w:rsidRPr="00F13310" w:rsidRDefault="00360737" w:rsidP="00360737">
      <w:pPr>
        <w:pStyle w:val="BASLIK2"/>
        <w:widowControl/>
        <w:spacing w:line="240" w:lineRule="auto"/>
        <w:ind w:left="-805" w:hanging="95"/>
      </w:pPr>
      <w:r w:rsidRPr="00F13310">
        <w:t>II.</w:t>
      </w:r>
      <w:r w:rsidRPr="00F13310">
        <w:tab/>
        <w:t>Bağımsız denetçi tarafından hazırlanan açıklama ve dipnotlar</w:t>
      </w:r>
    </w:p>
    <w:p w:rsidR="00360737" w:rsidRDefault="00360737" w:rsidP="00360737">
      <w:pPr>
        <w:pStyle w:val="YAZI"/>
      </w:pPr>
      <w:r w:rsidRPr="00F13310">
        <w:t>Bulunmamaktadır.</w:t>
      </w:r>
    </w:p>
    <w:p w:rsidR="008544E0" w:rsidRDefault="008544E0" w:rsidP="00FA574C">
      <w:pPr>
        <w:rPr>
          <w:b/>
          <w:bCs/>
          <w:sz w:val="56"/>
          <w:szCs w:val="56"/>
        </w:rPr>
      </w:pPr>
    </w:p>
    <w:p w:rsidR="008544E0" w:rsidRDefault="008544E0" w:rsidP="00FA574C">
      <w:pPr>
        <w:rPr>
          <w:b/>
          <w:bCs/>
          <w:sz w:val="56"/>
          <w:szCs w:val="56"/>
        </w:rPr>
      </w:pPr>
    </w:p>
    <w:p w:rsidR="008544E0" w:rsidRDefault="008544E0" w:rsidP="00FA574C">
      <w:pPr>
        <w:rPr>
          <w:b/>
          <w:bCs/>
          <w:sz w:val="56"/>
          <w:szCs w:val="56"/>
        </w:rPr>
      </w:pPr>
    </w:p>
    <w:p w:rsidR="008544E0" w:rsidRDefault="008544E0" w:rsidP="00FA574C">
      <w:pPr>
        <w:rPr>
          <w:b/>
          <w:bCs/>
          <w:sz w:val="56"/>
          <w:szCs w:val="56"/>
        </w:rPr>
      </w:pPr>
    </w:p>
    <w:p w:rsidR="006A35C6" w:rsidRDefault="006A35C6" w:rsidP="00FA574C">
      <w:pPr>
        <w:rPr>
          <w:b/>
          <w:bCs/>
          <w:sz w:val="56"/>
          <w:szCs w:val="56"/>
        </w:rPr>
        <w:sectPr w:rsidR="006A35C6" w:rsidSect="001817CA">
          <w:headerReference w:type="default" r:id="rId71"/>
          <w:footerReference w:type="default" r:id="rId72"/>
          <w:headerReference w:type="first" r:id="rId73"/>
          <w:pgSz w:w="11906" w:h="16838"/>
          <w:pgMar w:top="1417" w:right="1417" w:bottom="1417" w:left="1417" w:header="708" w:footer="708" w:gutter="0"/>
          <w:cols w:space="708"/>
          <w:docGrid w:linePitch="360"/>
        </w:sectPr>
      </w:pPr>
    </w:p>
    <w:p w:rsidR="00360737" w:rsidRDefault="00360737" w:rsidP="00FA574C">
      <w:pPr>
        <w:rPr>
          <w:b/>
          <w:bCs/>
          <w:sz w:val="48"/>
          <w:szCs w:val="48"/>
        </w:rPr>
      </w:pPr>
    </w:p>
    <w:p w:rsidR="00360737" w:rsidRDefault="00360737" w:rsidP="00FA574C">
      <w:pPr>
        <w:rPr>
          <w:b/>
          <w:bCs/>
          <w:sz w:val="48"/>
          <w:szCs w:val="48"/>
        </w:rPr>
      </w:pPr>
    </w:p>
    <w:p w:rsidR="00FA574C" w:rsidRPr="002F4CD8" w:rsidRDefault="00FA574C" w:rsidP="005F476F">
      <w:pPr>
        <w:jc w:val="center"/>
        <w:rPr>
          <w:sz w:val="48"/>
          <w:szCs w:val="48"/>
        </w:rPr>
      </w:pPr>
      <w:r w:rsidRPr="002F4CD8">
        <w:rPr>
          <w:b/>
          <w:bCs/>
          <w:sz w:val="48"/>
          <w:szCs w:val="48"/>
        </w:rPr>
        <w:t>Mali Durum</w:t>
      </w:r>
    </w:p>
    <w:p w:rsidR="00FA574C" w:rsidRDefault="00FA574C" w:rsidP="00FA574C"/>
    <w:p w:rsidR="00FA574C" w:rsidRDefault="00FA574C" w:rsidP="00FA574C"/>
    <w:p w:rsidR="00FA574C" w:rsidRPr="007A556A" w:rsidRDefault="00FA574C" w:rsidP="00FA574C">
      <w:pPr>
        <w:jc w:val="both"/>
      </w:pPr>
      <w:r w:rsidRPr="007A556A">
        <w:t>Bankamız bilançosunun toplam aktifleri 20</w:t>
      </w:r>
      <w:r w:rsidR="00A076DD" w:rsidRPr="007A556A">
        <w:t>1</w:t>
      </w:r>
      <w:r w:rsidR="00677566" w:rsidRPr="007A556A">
        <w:t>2</w:t>
      </w:r>
      <w:r w:rsidRPr="007A556A">
        <w:t xml:space="preserve"> </w:t>
      </w:r>
      <w:proofErr w:type="gramStart"/>
      <w:r w:rsidRPr="007A556A">
        <w:t>yıl sonu</w:t>
      </w:r>
      <w:proofErr w:type="gramEnd"/>
      <w:r w:rsidRPr="007A556A">
        <w:t xml:space="preserve"> </w:t>
      </w:r>
      <w:r w:rsidR="00686B5A">
        <w:t>itibarıyla</w:t>
      </w:r>
      <w:r w:rsidRPr="007A556A">
        <w:t xml:space="preserve"> 20</w:t>
      </w:r>
      <w:r w:rsidR="00245D9D" w:rsidRPr="007A556A">
        <w:t>1</w:t>
      </w:r>
      <w:r w:rsidR="00677566" w:rsidRPr="007A556A">
        <w:t>1</w:t>
      </w:r>
      <w:r w:rsidRPr="007A556A">
        <w:t xml:space="preserve"> yıl sonuna göre </w:t>
      </w:r>
      <w:r w:rsidR="00D6788D" w:rsidRPr="007A556A">
        <w:t>16</w:t>
      </w:r>
      <w:r w:rsidR="00B42D6E" w:rsidRPr="007A556A">
        <w:t>.</w:t>
      </w:r>
      <w:r w:rsidR="00D6788D" w:rsidRPr="007A556A">
        <w:t>547</w:t>
      </w:r>
      <w:r w:rsidRPr="007A556A">
        <w:t xml:space="preserve"> </w:t>
      </w:r>
      <w:r w:rsidR="002D33D2" w:rsidRPr="007A556A">
        <w:t>bin</w:t>
      </w:r>
      <w:r w:rsidRPr="007A556A">
        <w:t xml:space="preserve"> TL ile %</w:t>
      </w:r>
      <w:r w:rsidR="00D6788D" w:rsidRPr="007A556A">
        <w:t>2</w:t>
      </w:r>
      <w:r w:rsidRPr="007A556A">
        <w:t xml:space="preserve"> a</w:t>
      </w:r>
      <w:r w:rsidR="00D6788D" w:rsidRPr="007A556A">
        <w:t>zalış</w:t>
      </w:r>
      <w:r w:rsidRPr="007A556A">
        <w:t xml:space="preserve"> göstermiştir. Pasif tarafının %7</w:t>
      </w:r>
      <w:r w:rsidR="00D6788D" w:rsidRPr="007A556A">
        <w:t>6</w:t>
      </w:r>
      <w:r w:rsidR="00F021D9">
        <w:t>’</w:t>
      </w:r>
      <w:r w:rsidR="00C24830">
        <w:t>sı</w:t>
      </w:r>
      <w:r w:rsidRPr="007A556A">
        <w:t>n</w:t>
      </w:r>
      <w:r w:rsidR="00C24830">
        <w:t>ı</w:t>
      </w:r>
      <w:r w:rsidRPr="007A556A">
        <w:t>n özkaynak kalemlerinden oluştuğu görülmektedir.</w:t>
      </w:r>
      <w:r w:rsidR="00C24830">
        <w:t xml:space="preserve"> </w:t>
      </w:r>
      <w:r w:rsidRPr="007A556A">
        <w:t xml:space="preserve">Bu kaynağın yasal durumumuz dolayısıyla aktifteki karşılığı bankalarda değerlendirilen </w:t>
      </w:r>
      <w:r w:rsidR="002D33D2" w:rsidRPr="007A556A">
        <w:t>tutar ile Devlet Tahvili olarak bulunmaktadır.</w:t>
      </w:r>
      <w:r w:rsidRPr="007A556A">
        <w:t xml:space="preserve"> Sermaye yeterlilik rasyosu da yasal oranın ve hedef rasyonun üstündedir.</w:t>
      </w:r>
    </w:p>
    <w:p w:rsidR="00FA574C" w:rsidRPr="007A556A" w:rsidRDefault="00FA574C" w:rsidP="00FA574C">
      <w:pPr>
        <w:jc w:val="both"/>
      </w:pPr>
    </w:p>
    <w:p w:rsidR="00FA574C" w:rsidRPr="0039272F" w:rsidRDefault="00FA574C" w:rsidP="00FA574C">
      <w:pPr>
        <w:jc w:val="both"/>
      </w:pPr>
      <w:r w:rsidRPr="007A556A">
        <w:t>Özetle Bankamız sermayesi nakittir.</w:t>
      </w:r>
    </w:p>
    <w:p w:rsidR="00FA574C" w:rsidRDefault="00FA574C" w:rsidP="00FA574C"/>
    <w:p w:rsidR="00FA574C" w:rsidRDefault="00FA574C" w:rsidP="00FA574C"/>
    <w:p w:rsidR="00FA574C" w:rsidRPr="002F4CD8" w:rsidRDefault="00FA574C" w:rsidP="00FA574C">
      <w:pPr>
        <w:jc w:val="center"/>
        <w:rPr>
          <w:b/>
          <w:bCs/>
          <w:sz w:val="48"/>
          <w:szCs w:val="48"/>
        </w:rPr>
      </w:pPr>
      <w:r w:rsidRPr="002F4CD8">
        <w:rPr>
          <w:b/>
          <w:bCs/>
          <w:sz w:val="48"/>
          <w:szCs w:val="48"/>
        </w:rPr>
        <w:t xml:space="preserve">Risk Türleri İtibariyle Uygulanan </w:t>
      </w:r>
      <w:r w:rsidRPr="002F4CD8">
        <w:rPr>
          <w:b/>
          <w:bCs/>
          <w:sz w:val="48"/>
          <w:szCs w:val="48"/>
        </w:rPr>
        <w:br/>
        <w:t>Risk Politikaları</w:t>
      </w:r>
    </w:p>
    <w:p w:rsidR="00FA574C" w:rsidRPr="00600B31" w:rsidRDefault="00FA574C" w:rsidP="00FA574C">
      <w:pPr>
        <w:jc w:val="center"/>
        <w:rPr>
          <w:b/>
          <w:bCs/>
          <w:sz w:val="52"/>
          <w:szCs w:val="52"/>
        </w:rPr>
      </w:pPr>
    </w:p>
    <w:p w:rsidR="00FA574C" w:rsidRPr="00600B31" w:rsidRDefault="00FA574C" w:rsidP="00FA574C">
      <w:pPr>
        <w:jc w:val="both"/>
      </w:pPr>
      <w:r w:rsidRPr="00600B31">
        <w:t xml:space="preserve">Denetim Komitesi’ne bağlı olarak görev yapan İç Kontrol ve Risk Yönetimi Birimi ile Mali İşler Birimi tarafından Bankanın maruz kaldığı riskler belli bir sistem içerisinde ölçülerek tablolar hazırlanmakta, hazırlanan söz konusu tablolar Denetim Komitesine ve BDDK’ya belirli </w:t>
      </w:r>
      <w:proofErr w:type="gramStart"/>
      <w:r w:rsidRPr="00600B31">
        <w:t>periyotlar</w:t>
      </w:r>
      <w:proofErr w:type="gramEnd"/>
      <w:r w:rsidRPr="00600B31">
        <w:t xml:space="preserve"> halinde raporlanmaktadır.</w:t>
      </w:r>
    </w:p>
    <w:p w:rsidR="00FA574C" w:rsidRPr="00D14BA2" w:rsidRDefault="00FA574C" w:rsidP="00FA574C">
      <w:pPr>
        <w:jc w:val="both"/>
        <w:rPr>
          <w:highlight w:val="yellow"/>
        </w:rPr>
      </w:pPr>
    </w:p>
    <w:p w:rsidR="00FA574C" w:rsidRPr="00600B31" w:rsidRDefault="00FA574C" w:rsidP="00FA574C">
      <w:pPr>
        <w:jc w:val="both"/>
      </w:pPr>
      <w:r w:rsidRPr="00600B31">
        <w:t>Bu kapsamda Bankanın maruz kaldığı operasyonel risk, piyasa riski (kur riski, faiz riski, hisse senedi riski), likidite riski ve kredi riski ölçülmektedir. Söz konusu risklerin ölçülmesi sonucunda Bankanın sermaye yeterlilik rasyosu ortaya çıkmakta olup, bu rasyo Türk Bankacılık Sektörü ve BDDK standartlarıyla karşılaştırılarak değerlendirilmektedir.</w:t>
      </w:r>
    </w:p>
    <w:p w:rsidR="00FA574C" w:rsidRPr="00D14BA2" w:rsidRDefault="00FA574C" w:rsidP="00FA574C">
      <w:pPr>
        <w:jc w:val="both"/>
        <w:rPr>
          <w:highlight w:val="yellow"/>
        </w:rPr>
      </w:pPr>
    </w:p>
    <w:p w:rsidR="00FA574C" w:rsidRPr="0039272F" w:rsidRDefault="00FA574C" w:rsidP="00FA574C">
      <w:pPr>
        <w:jc w:val="both"/>
      </w:pPr>
      <w:r w:rsidRPr="00600B31">
        <w:t>Sermaye yeterlilik rasyosu Aralık 20</w:t>
      </w:r>
      <w:r w:rsidR="00A076DD" w:rsidRPr="00600B31">
        <w:t>1</w:t>
      </w:r>
      <w:r w:rsidR="00677566">
        <w:t>2</w:t>
      </w:r>
      <w:r w:rsidRPr="00600B31">
        <w:t xml:space="preserve"> </w:t>
      </w:r>
      <w:r w:rsidR="00686B5A">
        <w:t>itibarıyla</w:t>
      </w:r>
      <w:r w:rsidRPr="00600B31">
        <w:t xml:space="preserve"> </w:t>
      </w:r>
      <w:proofErr w:type="gramStart"/>
      <w:r w:rsidRPr="00600B31">
        <w:t>BDDK  tarafından</w:t>
      </w:r>
      <w:proofErr w:type="gramEnd"/>
      <w:r w:rsidRPr="00600B31">
        <w:t xml:space="preserve"> belirlenen yasal limit olan %8 ve hedef rasyo olan %12</w:t>
      </w:r>
      <w:r w:rsidR="00AD3941">
        <w:t>’</w:t>
      </w:r>
      <w:r w:rsidRPr="00600B31">
        <w:t xml:space="preserve">nin üzerinde </w:t>
      </w:r>
      <w:r w:rsidRPr="007A556A">
        <w:t>gerçekleşerek %</w:t>
      </w:r>
      <w:r w:rsidR="00677566" w:rsidRPr="007A556A">
        <w:t>38</w:t>
      </w:r>
      <w:r w:rsidRPr="007A556A">
        <w:t>.</w:t>
      </w:r>
      <w:r w:rsidR="00677566" w:rsidRPr="007A556A">
        <w:t>29</w:t>
      </w:r>
      <w:r w:rsidRPr="007A556A">
        <w:t xml:space="preserve"> olarak hesaplanan</w:t>
      </w:r>
      <w:r w:rsidRPr="00600B31">
        <w:t xml:space="preserve"> Birleşik Fon Bankası’nda, müşterilerle yeni kredi ve mevduat ilişkisine girilmemekte ve yeni risk yaratılmamakta olup, kredi risklerinin tasfiye edilmesi yönünde faaliyetlerine devam eden Bankada yeni risk politikaları oluşturulmamaktadır.</w:t>
      </w:r>
    </w:p>
    <w:p w:rsidR="00FA574C" w:rsidRPr="0039272F" w:rsidRDefault="00FA574C" w:rsidP="00FA574C">
      <w:pPr>
        <w:jc w:val="both"/>
        <w:rPr>
          <w:b/>
          <w:bCs/>
        </w:rPr>
      </w:pPr>
    </w:p>
    <w:p w:rsidR="00FA574C" w:rsidRPr="0039272F" w:rsidRDefault="00FA574C" w:rsidP="00FA574C">
      <w:pPr>
        <w:rPr>
          <w:b/>
          <w:bCs/>
        </w:rPr>
      </w:pPr>
    </w:p>
    <w:p w:rsidR="00FA574C" w:rsidRPr="002F4CD8" w:rsidRDefault="00FA574C" w:rsidP="00FA574C">
      <w:pPr>
        <w:rPr>
          <w:b/>
          <w:bCs/>
          <w:sz w:val="48"/>
          <w:szCs w:val="48"/>
        </w:rPr>
      </w:pPr>
      <w:r w:rsidRPr="002F4CD8">
        <w:rPr>
          <w:b/>
          <w:bCs/>
          <w:sz w:val="48"/>
          <w:szCs w:val="48"/>
        </w:rPr>
        <w:t>Derecelendirme Kuruluşları Bilgisi</w:t>
      </w:r>
    </w:p>
    <w:p w:rsidR="00FA574C" w:rsidRPr="00C31BFF" w:rsidRDefault="00FA574C" w:rsidP="00FA574C">
      <w:pPr>
        <w:rPr>
          <w:b/>
          <w:bCs/>
          <w:sz w:val="52"/>
          <w:szCs w:val="52"/>
        </w:rPr>
      </w:pPr>
    </w:p>
    <w:p w:rsidR="00FA574C" w:rsidRPr="00EE1765" w:rsidRDefault="00FA574C" w:rsidP="00E4666D">
      <w:pPr>
        <w:jc w:val="both"/>
      </w:pPr>
      <w:r w:rsidRPr="00C31BFF">
        <w:t>Bankamız devir olan Bankaların tasfiye işlemleri ile uğraştığından ve yeni bir kredi vermeme,</w:t>
      </w:r>
      <w:r w:rsidR="00E4666D" w:rsidRPr="00C31BFF">
        <w:t xml:space="preserve"> </w:t>
      </w:r>
      <w:r w:rsidRPr="00C31BFF">
        <w:t>mevduat kabul etmeme yönünde yönet</w:t>
      </w:r>
      <w:r w:rsidR="00C24830">
        <w:t>imce alınmış bir kararı bulunduğ</w:t>
      </w:r>
      <w:r w:rsidRPr="00C31BFF">
        <w:t>undan dolayı derecelendirme yapmamaktadır.</w:t>
      </w:r>
    </w:p>
    <w:p w:rsidR="00FA574C" w:rsidRPr="00EE1765" w:rsidRDefault="00FA574C" w:rsidP="00FA574C">
      <w:pPr>
        <w:rPr>
          <w:bCs/>
          <w:color w:val="000000"/>
          <w:sz w:val="52"/>
          <w:szCs w:val="52"/>
        </w:rPr>
      </w:pPr>
    </w:p>
    <w:p w:rsidR="00FA574C" w:rsidRDefault="00FA574C" w:rsidP="006F2152">
      <w:pPr>
        <w:rPr>
          <w:b/>
          <w:bCs/>
          <w:color w:val="000000"/>
          <w:sz w:val="48"/>
          <w:szCs w:val="48"/>
        </w:rPr>
      </w:pPr>
      <w:r w:rsidRPr="002F4CD8">
        <w:rPr>
          <w:b/>
          <w:bCs/>
          <w:color w:val="000000"/>
          <w:sz w:val="48"/>
          <w:szCs w:val="48"/>
        </w:rPr>
        <w:lastRenderedPageBreak/>
        <w:t xml:space="preserve">Rapor Dönemi </w:t>
      </w:r>
      <w:proofErr w:type="gramStart"/>
      <w:r w:rsidRPr="002F4CD8">
        <w:rPr>
          <w:b/>
          <w:bCs/>
          <w:color w:val="000000"/>
          <w:sz w:val="48"/>
          <w:szCs w:val="48"/>
        </w:rPr>
        <w:t>D</w:t>
      </w:r>
      <w:r w:rsidR="006F2152">
        <w:rPr>
          <w:b/>
          <w:bCs/>
          <w:color w:val="000000"/>
          <w:sz w:val="48"/>
          <w:szCs w:val="48"/>
        </w:rPr>
        <w:t>ahil</w:t>
      </w:r>
      <w:proofErr w:type="gramEnd"/>
      <w:r w:rsidR="006F2152">
        <w:rPr>
          <w:b/>
          <w:bCs/>
          <w:color w:val="000000"/>
          <w:sz w:val="48"/>
          <w:szCs w:val="48"/>
        </w:rPr>
        <w:t xml:space="preserve"> Beş Yıllık Döneme İlişkin </w:t>
      </w:r>
      <w:r w:rsidRPr="00C87158">
        <w:rPr>
          <w:b/>
          <w:bCs/>
          <w:color w:val="000000"/>
          <w:sz w:val="48"/>
          <w:szCs w:val="48"/>
        </w:rPr>
        <w:t>Özet Finansal Bilgiler</w:t>
      </w:r>
    </w:p>
    <w:p w:rsidR="00FA574C" w:rsidRDefault="00FA574C" w:rsidP="00FA574C"/>
    <w:tbl>
      <w:tblPr>
        <w:tblW w:w="10611" w:type="dxa"/>
        <w:jc w:val="center"/>
        <w:tblInd w:w="94" w:type="dxa"/>
        <w:tblLook w:val="04A0"/>
      </w:tblPr>
      <w:tblGrid>
        <w:gridCol w:w="4683"/>
        <w:gridCol w:w="1136"/>
        <w:gridCol w:w="1136"/>
        <w:gridCol w:w="1260"/>
        <w:gridCol w:w="1260"/>
        <w:gridCol w:w="1136"/>
      </w:tblGrid>
      <w:tr w:rsidR="00871E18" w:rsidRPr="00871E18" w:rsidTr="00871E18">
        <w:trPr>
          <w:trHeight w:val="525"/>
          <w:jc w:val="center"/>
        </w:trPr>
        <w:tc>
          <w:tcPr>
            <w:tcW w:w="4683" w:type="dxa"/>
            <w:tcBorders>
              <w:top w:val="single" w:sz="8" w:space="0" w:color="auto"/>
              <w:left w:val="single" w:sz="8" w:space="0" w:color="auto"/>
              <w:bottom w:val="single" w:sz="8" w:space="0" w:color="auto"/>
              <w:right w:val="single" w:sz="8" w:space="0" w:color="auto"/>
            </w:tcBorders>
            <w:shd w:val="clear" w:color="000000" w:fill="CCFFFF"/>
            <w:vAlign w:val="bottom"/>
            <w:hideMark/>
          </w:tcPr>
          <w:p w:rsidR="00871E18" w:rsidRPr="00871E18" w:rsidRDefault="00871E18" w:rsidP="00871E18">
            <w:pPr>
              <w:jc w:val="center"/>
              <w:rPr>
                <w:b/>
                <w:bCs/>
                <w:sz w:val="20"/>
                <w:szCs w:val="20"/>
                <w:lang w:val="en-US" w:eastAsia="en-US"/>
              </w:rPr>
            </w:pPr>
            <w:bookmarkStart w:id="42" w:name="RANGE!B2:F10"/>
            <w:r w:rsidRPr="00871E18">
              <w:rPr>
                <w:b/>
                <w:bCs/>
                <w:sz w:val="20"/>
                <w:szCs w:val="20"/>
                <w:lang w:val="en-US" w:eastAsia="en-US"/>
              </w:rPr>
              <w:t>bin TL</w:t>
            </w:r>
            <w:bookmarkEnd w:id="42"/>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871E18" w:rsidRPr="00871E18" w:rsidRDefault="00871E18" w:rsidP="00871E18">
            <w:pPr>
              <w:jc w:val="right"/>
              <w:rPr>
                <w:rFonts w:ascii="Comic Sans MS" w:hAnsi="Comic Sans MS"/>
                <w:b/>
                <w:bCs/>
                <w:sz w:val="16"/>
                <w:szCs w:val="16"/>
                <w:lang w:val="en-US" w:eastAsia="en-US"/>
              </w:rPr>
            </w:pPr>
            <w:r w:rsidRPr="00871E18">
              <w:rPr>
                <w:rFonts w:ascii="Comic Sans MS" w:hAnsi="Comic Sans MS"/>
                <w:b/>
                <w:bCs/>
                <w:sz w:val="16"/>
                <w:szCs w:val="16"/>
                <w:lang w:val="en-US" w:eastAsia="en-US"/>
              </w:rPr>
              <w:t>31.12.2008</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871E18" w:rsidRPr="00871E18" w:rsidRDefault="00871E18" w:rsidP="00871E18">
            <w:pPr>
              <w:jc w:val="right"/>
              <w:rPr>
                <w:rFonts w:ascii="Comic Sans MS" w:hAnsi="Comic Sans MS"/>
                <w:b/>
                <w:bCs/>
                <w:sz w:val="16"/>
                <w:szCs w:val="16"/>
                <w:lang w:val="en-US" w:eastAsia="en-US"/>
              </w:rPr>
            </w:pPr>
            <w:r w:rsidRPr="00871E18">
              <w:rPr>
                <w:rFonts w:ascii="Comic Sans MS" w:hAnsi="Comic Sans MS"/>
                <w:b/>
                <w:bCs/>
                <w:sz w:val="16"/>
                <w:szCs w:val="16"/>
                <w:lang w:val="en-US" w:eastAsia="en-US"/>
              </w:rPr>
              <w:t>31.12.2009</w:t>
            </w:r>
          </w:p>
        </w:tc>
        <w:tc>
          <w:tcPr>
            <w:tcW w:w="1260" w:type="dxa"/>
            <w:tcBorders>
              <w:top w:val="single" w:sz="8" w:space="0" w:color="auto"/>
              <w:left w:val="nil"/>
              <w:bottom w:val="single" w:sz="8" w:space="0" w:color="auto"/>
              <w:right w:val="single" w:sz="8" w:space="0" w:color="auto"/>
            </w:tcBorders>
            <w:shd w:val="clear" w:color="000000" w:fill="CCFFFF"/>
            <w:noWrap/>
            <w:vAlign w:val="bottom"/>
            <w:hideMark/>
          </w:tcPr>
          <w:p w:rsidR="00871E18" w:rsidRPr="00871E18" w:rsidRDefault="00871E18" w:rsidP="00871E18">
            <w:pPr>
              <w:jc w:val="right"/>
              <w:rPr>
                <w:rFonts w:ascii="Comic Sans MS" w:hAnsi="Comic Sans MS"/>
                <w:b/>
                <w:bCs/>
                <w:sz w:val="16"/>
                <w:szCs w:val="16"/>
                <w:lang w:val="en-US" w:eastAsia="en-US"/>
              </w:rPr>
            </w:pPr>
            <w:r w:rsidRPr="00871E18">
              <w:rPr>
                <w:rFonts w:ascii="Comic Sans MS" w:hAnsi="Comic Sans MS"/>
                <w:b/>
                <w:bCs/>
                <w:sz w:val="16"/>
                <w:szCs w:val="16"/>
                <w:lang w:val="en-US" w:eastAsia="en-US"/>
              </w:rPr>
              <w:t>31.12.2010</w:t>
            </w:r>
          </w:p>
        </w:tc>
        <w:tc>
          <w:tcPr>
            <w:tcW w:w="1260" w:type="dxa"/>
            <w:tcBorders>
              <w:top w:val="single" w:sz="8" w:space="0" w:color="auto"/>
              <w:left w:val="nil"/>
              <w:bottom w:val="single" w:sz="8" w:space="0" w:color="auto"/>
              <w:right w:val="single" w:sz="8" w:space="0" w:color="auto"/>
            </w:tcBorders>
            <w:shd w:val="clear" w:color="000000" w:fill="CCFFFF"/>
            <w:noWrap/>
            <w:vAlign w:val="bottom"/>
            <w:hideMark/>
          </w:tcPr>
          <w:p w:rsidR="00871E18" w:rsidRPr="00871E18" w:rsidRDefault="00871E18" w:rsidP="00871E18">
            <w:pPr>
              <w:jc w:val="right"/>
              <w:rPr>
                <w:rFonts w:ascii="Comic Sans MS" w:hAnsi="Comic Sans MS"/>
                <w:b/>
                <w:bCs/>
                <w:sz w:val="16"/>
                <w:szCs w:val="16"/>
                <w:lang w:val="en-US" w:eastAsia="en-US"/>
              </w:rPr>
            </w:pPr>
            <w:r w:rsidRPr="00871E18">
              <w:rPr>
                <w:rFonts w:ascii="Comic Sans MS" w:hAnsi="Comic Sans MS"/>
                <w:b/>
                <w:bCs/>
                <w:sz w:val="16"/>
                <w:szCs w:val="16"/>
                <w:lang w:val="en-US" w:eastAsia="en-US"/>
              </w:rPr>
              <w:t>31.12.2011</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871E18" w:rsidRPr="00871E18" w:rsidRDefault="00871E18" w:rsidP="00871E18">
            <w:pPr>
              <w:jc w:val="right"/>
              <w:rPr>
                <w:rFonts w:ascii="Comic Sans MS" w:hAnsi="Comic Sans MS"/>
                <w:b/>
                <w:bCs/>
                <w:sz w:val="16"/>
                <w:szCs w:val="16"/>
                <w:lang w:val="en-US" w:eastAsia="en-US"/>
              </w:rPr>
            </w:pPr>
            <w:r w:rsidRPr="00871E18">
              <w:rPr>
                <w:rFonts w:ascii="Comic Sans MS" w:hAnsi="Comic Sans MS"/>
                <w:b/>
                <w:bCs/>
                <w:sz w:val="16"/>
                <w:szCs w:val="16"/>
                <w:lang w:val="en-US" w:eastAsia="en-US"/>
              </w:rPr>
              <w:t>31.12.2012</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TOPLAM AKTİF BÜYÜKLÜKLERİ</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834,387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806,819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790,748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822,725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806,178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GERÇEĞE UYGUN D.FARKI K/Z YAN.F.V.(net)</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113,047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368,108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206,851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281,913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67,600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VADEYE KADAR ELDE TUT.YATIRIMLAR(net)</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89,887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249,660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BANKALAR</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592,540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314,366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467,137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335,777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377,138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KREDİLER</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15,788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11,761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2,870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1,986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1,734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MEVDUAT</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35,644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27,916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25,389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21,102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11,187    </w:t>
            </w:r>
          </w:p>
        </w:tc>
      </w:tr>
      <w:tr w:rsidR="00871E18" w:rsidRPr="00871E18" w:rsidTr="00871E18">
        <w:trPr>
          <w:trHeight w:val="330"/>
          <w:jc w:val="center"/>
        </w:trPr>
        <w:tc>
          <w:tcPr>
            <w:tcW w:w="4683" w:type="dxa"/>
            <w:tcBorders>
              <w:top w:val="nil"/>
              <w:left w:val="single" w:sz="8" w:space="0" w:color="auto"/>
              <w:bottom w:val="nil"/>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ÖDENMİŞ SERMAYE</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460,522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460,522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460,522    </w:t>
            </w:r>
          </w:p>
        </w:tc>
        <w:tc>
          <w:tcPr>
            <w:tcW w:w="1260"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460,522    </w:t>
            </w:r>
          </w:p>
        </w:tc>
        <w:tc>
          <w:tcPr>
            <w:tcW w:w="1136" w:type="dxa"/>
            <w:tcBorders>
              <w:top w:val="nil"/>
              <w:left w:val="nil"/>
              <w:bottom w:val="nil"/>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460,522    </w:t>
            </w:r>
          </w:p>
        </w:tc>
      </w:tr>
      <w:tr w:rsidR="00871E18" w:rsidRPr="00871E18" w:rsidTr="00871E18">
        <w:trPr>
          <w:trHeight w:val="330"/>
          <w:jc w:val="center"/>
        </w:trPr>
        <w:tc>
          <w:tcPr>
            <w:tcW w:w="4683" w:type="dxa"/>
            <w:tcBorders>
              <w:top w:val="nil"/>
              <w:left w:val="single" w:sz="8" w:space="0" w:color="auto"/>
              <w:bottom w:val="single" w:sz="8" w:space="0" w:color="auto"/>
              <w:right w:val="single" w:sz="8" w:space="0" w:color="auto"/>
            </w:tcBorders>
            <w:shd w:val="clear" w:color="000000" w:fill="CCFFFF"/>
            <w:noWrap/>
            <w:vAlign w:val="bottom"/>
            <w:hideMark/>
          </w:tcPr>
          <w:p w:rsidR="00871E18" w:rsidRPr="00871E18" w:rsidRDefault="00871E18" w:rsidP="00871E18">
            <w:pPr>
              <w:rPr>
                <w:rFonts w:ascii="Arial" w:hAnsi="Arial" w:cs="Arial"/>
                <w:b/>
                <w:bCs/>
                <w:sz w:val="20"/>
                <w:szCs w:val="20"/>
                <w:lang w:val="en-US" w:eastAsia="en-US"/>
              </w:rPr>
            </w:pPr>
            <w:r w:rsidRPr="00871E18">
              <w:rPr>
                <w:rFonts w:ascii="Arial" w:hAnsi="Arial" w:cs="Arial"/>
                <w:b/>
                <w:bCs/>
                <w:sz w:val="20"/>
                <w:szCs w:val="20"/>
                <w:lang w:val="en-US" w:eastAsia="en-US"/>
              </w:rPr>
              <w:t>NET KAR-(ZARAR)</w:t>
            </w:r>
          </w:p>
        </w:tc>
        <w:tc>
          <w:tcPr>
            <w:tcW w:w="1136" w:type="dxa"/>
            <w:tcBorders>
              <w:top w:val="nil"/>
              <w:left w:val="nil"/>
              <w:bottom w:val="single" w:sz="8" w:space="0" w:color="auto"/>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80,450    </w:t>
            </w:r>
          </w:p>
        </w:tc>
        <w:tc>
          <w:tcPr>
            <w:tcW w:w="1136" w:type="dxa"/>
            <w:tcBorders>
              <w:top w:val="nil"/>
              <w:left w:val="nil"/>
              <w:bottom w:val="single" w:sz="8" w:space="0" w:color="auto"/>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54,512    </w:t>
            </w:r>
          </w:p>
        </w:tc>
        <w:tc>
          <w:tcPr>
            <w:tcW w:w="1260" w:type="dxa"/>
            <w:tcBorders>
              <w:top w:val="nil"/>
              <w:left w:val="nil"/>
              <w:bottom w:val="single" w:sz="8" w:space="0" w:color="auto"/>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2,011    </w:t>
            </w:r>
          </w:p>
        </w:tc>
        <w:tc>
          <w:tcPr>
            <w:tcW w:w="1260" w:type="dxa"/>
            <w:tcBorders>
              <w:top w:val="nil"/>
              <w:left w:val="nil"/>
              <w:bottom w:val="single" w:sz="8" w:space="0" w:color="auto"/>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36,676    </w:t>
            </w:r>
          </w:p>
        </w:tc>
        <w:tc>
          <w:tcPr>
            <w:tcW w:w="1136" w:type="dxa"/>
            <w:tcBorders>
              <w:top w:val="nil"/>
              <w:left w:val="nil"/>
              <w:bottom w:val="single" w:sz="8" w:space="0" w:color="auto"/>
              <w:right w:val="single" w:sz="8" w:space="0" w:color="auto"/>
            </w:tcBorders>
            <w:shd w:val="clear" w:color="000000" w:fill="FFFFFF"/>
            <w:noWrap/>
            <w:vAlign w:val="bottom"/>
            <w:hideMark/>
          </w:tcPr>
          <w:p w:rsidR="00871E18" w:rsidRPr="00871E18" w:rsidRDefault="00871E18" w:rsidP="00871E18">
            <w:pPr>
              <w:rPr>
                <w:rFonts w:ascii="Arial" w:hAnsi="Arial" w:cs="Arial"/>
                <w:sz w:val="16"/>
                <w:szCs w:val="16"/>
                <w:lang w:val="en-US" w:eastAsia="en-US"/>
              </w:rPr>
            </w:pPr>
            <w:r w:rsidRPr="00871E18">
              <w:rPr>
                <w:rFonts w:ascii="Arial" w:hAnsi="Arial" w:cs="Arial"/>
                <w:sz w:val="16"/>
                <w:szCs w:val="16"/>
                <w:lang w:val="en-US" w:eastAsia="en-US"/>
              </w:rPr>
              <w:t xml:space="preserve">       37,185    </w:t>
            </w:r>
          </w:p>
        </w:tc>
      </w:tr>
    </w:tbl>
    <w:p w:rsidR="00871E18" w:rsidRDefault="00871E18"/>
    <w:p w:rsidR="00FA574C" w:rsidRDefault="00FA574C" w:rsidP="00FA574C">
      <w:pPr>
        <w:autoSpaceDE w:val="0"/>
        <w:autoSpaceDN w:val="0"/>
        <w:adjustRightInd w:val="0"/>
      </w:pPr>
    </w:p>
    <w:p w:rsidR="00FA574C" w:rsidRPr="00EF67CB" w:rsidRDefault="00FA574C" w:rsidP="00FA574C">
      <w:pPr>
        <w:autoSpaceDE w:val="0"/>
        <w:autoSpaceDN w:val="0"/>
        <w:adjustRightInd w:val="0"/>
        <w:rPr>
          <w:color w:val="000000"/>
          <w:sz w:val="48"/>
          <w:szCs w:val="48"/>
        </w:rPr>
      </w:pPr>
      <w:r w:rsidRPr="00C87158">
        <w:rPr>
          <w:b/>
          <w:bCs/>
          <w:color w:val="000000"/>
          <w:sz w:val="48"/>
          <w:szCs w:val="48"/>
        </w:rPr>
        <w:t>Personel Gelişimi</w:t>
      </w:r>
    </w:p>
    <w:p w:rsidR="00FA574C" w:rsidRPr="0039272F" w:rsidRDefault="00FA574C" w:rsidP="00FA574C"/>
    <w:p w:rsidR="00FA574C" w:rsidRPr="00C87158" w:rsidRDefault="00FA574C" w:rsidP="00FA574C">
      <w:pPr>
        <w:autoSpaceDE w:val="0"/>
        <w:autoSpaceDN w:val="0"/>
        <w:adjustRightInd w:val="0"/>
        <w:rPr>
          <w:b/>
          <w:bCs/>
          <w:color w:val="000000"/>
        </w:rPr>
      </w:pPr>
      <w:r w:rsidRPr="00C87158">
        <w:rPr>
          <w:b/>
          <w:bCs/>
          <w:color w:val="000000"/>
        </w:rPr>
        <w:t>Banka Birleşme Tarihleri:</w:t>
      </w:r>
    </w:p>
    <w:p w:rsidR="00FA574C" w:rsidRPr="00C87158" w:rsidRDefault="00FA574C" w:rsidP="00FA574C">
      <w:pPr>
        <w:autoSpaceDE w:val="0"/>
        <w:autoSpaceDN w:val="0"/>
        <w:adjustRightInd w:val="0"/>
        <w:rPr>
          <w:color w:val="000000"/>
        </w:rPr>
      </w:pPr>
      <w:r w:rsidRPr="00C87158">
        <w:rPr>
          <w:color w:val="000000"/>
        </w:rPr>
        <w:t>E</w:t>
      </w:r>
      <w:r w:rsidR="006A6A66" w:rsidRPr="00C87158">
        <w:rPr>
          <w:color w:val="000000"/>
        </w:rPr>
        <w:t>gs</w:t>
      </w:r>
      <w:r w:rsidR="006A6A66">
        <w:rPr>
          <w:color w:val="000000"/>
        </w:rPr>
        <w:t xml:space="preserve">bank A.Ş.  </w:t>
      </w:r>
      <w:r w:rsidR="00364EEF">
        <w:rPr>
          <w:color w:val="000000"/>
        </w:rPr>
        <w:tab/>
      </w:r>
      <w:r w:rsidR="00364EEF">
        <w:rPr>
          <w:color w:val="000000"/>
        </w:rPr>
        <w:tab/>
      </w:r>
      <w:r w:rsidR="00364EEF">
        <w:rPr>
          <w:color w:val="000000"/>
        </w:rPr>
        <w:tab/>
      </w:r>
      <w:r w:rsidR="00364EEF">
        <w:rPr>
          <w:color w:val="000000"/>
        </w:rPr>
        <w:tab/>
      </w:r>
      <w:r w:rsidR="00364EEF">
        <w:rPr>
          <w:color w:val="000000"/>
        </w:rPr>
        <w:tab/>
      </w:r>
      <w:r w:rsidRPr="00C87158">
        <w:rPr>
          <w:color w:val="000000"/>
        </w:rPr>
        <w:t>18-Oca-02</w:t>
      </w:r>
    </w:p>
    <w:p w:rsidR="00FA574C" w:rsidRPr="00C87158" w:rsidRDefault="00FA574C" w:rsidP="00FA574C">
      <w:pPr>
        <w:autoSpaceDE w:val="0"/>
        <w:autoSpaceDN w:val="0"/>
        <w:adjustRightInd w:val="0"/>
        <w:rPr>
          <w:color w:val="000000"/>
        </w:rPr>
      </w:pPr>
      <w:r w:rsidRPr="00C87158">
        <w:rPr>
          <w:color w:val="000000"/>
        </w:rPr>
        <w:t>Eti</w:t>
      </w:r>
      <w:r w:rsidR="006A6A66">
        <w:rPr>
          <w:color w:val="000000"/>
        </w:rPr>
        <w:t>bank A.Ş.</w:t>
      </w:r>
      <w:r w:rsidRPr="00C87158">
        <w:rPr>
          <w:color w:val="000000"/>
        </w:rPr>
        <w:t>(Es</w:t>
      </w:r>
      <w:r w:rsidR="006A6A66">
        <w:rPr>
          <w:color w:val="000000"/>
        </w:rPr>
        <w:t>bank T.A.Ş</w:t>
      </w:r>
      <w:r w:rsidR="001A7CDD">
        <w:rPr>
          <w:color w:val="000000"/>
        </w:rPr>
        <w:t xml:space="preserve"> </w:t>
      </w:r>
      <w:r w:rsidRPr="00C87158">
        <w:rPr>
          <w:color w:val="000000"/>
        </w:rPr>
        <w:t>Inter</w:t>
      </w:r>
      <w:r w:rsidR="006A6A66">
        <w:rPr>
          <w:color w:val="000000"/>
        </w:rPr>
        <w:t>bank A.Ş.</w:t>
      </w:r>
      <w:r w:rsidRPr="00C87158">
        <w:rPr>
          <w:color w:val="000000"/>
        </w:rPr>
        <w:t>)</w:t>
      </w:r>
      <w:r w:rsidR="00364EEF">
        <w:rPr>
          <w:color w:val="000000"/>
        </w:rPr>
        <w:tab/>
        <w:t xml:space="preserve"> </w:t>
      </w:r>
      <w:r w:rsidRPr="00C87158">
        <w:rPr>
          <w:color w:val="000000"/>
        </w:rPr>
        <w:t xml:space="preserve"> </w:t>
      </w:r>
      <w:r w:rsidR="004A0816">
        <w:rPr>
          <w:color w:val="000000"/>
        </w:rPr>
        <w:tab/>
        <w:t xml:space="preserve"> </w:t>
      </w:r>
      <w:r w:rsidRPr="00C87158">
        <w:rPr>
          <w:color w:val="000000"/>
        </w:rPr>
        <w:t xml:space="preserve"> 5-Nis-02</w:t>
      </w:r>
    </w:p>
    <w:p w:rsidR="00FA574C" w:rsidRPr="00C87158" w:rsidRDefault="00FA574C" w:rsidP="00FA574C">
      <w:pPr>
        <w:autoSpaceDE w:val="0"/>
        <w:autoSpaceDN w:val="0"/>
        <w:adjustRightInd w:val="0"/>
        <w:rPr>
          <w:color w:val="000000"/>
        </w:rPr>
      </w:pPr>
      <w:r w:rsidRPr="00C87158">
        <w:rPr>
          <w:color w:val="000000"/>
        </w:rPr>
        <w:t>Kent</w:t>
      </w:r>
      <w:r w:rsidR="00364EEF">
        <w:rPr>
          <w:color w:val="000000"/>
        </w:rPr>
        <w:t>bank A.Ş.</w:t>
      </w:r>
      <w:r w:rsidRPr="00C87158">
        <w:rPr>
          <w:color w:val="000000"/>
        </w:rPr>
        <w:t>(Sümer</w:t>
      </w:r>
      <w:r w:rsidR="00364EEF">
        <w:rPr>
          <w:color w:val="000000"/>
        </w:rPr>
        <w:t>bank A.Ş.</w:t>
      </w:r>
      <w:r w:rsidRPr="00C87158">
        <w:rPr>
          <w:color w:val="000000"/>
        </w:rPr>
        <w:t>)</w:t>
      </w:r>
      <w:r w:rsidR="00364EEF">
        <w:rPr>
          <w:color w:val="000000"/>
        </w:rPr>
        <w:tab/>
      </w:r>
      <w:r w:rsidR="00364EEF">
        <w:rPr>
          <w:color w:val="000000"/>
        </w:rPr>
        <w:tab/>
      </w:r>
      <w:r w:rsidR="00364EEF">
        <w:rPr>
          <w:color w:val="000000"/>
        </w:rPr>
        <w:tab/>
      </w:r>
      <w:r w:rsidRPr="00C87158">
        <w:rPr>
          <w:color w:val="000000"/>
        </w:rPr>
        <w:t xml:space="preserve">  5-Nis-02</w:t>
      </w:r>
    </w:p>
    <w:p w:rsidR="00FA574C" w:rsidRPr="00C87158" w:rsidRDefault="00FA574C" w:rsidP="00FA574C">
      <w:pPr>
        <w:autoSpaceDE w:val="0"/>
        <w:autoSpaceDN w:val="0"/>
        <w:adjustRightInd w:val="0"/>
        <w:rPr>
          <w:color w:val="000000"/>
        </w:rPr>
      </w:pPr>
      <w:r w:rsidRPr="00C87158">
        <w:rPr>
          <w:color w:val="000000"/>
        </w:rPr>
        <w:t>İktisat</w:t>
      </w:r>
      <w:r w:rsidR="00364EEF">
        <w:rPr>
          <w:color w:val="000000"/>
        </w:rPr>
        <w:t xml:space="preserve"> </w:t>
      </w:r>
      <w:r w:rsidR="003B740D">
        <w:rPr>
          <w:color w:val="000000"/>
        </w:rPr>
        <w:t>B</w:t>
      </w:r>
      <w:r w:rsidR="00364EEF">
        <w:rPr>
          <w:color w:val="000000"/>
        </w:rPr>
        <w:t>ankası T.A.Ş.</w:t>
      </w:r>
      <w:r w:rsidR="00364EEF">
        <w:rPr>
          <w:color w:val="000000"/>
        </w:rPr>
        <w:tab/>
      </w:r>
      <w:r w:rsidR="00364EEF">
        <w:rPr>
          <w:color w:val="000000"/>
        </w:rPr>
        <w:tab/>
      </w:r>
      <w:r w:rsidR="00364EEF">
        <w:rPr>
          <w:color w:val="000000"/>
        </w:rPr>
        <w:tab/>
      </w:r>
      <w:r w:rsidR="00364EEF">
        <w:rPr>
          <w:color w:val="000000"/>
        </w:rPr>
        <w:tab/>
      </w:r>
      <w:r w:rsidRPr="00C87158">
        <w:rPr>
          <w:color w:val="000000"/>
        </w:rPr>
        <w:t xml:space="preserve">  5-Nis-02</w:t>
      </w:r>
    </w:p>
    <w:p w:rsidR="00FA574C" w:rsidRPr="0039272F" w:rsidRDefault="00FA574C" w:rsidP="00FA574C">
      <w:r w:rsidRPr="00C87158">
        <w:rPr>
          <w:color w:val="000000"/>
        </w:rPr>
        <w:t>Toprak</w:t>
      </w:r>
      <w:r w:rsidR="00364EEF">
        <w:rPr>
          <w:color w:val="000000"/>
        </w:rPr>
        <w:t>bank A.Ş.</w:t>
      </w:r>
      <w:r w:rsidR="00364EEF">
        <w:rPr>
          <w:color w:val="000000"/>
        </w:rPr>
        <w:tab/>
      </w:r>
      <w:r w:rsidR="00364EEF">
        <w:rPr>
          <w:color w:val="000000"/>
        </w:rPr>
        <w:tab/>
      </w:r>
      <w:r w:rsidR="00364EEF">
        <w:rPr>
          <w:color w:val="000000"/>
        </w:rPr>
        <w:tab/>
      </w:r>
      <w:r w:rsidR="00364EEF">
        <w:rPr>
          <w:color w:val="000000"/>
        </w:rPr>
        <w:tab/>
      </w:r>
      <w:r w:rsidRPr="00C87158">
        <w:rPr>
          <w:color w:val="000000"/>
        </w:rPr>
        <w:t xml:space="preserve">            30-Eyl-02</w:t>
      </w:r>
    </w:p>
    <w:p w:rsidR="00C60E80" w:rsidRDefault="00AB330F" w:rsidP="00FA574C">
      <w:r>
        <w:rPr>
          <w:noProof/>
        </w:rPr>
        <w:drawing>
          <wp:inline distT="0" distB="0" distL="0" distR="0">
            <wp:extent cx="3797961" cy="3373855"/>
            <wp:effectExtent l="19050" t="19050" r="12039" b="17045"/>
            <wp:docPr id="29" name="Ch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74" cstate="print"/>
                    <a:srcRect/>
                    <a:stretch>
                      <a:fillRect/>
                    </a:stretch>
                  </pic:blipFill>
                  <pic:spPr bwMode="auto">
                    <a:xfrm>
                      <a:off x="0" y="0"/>
                      <a:ext cx="3802655" cy="3378024"/>
                    </a:xfrm>
                    <a:prstGeom prst="rect">
                      <a:avLst/>
                    </a:prstGeom>
                    <a:noFill/>
                    <a:ln w="6350" cmpd="sng">
                      <a:solidFill>
                        <a:srgbClr val="000000"/>
                      </a:solidFill>
                      <a:miter lim="800000"/>
                      <a:headEnd/>
                      <a:tailEnd/>
                    </a:ln>
                    <a:effectLst/>
                  </pic:spPr>
                </pic:pic>
              </a:graphicData>
            </a:graphic>
          </wp:inline>
        </w:drawing>
      </w:r>
    </w:p>
    <w:p w:rsidR="006A35C6" w:rsidRDefault="006A35C6" w:rsidP="00FA574C">
      <w:pPr>
        <w:rPr>
          <w:b/>
          <w:bCs/>
          <w:noProof/>
          <w:sz w:val="48"/>
          <w:szCs w:val="48"/>
        </w:rPr>
      </w:pPr>
    </w:p>
    <w:p w:rsidR="00FA574C" w:rsidRPr="002F4CD8" w:rsidRDefault="00FA574C" w:rsidP="00FA574C">
      <w:pPr>
        <w:rPr>
          <w:b/>
          <w:bCs/>
          <w:noProof/>
          <w:sz w:val="48"/>
          <w:szCs w:val="48"/>
        </w:rPr>
      </w:pPr>
      <w:r w:rsidRPr="002F4CD8">
        <w:rPr>
          <w:b/>
          <w:bCs/>
          <w:noProof/>
          <w:sz w:val="48"/>
          <w:szCs w:val="48"/>
        </w:rPr>
        <w:lastRenderedPageBreak/>
        <w:t>Fekler</w:t>
      </w:r>
    </w:p>
    <w:p w:rsidR="00C60E80" w:rsidRDefault="00C60E80" w:rsidP="00FA574C">
      <w:pPr>
        <w:rPr>
          <w:b/>
          <w:bCs/>
          <w:noProof/>
          <w:sz w:val="52"/>
          <w:szCs w:val="52"/>
        </w:rPr>
      </w:pPr>
    </w:p>
    <w:tbl>
      <w:tblPr>
        <w:tblW w:w="8280" w:type="dxa"/>
        <w:tblInd w:w="93" w:type="dxa"/>
        <w:tblLook w:val="04A0"/>
      </w:tblPr>
      <w:tblGrid>
        <w:gridCol w:w="1680"/>
        <w:gridCol w:w="1136"/>
        <w:gridCol w:w="1136"/>
        <w:gridCol w:w="1136"/>
        <w:gridCol w:w="1136"/>
        <w:gridCol w:w="1136"/>
        <w:gridCol w:w="1100"/>
      </w:tblGrid>
      <w:tr w:rsidR="00C60E80" w:rsidRPr="00C60E80" w:rsidTr="00C60E80">
        <w:trPr>
          <w:trHeight w:val="405"/>
        </w:trPr>
        <w:tc>
          <w:tcPr>
            <w:tcW w:w="1680" w:type="dxa"/>
            <w:tcBorders>
              <w:top w:val="single" w:sz="8" w:space="0" w:color="auto"/>
              <w:left w:val="single" w:sz="8" w:space="0" w:color="auto"/>
              <w:bottom w:val="single" w:sz="8" w:space="0" w:color="auto"/>
              <w:right w:val="nil"/>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c>
          <w:tcPr>
            <w:tcW w:w="1100" w:type="dxa"/>
            <w:tcBorders>
              <w:top w:val="single" w:sz="8" w:space="0" w:color="auto"/>
              <w:left w:val="nil"/>
              <w:bottom w:val="single" w:sz="8" w:space="0" w:color="auto"/>
              <w:right w:val="nil"/>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c>
          <w:tcPr>
            <w:tcW w:w="1100" w:type="dxa"/>
            <w:tcBorders>
              <w:top w:val="single" w:sz="8" w:space="0" w:color="auto"/>
              <w:left w:val="nil"/>
              <w:bottom w:val="single" w:sz="8" w:space="0" w:color="auto"/>
              <w:right w:val="nil"/>
            </w:tcBorders>
            <w:shd w:val="clear" w:color="000000" w:fill="CCFFFF"/>
            <w:noWrap/>
            <w:vAlign w:val="bottom"/>
            <w:hideMark/>
          </w:tcPr>
          <w:p w:rsidR="00C60E80" w:rsidRPr="00C60E80" w:rsidRDefault="00C60E80" w:rsidP="00C60E80">
            <w:pPr>
              <w:jc w:val="center"/>
              <w:rPr>
                <w:rFonts w:ascii="Comic Sans MS" w:hAnsi="Comic Sans MS"/>
                <w:b/>
                <w:bCs/>
                <w:lang w:val="en-US" w:eastAsia="en-US"/>
              </w:rPr>
            </w:pPr>
            <w:r w:rsidRPr="00C60E80">
              <w:rPr>
                <w:rFonts w:ascii="Comic Sans MS" w:hAnsi="Comic Sans MS"/>
                <w:b/>
                <w:bCs/>
                <w:lang w:val="en-US" w:eastAsia="en-US"/>
              </w:rPr>
              <w:t xml:space="preserve">                      Adet</w:t>
            </w:r>
          </w:p>
        </w:tc>
        <w:tc>
          <w:tcPr>
            <w:tcW w:w="1100" w:type="dxa"/>
            <w:tcBorders>
              <w:top w:val="single" w:sz="8" w:space="0" w:color="auto"/>
              <w:left w:val="nil"/>
              <w:bottom w:val="single" w:sz="8" w:space="0" w:color="auto"/>
              <w:right w:val="nil"/>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c>
          <w:tcPr>
            <w:tcW w:w="1100" w:type="dxa"/>
            <w:tcBorders>
              <w:top w:val="single" w:sz="8" w:space="0" w:color="auto"/>
              <w:left w:val="nil"/>
              <w:bottom w:val="single" w:sz="8" w:space="0" w:color="auto"/>
              <w:right w:val="nil"/>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c>
          <w:tcPr>
            <w:tcW w:w="1100" w:type="dxa"/>
            <w:tcBorders>
              <w:top w:val="single" w:sz="8" w:space="0" w:color="auto"/>
              <w:left w:val="nil"/>
              <w:bottom w:val="single" w:sz="8" w:space="0" w:color="auto"/>
              <w:right w:val="nil"/>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c>
          <w:tcPr>
            <w:tcW w:w="1100" w:type="dxa"/>
            <w:tcBorders>
              <w:top w:val="single" w:sz="8" w:space="0" w:color="auto"/>
              <w:left w:val="nil"/>
              <w:bottom w:val="single" w:sz="8" w:space="0" w:color="auto"/>
              <w:right w:val="single" w:sz="8" w:space="0" w:color="auto"/>
            </w:tcBorders>
            <w:shd w:val="clear" w:color="000000" w:fill="CCFFFF"/>
            <w:noWrap/>
            <w:vAlign w:val="bottom"/>
            <w:hideMark/>
          </w:tcPr>
          <w:p w:rsidR="00C60E80" w:rsidRPr="00C60E80" w:rsidRDefault="00C60E80" w:rsidP="00C60E80">
            <w:pPr>
              <w:rPr>
                <w:rFonts w:ascii="Comic Sans MS" w:hAnsi="Comic Sans MS"/>
                <w:lang w:val="en-US" w:eastAsia="en-US"/>
              </w:rPr>
            </w:pPr>
            <w:r w:rsidRPr="00C60E80">
              <w:rPr>
                <w:rFonts w:ascii="Comic Sans MS" w:hAnsi="Comic Sans MS"/>
                <w:lang w:val="en-US" w:eastAsia="en-US"/>
              </w:rPr>
              <w:t> </w:t>
            </w:r>
          </w:p>
        </w:tc>
      </w:tr>
      <w:tr w:rsidR="00C60E80" w:rsidRPr="00C60E80" w:rsidTr="00C60E80">
        <w:trPr>
          <w:trHeight w:val="345"/>
        </w:trPr>
        <w:tc>
          <w:tcPr>
            <w:tcW w:w="1680" w:type="dxa"/>
            <w:tcBorders>
              <w:top w:val="nil"/>
              <w:left w:val="single" w:sz="8" w:space="0" w:color="auto"/>
              <w:bottom w:val="single" w:sz="8" w:space="0" w:color="auto"/>
              <w:right w:val="nil"/>
            </w:tcBorders>
            <w:shd w:val="clear" w:color="000000" w:fill="CCFFFF"/>
            <w:noWrap/>
            <w:vAlign w:val="bottom"/>
            <w:hideMark/>
          </w:tcPr>
          <w:p w:rsidR="00C60E80" w:rsidRPr="00C60E80" w:rsidRDefault="00C60E80" w:rsidP="00C60E80">
            <w:pPr>
              <w:jc w:val="center"/>
              <w:rPr>
                <w:b/>
                <w:bCs/>
                <w:color w:val="000000"/>
                <w:lang w:val="en-US" w:eastAsia="en-US"/>
              </w:rPr>
            </w:pPr>
            <w:r w:rsidRPr="00C60E80">
              <w:rPr>
                <w:b/>
                <w:bCs/>
                <w:color w:val="000000"/>
                <w:lang w:val="en-US" w:eastAsia="en-US"/>
              </w:rPr>
              <w:t> </w:t>
            </w:r>
          </w:p>
        </w:tc>
        <w:tc>
          <w:tcPr>
            <w:tcW w:w="1100" w:type="dxa"/>
            <w:tcBorders>
              <w:top w:val="nil"/>
              <w:left w:val="single" w:sz="8" w:space="0" w:color="auto"/>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31.12.2008</w:t>
            </w:r>
          </w:p>
        </w:tc>
        <w:tc>
          <w:tcPr>
            <w:tcW w:w="1100" w:type="dxa"/>
            <w:tcBorders>
              <w:top w:val="nil"/>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31.12.2009</w:t>
            </w:r>
          </w:p>
        </w:tc>
        <w:tc>
          <w:tcPr>
            <w:tcW w:w="1100" w:type="dxa"/>
            <w:tcBorders>
              <w:top w:val="nil"/>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31.12.2010</w:t>
            </w:r>
          </w:p>
        </w:tc>
        <w:tc>
          <w:tcPr>
            <w:tcW w:w="1100" w:type="dxa"/>
            <w:tcBorders>
              <w:top w:val="nil"/>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31.12.2011</w:t>
            </w:r>
          </w:p>
        </w:tc>
        <w:tc>
          <w:tcPr>
            <w:tcW w:w="1100" w:type="dxa"/>
            <w:tcBorders>
              <w:top w:val="nil"/>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31.12.2012</w:t>
            </w:r>
          </w:p>
        </w:tc>
        <w:tc>
          <w:tcPr>
            <w:tcW w:w="1100" w:type="dxa"/>
            <w:tcBorders>
              <w:top w:val="nil"/>
              <w:left w:val="nil"/>
              <w:bottom w:val="single" w:sz="8" w:space="0" w:color="auto"/>
              <w:right w:val="single" w:sz="8" w:space="0" w:color="auto"/>
            </w:tcBorders>
            <w:shd w:val="clear" w:color="000000" w:fill="CCFFFF"/>
            <w:noWrap/>
            <w:vAlign w:val="bottom"/>
            <w:hideMark/>
          </w:tcPr>
          <w:p w:rsidR="00C60E80" w:rsidRPr="00C60E80" w:rsidRDefault="00C60E80" w:rsidP="00C60E80">
            <w:pPr>
              <w:rPr>
                <w:rFonts w:ascii="Comic Sans MS" w:hAnsi="Comic Sans MS"/>
                <w:b/>
                <w:bCs/>
                <w:sz w:val="16"/>
                <w:szCs w:val="16"/>
                <w:lang w:val="en-US" w:eastAsia="en-US"/>
              </w:rPr>
            </w:pPr>
            <w:r w:rsidRPr="00C60E80">
              <w:rPr>
                <w:rFonts w:ascii="Comic Sans MS" w:hAnsi="Comic Sans MS"/>
                <w:b/>
                <w:bCs/>
                <w:sz w:val="16"/>
                <w:szCs w:val="16"/>
                <w:lang w:val="en-US" w:eastAsia="en-US"/>
              </w:rPr>
              <w:t>TOPLAM</w:t>
            </w:r>
          </w:p>
        </w:tc>
      </w:tr>
      <w:tr w:rsidR="00C60E80" w:rsidRPr="00C60E80" w:rsidTr="00C60E80">
        <w:trPr>
          <w:trHeight w:val="660"/>
        </w:trPr>
        <w:tc>
          <w:tcPr>
            <w:tcW w:w="1680" w:type="dxa"/>
            <w:tcBorders>
              <w:top w:val="nil"/>
              <w:left w:val="single" w:sz="8" w:space="0" w:color="auto"/>
              <w:bottom w:val="nil"/>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İpotek Fekki</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748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399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302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303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421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b/>
                <w:bCs/>
                <w:sz w:val="16"/>
                <w:szCs w:val="16"/>
                <w:lang w:val="en-US" w:eastAsia="en-US"/>
              </w:rPr>
            </w:pPr>
            <w:r w:rsidRPr="00C60E80">
              <w:rPr>
                <w:rFonts w:ascii="Comic Sans MS" w:hAnsi="Comic Sans MS"/>
                <w:b/>
                <w:bCs/>
                <w:sz w:val="16"/>
                <w:szCs w:val="16"/>
                <w:lang w:val="en-US" w:eastAsia="en-US"/>
              </w:rPr>
              <w:t xml:space="preserve">   2,173    </w:t>
            </w:r>
          </w:p>
        </w:tc>
      </w:tr>
      <w:tr w:rsidR="00C60E80" w:rsidRPr="00C60E80" w:rsidTr="00C60E80">
        <w:trPr>
          <w:trHeight w:val="660"/>
        </w:trPr>
        <w:tc>
          <w:tcPr>
            <w:tcW w:w="1680" w:type="dxa"/>
            <w:tcBorders>
              <w:top w:val="nil"/>
              <w:left w:val="single" w:sz="8" w:space="0" w:color="auto"/>
              <w:bottom w:val="nil"/>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Araç Rehni</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722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490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339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333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306    </w:t>
            </w:r>
          </w:p>
        </w:tc>
        <w:tc>
          <w:tcPr>
            <w:tcW w:w="1100"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b/>
                <w:bCs/>
                <w:sz w:val="16"/>
                <w:szCs w:val="16"/>
                <w:lang w:val="en-US" w:eastAsia="en-US"/>
              </w:rPr>
            </w:pPr>
            <w:r w:rsidRPr="00C60E80">
              <w:rPr>
                <w:rFonts w:ascii="Comic Sans MS" w:hAnsi="Comic Sans MS"/>
                <w:b/>
                <w:bCs/>
                <w:sz w:val="16"/>
                <w:szCs w:val="16"/>
                <w:lang w:val="en-US" w:eastAsia="en-US"/>
              </w:rPr>
              <w:t xml:space="preserve">   2,190    </w:t>
            </w:r>
          </w:p>
        </w:tc>
      </w:tr>
      <w:tr w:rsidR="00C60E80" w:rsidRPr="00C60E80" w:rsidTr="00C60E80">
        <w:trPr>
          <w:trHeight w:val="780"/>
        </w:trPr>
        <w:tc>
          <w:tcPr>
            <w:tcW w:w="1680" w:type="dxa"/>
            <w:tcBorders>
              <w:top w:val="nil"/>
              <w:left w:val="single" w:sz="8" w:space="0" w:color="auto"/>
              <w:bottom w:val="single" w:sz="8" w:space="0" w:color="auto"/>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Bloke Çözümü</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129    </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123    </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206    </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156    </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88    </w:t>
            </w:r>
          </w:p>
        </w:tc>
        <w:tc>
          <w:tcPr>
            <w:tcW w:w="1100"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b/>
                <w:bCs/>
                <w:sz w:val="16"/>
                <w:szCs w:val="16"/>
                <w:lang w:val="en-US" w:eastAsia="en-US"/>
              </w:rPr>
            </w:pPr>
            <w:r w:rsidRPr="00C60E80">
              <w:rPr>
                <w:rFonts w:ascii="Comic Sans MS" w:hAnsi="Comic Sans MS"/>
                <w:b/>
                <w:bCs/>
                <w:sz w:val="16"/>
                <w:szCs w:val="16"/>
                <w:lang w:val="en-US" w:eastAsia="en-US"/>
              </w:rPr>
              <w:t xml:space="preserve">     702    </w:t>
            </w:r>
          </w:p>
        </w:tc>
      </w:tr>
    </w:tbl>
    <w:p w:rsidR="00C60E80" w:rsidRDefault="00C60E80" w:rsidP="00FA574C">
      <w:pPr>
        <w:rPr>
          <w:b/>
          <w:bCs/>
          <w:noProof/>
          <w:sz w:val="52"/>
          <w:szCs w:val="52"/>
        </w:rPr>
      </w:pPr>
    </w:p>
    <w:p w:rsidR="00C60E80" w:rsidRDefault="00C60E80" w:rsidP="00FA574C">
      <w:pPr>
        <w:rPr>
          <w:b/>
          <w:bCs/>
          <w:noProof/>
          <w:sz w:val="52"/>
          <w:szCs w:val="52"/>
        </w:rPr>
      </w:pPr>
    </w:p>
    <w:p w:rsidR="00FA574C" w:rsidRPr="002F4CD8" w:rsidRDefault="00FA574C" w:rsidP="00FA574C">
      <w:pPr>
        <w:rPr>
          <w:b/>
          <w:bCs/>
          <w:sz w:val="48"/>
          <w:szCs w:val="48"/>
        </w:rPr>
      </w:pPr>
      <w:r w:rsidRPr="002F4CD8">
        <w:rPr>
          <w:b/>
          <w:bCs/>
          <w:sz w:val="48"/>
          <w:szCs w:val="48"/>
        </w:rPr>
        <w:t>Protokoller</w:t>
      </w:r>
    </w:p>
    <w:p w:rsidR="00C60E80" w:rsidRDefault="00C60E80" w:rsidP="00FA574C">
      <w:pPr>
        <w:rPr>
          <w:b/>
          <w:bCs/>
          <w:sz w:val="56"/>
          <w:szCs w:val="56"/>
        </w:rPr>
      </w:pPr>
    </w:p>
    <w:tbl>
      <w:tblPr>
        <w:tblW w:w="8672" w:type="dxa"/>
        <w:tblInd w:w="93" w:type="dxa"/>
        <w:tblLook w:val="04A0"/>
      </w:tblPr>
      <w:tblGrid>
        <w:gridCol w:w="2992"/>
        <w:gridCol w:w="1136"/>
        <w:gridCol w:w="1136"/>
        <w:gridCol w:w="1136"/>
        <w:gridCol w:w="1136"/>
        <w:gridCol w:w="1136"/>
      </w:tblGrid>
      <w:tr w:rsidR="00C60E80" w:rsidRPr="00C60E80" w:rsidTr="00C60E80">
        <w:trPr>
          <w:trHeight w:val="435"/>
        </w:trPr>
        <w:tc>
          <w:tcPr>
            <w:tcW w:w="2992" w:type="dxa"/>
            <w:tcBorders>
              <w:top w:val="single" w:sz="8" w:space="0" w:color="auto"/>
              <w:left w:val="single" w:sz="8" w:space="0" w:color="auto"/>
              <w:bottom w:val="single" w:sz="8" w:space="0" w:color="auto"/>
              <w:right w:val="nil"/>
            </w:tcBorders>
            <w:shd w:val="clear" w:color="000000" w:fill="CCFFFF"/>
            <w:noWrap/>
            <w:vAlign w:val="bottom"/>
            <w:hideMark/>
          </w:tcPr>
          <w:p w:rsidR="00C60E80" w:rsidRPr="00C60E80" w:rsidRDefault="00C60E80" w:rsidP="00C60E80">
            <w:pPr>
              <w:jc w:val="center"/>
              <w:rPr>
                <w:b/>
                <w:bCs/>
                <w:color w:val="000000"/>
                <w:sz w:val="20"/>
                <w:szCs w:val="20"/>
                <w:lang w:val="en-US" w:eastAsia="en-US"/>
              </w:rPr>
            </w:pPr>
            <w:r w:rsidRPr="00C60E80">
              <w:rPr>
                <w:b/>
                <w:bCs/>
                <w:color w:val="000000"/>
                <w:sz w:val="20"/>
                <w:szCs w:val="20"/>
                <w:lang w:val="en-US" w:eastAsia="en-US"/>
              </w:rPr>
              <w:t> </w:t>
            </w:r>
          </w:p>
        </w:tc>
        <w:tc>
          <w:tcPr>
            <w:tcW w:w="1136" w:type="dxa"/>
            <w:tcBorders>
              <w:top w:val="single" w:sz="8" w:space="0" w:color="auto"/>
              <w:left w:val="single" w:sz="8" w:space="0" w:color="auto"/>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31.12.2008</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31.12.2009</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31.12.2010</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31.12.2011</w:t>
            </w:r>
          </w:p>
        </w:tc>
        <w:tc>
          <w:tcPr>
            <w:tcW w:w="1136" w:type="dxa"/>
            <w:tcBorders>
              <w:top w:val="single" w:sz="8" w:space="0" w:color="auto"/>
              <w:left w:val="nil"/>
              <w:bottom w:val="single" w:sz="8" w:space="0" w:color="auto"/>
              <w:right w:val="single" w:sz="8" w:space="0" w:color="auto"/>
            </w:tcBorders>
            <w:shd w:val="clear" w:color="000000" w:fill="CCFFFF"/>
            <w:noWrap/>
            <w:vAlign w:val="bottom"/>
            <w:hideMark/>
          </w:tcPr>
          <w:p w:rsidR="00C60E80" w:rsidRPr="00C60E80" w:rsidRDefault="00C60E80" w:rsidP="00C60E80">
            <w:pPr>
              <w:jc w:val="right"/>
              <w:rPr>
                <w:rFonts w:ascii="Comic Sans MS" w:hAnsi="Comic Sans MS"/>
                <w:b/>
                <w:bCs/>
                <w:sz w:val="16"/>
                <w:szCs w:val="16"/>
                <w:lang w:val="en-US" w:eastAsia="en-US"/>
              </w:rPr>
            </w:pPr>
            <w:r w:rsidRPr="00C60E80">
              <w:rPr>
                <w:rFonts w:ascii="Comic Sans MS" w:hAnsi="Comic Sans MS"/>
                <w:b/>
                <w:bCs/>
                <w:sz w:val="16"/>
                <w:szCs w:val="16"/>
                <w:lang w:val="en-US" w:eastAsia="en-US"/>
              </w:rPr>
              <w:t>31.12.2012</w:t>
            </w:r>
          </w:p>
        </w:tc>
      </w:tr>
      <w:tr w:rsidR="00C60E80" w:rsidRPr="00C60E80" w:rsidTr="00C60E80">
        <w:trPr>
          <w:trHeight w:val="615"/>
        </w:trPr>
        <w:tc>
          <w:tcPr>
            <w:tcW w:w="2992" w:type="dxa"/>
            <w:tcBorders>
              <w:top w:val="nil"/>
              <w:left w:val="single" w:sz="8" w:space="0" w:color="auto"/>
              <w:bottom w:val="nil"/>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Prot.Bağl.Firma Say.</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7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r>
      <w:tr w:rsidR="00C60E80" w:rsidRPr="00C60E80" w:rsidTr="00C60E80">
        <w:trPr>
          <w:trHeight w:val="585"/>
        </w:trPr>
        <w:tc>
          <w:tcPr>
            <w:tcW w:w="2992" w:type="dxa"/>
            <w:tcBorders>
              <w:top w:val="nil"/>
              <w:left w:val="single" w:sz="8" w:space="0" w:color="auto"/>
              <w:bottom w:val="nil"/>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Prot.Bağl.Tut.(milyon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10.4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nil"/>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r>
      <w:tr w:rsidR="00C60E80" w:rsidRPr="00C60E80" w:rsidTr="00C60E80">
        <w:trPr>
          <w:trHeight w:val="750"/>
        </w:trPr>
        <w:tc>
          <w:tcPr>
            <w:tcW w:w="2992" w:type="dxa"/>
            <w:tcBorders>
              <w:top w:val="nil"/>
              <w:left w:val="single" w:sz="8" w:space="0" w:color="auto"/>
              <w:bottom w:val="single" w:sz="8" w:space="0" w:color="auto"/>
              <w:right w:val="single" w:sz="8" w:space="0" w:color="auto"/>
            </w:tcBorders>
            <w:shd w:val="clear" w:color="000000" w:fill="CCFFFF"/>
            <w:noWrap/>
            <w:vAlign w:val="bottom"/>
            <w:hideMark/>
          </w:tcPr>
          <w:p w:rsidR="00C60E80" w:rsidRPr="00C60E80" w:rsidRDefault="00C60E80" w:rsidP="00C60E80">
            <w:pPr>
              <w:rPr>
                <w:rFonts w:ascii="Comic Sans MS" w:hAnsi="Comic Sans MS"/>
                <w:b/>
                <w:bCs/>
                <w:color w:val="000000"/>
                <w:sz w:val="20"/>
                <w:szCs w:val="20"/>
                <w:lang w:val="en-US" w:eastAsia="en-US"/>
              </w:rPr>
            </w:pPr>
            <w:r w:rsidRPr="00C60E80">
              <w:rPr>
                <w:rFonts w:ascii="Comic Sans MS" w:hAnsi="Comic Sans MS"/>
                <w:b/>
                <w:bCs/>
                <w:color w:val="000000"/>
                <w:sz w:val="20"/>
                <w:szCs w:val="20"/>
                <w:lang w:val="en-US" w:eastAsia="en-US"/>
              </w:rPr>
              <w:t>Pro.Fir.Sağl.Tah.(milyon $)</w:t>
            </w:r>
          </w:p>
        </w:tc>
        <w:tc>
          <w:tcPr>
            <w:tcW w:w="1136"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7.4    </w:t>
            </w:r>
          </w:p>
        </w:tc>
        <w:tc>
          <w:tcPr>
            <w:tcW w:w="1136"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c>
          <w:tcPr>
            <w:tcW w:w="1136" w:type="dxa"/>
            <w:tcBorders>
              <w:top w:val="nil"/>
              <w:left w:val="nil"/>
              <w:bottom w:val="single" w:sz="8" w:space="0" w:color="auto"/>
              <w:right w:val="single" w:sz="8" w:space="0" w:color="auto"/>
            </w:tcBorders>
            <w:shd w:val="clear" w:color="auto" w:fill="auto"/>
            <w:noWrap/>
            <w:vAlign w:val="bottom"/>
            <w:hideMark/>
          </w:tcPr>
          <w:p w:rsidR="00C60E80" w:rsidRPr="00C60E80" w:rsidRDefault="00C60E80" w:rsidP="00C60E80">
            <w:pPr>
              <w:rPr>
                <w:rFonts w:ascii="Comic Sans MS" w:hAnsi="Comic Sans MS"/>
                <w:sz w:val="16"/>
                <w:szCs w:val="16"/>
                <w:lang w:val="en-US" w:eastAsia="en-US"/>
              </w:rPr>
            </w:pPr>
            <w:r w:rsidRPr="00C60E80">
              <w:rPr>
                <w:rFonts w:ascii="Comic Sans MS" w:hAnsi="Comic Sans MS"/>
                <w:sz w:val="16"/>
                <w:szCs w:val="16"/>
                <w:lang w:val="en-US" w:eastAsia="en-US"/>
              </w:rPr>
              <w:t xml:space="preserve">               -      </w:t>
            </w:r>
          </w:p>
        </w:tc>
      </w:tr>
    </w:tbl>
    <w:p w:rsidR="00C60E80" w:rsidRDefault="00C60E80" w:rsidP="00FA574C">
      <w:pPr>
        <w:rPr>
          <w:b/>
          <w:bCs/>
          <w:sz w:val="56"/>
          <w:szCs w:val="56"/>
        </w:rPr>
      </w:pPr>
    </w:p>
    <w:p w:rsidR="00C60E80" w:rsidRDefault="00C60E80" w:rsidP="00FA574C">
      <w:pPr>
        <w:rPr>
          <w:b/>
          <w:bCs/>
          <w:sz w:val="56"/>
          <w:szCs w:val="56"/>
        </w:rPr>
      </w:pPr>
    </w:p>
    <w:p w:rsidR="00C60E80" w:rsidRDefault="00C60E80" w:rsidP="00FA574C">
      <w:pPr>
        <w:rPr>
          <w:b/>
          <w:bCs/>
          <w:sz w:val="56"/>
          <w:szCs w:val="56"/>
        </w:rPr>
      </w:pPr>
    </w:p>
    <w:p w:rsidR="00992504" w:rsidRDefault="00992504">
      <w:pPr>
        <w:rPr>
          <w:b/>
          <w:bCs/>
          <w:sz w:val="56"/>
          <w:szCs w:val="56"/>
        </w:rPr>
      </w:pPr>
    </w:p>
    <w:sectPr w:rsidR="00992504" w:rsidSect="006A35C6">
      <w:pgSz w:w="11906" w:h="16838"/>
      <w:pgMar w:top="1417" w:right="1417" w:bottom="1417" w:left="1417" w:header="708" w:footer="708" w:gutter="0"/>
      <w:pgNumType w:start="13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9BB" w:rsidRDefault="001B19BB">
      <w:r>
        <w:separator/>
      </w:r>
    </w:p>
  </w:endnote>
  <w:endnote w:type="continuationSeparator" w:id="0">
    <w:p w:rsidR="001B19BB" w:rsidRDefault="001B19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A2"/>
    <w:family w:val="swiss"/>
    <w:pitch w:val="variable"/>
    <w:sig w:usb0="61002A87" w:usb1="80000000" w:usb2="00000008"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20002A87" w:usb1="80000000" w:usb2="00000008" w:usb3="00000000" w:csb0="000001FF" w:csb1="00000000"/>
  </w:font>
  <w:font w:name="MS Sans Serif">
    <w:altName w:val="Times New Roman"/>
    <w:charset w:val="00"/>
    <w:family w:val="auto"/>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imes New Roman TUR">
    <w:panose1 w:val="02020603050405020304"/>
    <w:charset w:val="A2"/>
    <w:family w:val="roman"/>
    <w:pitch w:val="variable"/>
    <w:sig w:usb0="20002A87" w:usb1="80000000" w:usb2="00000008" w:usb3="00000000" w:csb0="000001FF" w:csb1="00000000"/>
  </w:font>
  <w:font w:name="Univers (WN)">
    <w:altName w:val="Arial"/>
    <w:panose1 w:val="00000000000000000000"/>
    <w:charset w:val="00"/>
    <w:family w:val="swiss"/>
    <w:notTrueType/>
    <w:pitch w:val="variable"/>
    <w:sig w:usb0="00000003" w:usb1="00000000" w:usb2="00000000" w:usb3="00000000" w:csb0="00000001" w:csb1="00000000"/>
  </w:font>
  <w:font w:name="FrnkGothITC Bk BT">
    <w:altName w:val="Tahoma"/>
    <w:charset w:val="00"/>
    <w:family w:val="swiss"/>
    <w:pitch w:val="variable"/>
    <w:sig w:usb0="00000087" w:usb1="00000000" w:usb2="00000000" w:usb3="00000000" w:csb0="0000001B" w:csb1="00000000"/>
  </w:font>
  <w:font w:name="Calibri">
    <w:panose1 w:val="020F0502020204030204"/>
    <w:charset w:val="A2"/>
    <w:family w:val="swiss"/>
    <w:pitch w:val="variable"/>
    <w:sig w:usb0="E10002FF" w:usb1="4000ACFF" w:usb2="00000009" w:usb3="00000000" w:csb0="0000019F" w:csb1="00000000"/>
  </w:font>
  <w:font w:name="43,451">
    <w:altName w:val="Times New Roman"/>
    <w:panose1 w:val="00000000000000000000"/>
    <w:charset w:val="00"/>
    <w:family w:val="roman"/>
    <w:notTrueType/>
    <w:pitch w:val="default"/>
    <w:sig w:usb0="00000000" w:usb1="00000000" w:usb2="00000000" w:usb3="00000000" w:csb0="00000000" w:csb1="00000000"/>
  </w:font>
  <w:font w:name="Helv">
    <w:altName w:val="Arial"/>
    <w:panose1 w:val="020B060402020203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rsidP="000E54CD">
    <w:pPr>
      <w:pStyle w:val="Footer"/>
      <w:framePr w:wrap="around" w:vAnchor="text" w:hAnchor="margin" w:xAlign="right" w:y="1"/>
      <w:rPr>
        <w:rStyle w:val="PageNumber"/>
      </w:rPr>
    </w:pPr>
    <w:r>
      <w:rPr>
        <w:rStyle w:val="PageNumber"/>
      </w:rPr>
      <w:fldChar w:fldCharType="begin"/>
    </w:r>
    <w:r w:rsidR="00370667">
      <w:rPr>
        <w:rStyle w:val="PageNumber"/>
      </w:rPr>
      <w:instrText xml:space="preserve">PAGE  </w:instrText>
    </w:r>
    <w:r>
      <w:rPr>
        <w:rStyle w:val="PageNumber"/>
      </w:rPr>
      <w:fldChar w:fldCharType="separate"/>
    </w:r>
    <w:r w:rsidR="00370667">
      <w:rPr>
        <w:rStyle w:val="PageNumber"/>
        <w:noProof/>
      </w:rPr>
      <w:t>69</w:t>
    </w:r>
    <w:r>
      <w:rPr>
        <w:rStyle w:val="PageNumber"/>
      </w:rPr>
      <w:fldChar w:fldCharType="end"/>
    </w:r>
  </w:p>
  <w:p w:rsidR="00370667" w:rsidRDefault="00370667" w:rsidP="00072F0B">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360" w:hanging="180"/>
    </w:pPr>
    <w:r>
      <w:pict>
        <v:shapetype id="_x0000_t202" coordsize="21600,21600" o:spt="202" path="m,l,21600r21600,l21600,xe">
          <v:stroke joinstyle="miter"/>
          <v:path gradientshapeok="t" o:connecttype="rect"/>
        </v:shapetype>
        <v:shape id="_x0000_s2055" type="#_x0000_t202" style="position:absolute;left:0;text-align:left;margin-left:0;margin-top:.05pt;width:0;height:0;z-index:251666432;visibility:visible;mso-wrap-style:none;mso-position-horizontal:center;mso-position-horizontal-relative:margin" filled="f" stroked="f">
          <v:textbox style="mso-next-textbox:#_x0000_s2055;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9</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180"/>
    </w:pPr>
    <w:r>
      <w:pict>
        <v:shapetype id="_x0000_t202" coordsize="21600,21600" o:spt="202" path="m,l,21600r21600,l21600,xe">
          <v:stroke joinstyle="miter"/>
          <v:path gradientshapeok="t" o:connecttype="rect"/>
        </v:shapetype>
        <v:shape id="_x0000_s2056" type="#_x0000_t202" style="position:absolute;left:0;text-align:left;margin-left:417.75pt;margin-top:13.55pt;width:0;height:0;z-index:251667456;visibility:visible;mso-wrap-style:none;mso-position-horizontal-relative:page" filled="f" stroked="f">
          <v:textbox style="mso-next-textbox:#_x0000_s2056;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10</w:t>
                </w:r>
                <w:r>
                  <w:rPr>
                    <w:rStyle w:val="Seitenzahl1"/>
                    <w:sz w:val="20"/>
                    <w:szCs w:val="20"/>
                  </w:rPr>
                  <w:fldChar w:fldCharType="end"/>
                </w:r>
              </w:p>
            </w:txbxContent>
          </v:textbox>
          <w10:wrap type="square" anchorx="page"/>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11</w:t>
      </w:r>
    </w:fldSimple>
  </w:p>
  <w:p w:rsidR="00370667" w:rsidRDefault="00370667">
    <w:pPr>
      <w:pStyle w:val="Standard1"/>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13</w:t>
      </w:r>
    </w:fldSimple>
  </w:p>
  <w:p w:rsidR="00370667" w:rsidRDefault="00370667">
    <w:pPr>
      <w:pStyle w:val="Standard1"/>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27</w:t>
      </w:r>
    </w:fldSimple>
  </w:p>
  <w:p w:rsidR="00370667" w:rsidRDefault="00370667">
    <w:pPr>
      <w:pStyle w:val="Standard1"/>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28</w:t>
      </w:r>
    </w:fldSimple>
  </w:p>
  <w:p w:rsidR="00370667" w:rsidRDefault="00370667">
    <w:pPr>
      <w:pStyle w:val="Standard1"/>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29</w:t>
      </w:r>
    </w:fldSimple>
  </w:p>
  <w:p w:rsidR="00370667" w:rsidRDefault="00370667">
    <w:pPr>
      <w:pStyle w:val="Standard1"/>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30</w:t>
      </w:r>
    </w:fldSimple>
  </w:p>
  <w:p w:rsidR="00370667" w:rsidRDefault="00370667">
    <w:pPr>
      <w:pStyle w:val="Standard1"/>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ooter"/>
      <w:jc w:val="center"/>
    </w:pPr>
    <w:fldSimple w:instr=" PAGE   \* MERGEFORMAT ">
      <w:r w:rsidR="00576299">
        <w:rPr>
          <w:noProof/>
        </w:rPr>
        <w:t>135</w:t>
      </w:r>
    </w:fldSimple>
  </w:p>
  <w:p w:rsidR="00370667" w:rsidRDefault="00370667">
    <w:pPr>
      <w:pStyle w:val="Standard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16051"/>
      <w:docPartObj>
        <w:docPartGallery w:val="Page Numbers (Bottom of Page)"/>
        <w:docPartUnique/>
      </w:docPartObj>
    </w:sdtPr>
    <w:sdtContent>
      <w:p w:rsidR="00370667" w:rsidRDefault="00D2034B">
        <w:pPr>
          <w:pStyle w:val="Footer"/>
          <w:jc w:val="center"/>
        </w:pPr>
        <w:fldSimple w:instr=" PAGE   \* MERGEFORMAT ">
          <w:r w:rsidR="00576299">
            <w:rPr>
              <w:noProof/>
            </w:rPr>
            <w:t>11</w:t>
          </w:r>
        </w:fldSimple>
      </w:p>
    </w:sdtContent>
  </w:sdt>
  <w:p w:rsidR="00370667" w:rsidRDefault="0037066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Fuzeile1"/>
    </w:pPr>
    <w:r>
      <w:tab/>
    </w:r>
  </w:p>
  <w:p w:rsidR="00370667" w:rsidRDefault="00370667">
    <w:pPr>
      <w:pStyle w:val="Fuzeile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Fuzeile1"/>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360" w:hanging="180"/>
    </w:pPr>
    <w:r>
      <w:pict>
        <v:shapetype id="_x0000_t202" coordsize="21600,21600" o:spt="202" path="m,l,21600r21600,l21600,xe">
          <v:stroke joinstyle="miter"/>
          <v:path gradientshapeok="t" o:connecttype="rect"/>
        </v:shapetype>
        <v:shape id="_x0000_s2050" type="#_x0000_t202" style="position:absolute;left:0;text-align:left;margin-left:0;margin-top:.05pt;width:0;height:0;z-index:251661312;visibility:visible;mso-wrap-style:none;mso-position-horizontal:center;mso-position-horizontal-relative:margin" filled="f" stroked="f">
          <v:textbox style="mso-next-textbox:#_x0000_s2050;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4</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360" w:hanging="180"/>
    </w:pPr>
    <w:r>
      <w:pict>
        <v:shapetype id="_x0000_t202" coordsize="21600,21600" o:spt="202" path="m,l,21600r21600,l21600,xe">
          <v:stroke joinstyle="miter"/>
          <v:path gradientshapeok="t" o:connecttype="rect"/>
        </v:shapetype>
        <v:shape id="_x0000_s2051" type="#_x0000_t202" style="position:absolute;left:0;text-align:left;margin-left:0;margin-top:.05pt;width:0;height:0;z-index:251662336;visibility:visible;mso-wrap-style:none;mso-position-horizontal:center;mso-position-horizontal-relative:margin" filled="f" stroked="f">
          <v:textbox style="mso-next-textbox:#_x0000_s2051;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5</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360" w:hanging="180"/>
    </w:pPr>
    <w:r>
      <w:pict>
        <v:shapetype id="_x0000_t202" coordsize="21600,21600" o:spt="202" path="m,l,21600r21600,l21600,xe">
          <v:stroke joinstyle="miter"/>
          <v:path gradientshapeok="t" o:connecttype="rect"/>
        </v:shapetype>
        <v:shape id="_x0000_s2052" type="#_x0000_t202" style="position:absolute;left:0;text-align:left;margin-left:0;margin-top:.05pt;width:0;height:0;z-index:251663360;visibility:visible;mso-wrap-style:none;mso-position-horizontal:center;mso-position-horizontal-relative:margin" filled="f" stroked="f">
          <v:textbox style="mso-next-textbox:#_x0000_s2052;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6</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rsidP="00992504">
    <w:pPr>
      <w:pStyle w:val="Fuzeile1"/>
      <w:pBdr>
        <w:bottom w:val="single" w:sz="6" w:space="9" w:color="000000"/>
      </w:pBdr>
      <w:ind w:left="-360" w:hanging="180"/>
    </w:pPr>
  </w:p>
  <w:p w:rsidR="00370667" w:rsidRDefault="00D2034B" w:rsidP="00992504">
    <w:pPr>
      <w:pStyle w:val="Fuzeile1"/>
      <w:pBdr>
        <w:bottom w:val="single" w:sz="6" w:space="9" w:color="000000"/>
      </w:pBdr>
      <w:ind w:left="-360" w:hanging="180"/>
    </w:pPr>
    <w:r>
      <w:pict>
        <v:shapetype id="_x0000_t202" coordsize="21600,21600" o:spt="202" path="m,l,21600r21600,l21600,xe">
          <v:stroke joinstyle="miter"/>
          <v:path gradientshapeok="t" o:connecttype="rect"/>
        </v:shapetype>
        <v:shape id="_x0000_s2053" type="#_x0000_t202" style="position:absolute;left:0;text-align:left;margin-left:0;margin-top:8.05pt;width:5.05pt;height:11.4pt;z-index:251664384;visibility:visible;mso-wrap-style:none;mso-position-horizontal:center;mso-position-horizontal-relative:margin" filled="f" stroked="f">
          <v:textbox style="mso-next-textbox:#_x0000_s2053;mso-rotate-with-shape: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7</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Fuzeile1"/>
      <w:pBdr>
        <w:bottom w:val="single" w:sz="6" w:space="0" w:color="000000"/>
      </w:pBdr>
      <w:ind w:left="-360" w:hanging="180"/>
    </w:pPr>
    <w:r>
      <w:pict>
        <v:shapetype id="_x0000_t202" coordsize="21600,21600" o:spt="202" path="m,l,21600r21600,l21600,xe">
          <v:stroke joinstyle="miter"/>
          <v:path gradientshapeok="t" o:connecttype="rect"/>
        </v:shapetype>
        <v:shape id="_x0000_s2054" type="#_x0000_t202" style="position:absolute;left:0;text-align:left;margin-left:0;margin-top:.05pt;width:0;height:0;z-index:251665408;visibility:visible;mso-wrap-style:none;mso-position-horizontal:center;mso-position-horizontal-relative:margin" filled="f" stroked="f">
          <v:textbox style="mso-next-textbox:#_x0000_s2054;mso-rotate-with-shape:t;mso-fit-shape-to-text:t" inset="0,0,0,0">
            <w:txbxContent>
              <w:p w:rsidR="00370667" w:rsidRDefault="00D2034B">
                <w:pPr>
                  <w:pStyle w:val="Fuzeile1"/>
                </w:pPr>
                <w:r>
                  <w:rPr>
                    <w:rStyle w:val="Seitenzahl1"/>
                    <w:sz w:val="20"/>
                    <w:szCs w:val="20"/>
                  </w:rPr>
                  <w:fldChar w:fldCharType="begin"/>
                </w:r>
                <w:r w:rsidR="00370667">
                  <w:rPr>
                    <w:rStyle w:val="Seitenzahl1"/>
                    <w:sz w:val="20"/>
                    <w:szCs w:val="20"/>
                  </w:rPr>
                  <w:instrText xml:space="preserve"> PAGE </w:instrText>
                </w:r>
                <w:r>
                  <w:rPr>
                    <w:rStyle w:val="Seitenzahl1"/>
                    <w:sz w:val="20"/>
                    <w:szCs w:val="20"/>
                  </w:rPr>
                  <w:fldChar w:fldCharType="separate"/>
                </w:r>
                <w:r w:rsidR="00576299">
                  <w:rPr>
                    <w:rStyle w:val="Seitenzahl1"/>
                    <w:noProof/>
                    <w:sz w:val="20"/>
                    <w:szCs w:val="20"/>
                  </w:rPr>
                  <w:t>8</w:t>
                </w:r>
                <w:r>
                  <w:rPr>
                    <w:rStyle w:val="Seitenzahl1"/>
                    <w:sz w:val="20"/>
                    <w:szCs w:val="20"/>
                  </w:rPr>
                  <w:fldChar w:fldCharType="end"/>
                </w:r>
              </w:p>
            </w:txbxContent>
          </v:textbox>
          <w10:wrap type="square" anchorx="margin"/>
        </v:shape>
      </w:pict>
    </w:r>
    <w:r w:rsidR="00370667">
      <w:t xml:space="preserve">                                                                     </w:t>
    </w:r>
  </w:p>
  <w:p w:rsidR="00370667" w:rsidRDefault="00370667">
    <w:pPr>
      <w:pStyle w:val="Fuzeile1"/>
      <w:jc w:val="right"/>
    </w:pPr>
    <w:r>
      <w:rPr>
        <w:rStyle w:val="Absatz-Standardschriftart1"/>
        <w:i/>
        <w:sz w:val="16"/>
      </w:rPr>
      <w:t>(Yetkili İmza / Kaşe)</w:t>
    </w:r>
  </w:p>
  <w:p w:rsidR="00370667" w:rsidRDefault="00370667">
    <w:pPr>
      <w:pStyle w:val="Fuzeile1"/>
    </w:pPr>
    <w:r>
      <w:t xml:space="preserve">                                                                             </w:t>
    </w:r>
  </w:p>
  <w:p w:rsidR="00370667" w:rsidRDefault="00370667">
    <w:pPr>
      <w:pStyle w:val="Fuzeile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9BB" w:rsidRDefault="001B19BB">
      <w:r>
        <w:separator/>
      </w:r>
    </w:p>
  </w:footnote>
  <w:footnote w:type="continuationSeparator" w:id="0">
    <w:p w:rsidR="001B19BB" w:rsidRDefault="001B19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Kopfzeile1"/>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900"/>
      <w:outlineLvl w:val="9"/>
      <w:rPr>
        <w:sz w:val="18"/>
        <w:szCs w:val="18"/>
      </w:rPr>
    </w:pPr>
    <w:r>
      <w:rPr>
        <w:sz w:val="18"/>
        <w:szCs w:val="18"/>
      </w:rPr>
      <w:t>Birleşik Fon Bankası Anonim Şirketi</w:t>
    </w:r>
  </w:p>
  <w:p w:rsidR="00370667" w:rsidRDefault="00370667">
    <w:pPr>
      <w:pStyle w:val="Subhead"/>
      <w:spacing w:before="20" w:after="20" w:line="240" w:lineRule="auto"/>
      <w:ind w:left="-900"/>
      <w:outlineLvl w:val="9"/>
      <w:rPr>
        <w:sz w:val="18"/>
        <w:szCs w:val="18"/>
      </w:rPr>
    </w:pPr>
    <w:r w:rsidRPr="000D1A6F">
      <w:rPr>
        <w:sz w:val="18"/>
        <w:szCs w:val="18"/>
      </w:rPr>
      <w:t>31 Aralık</w:t>
    </w:r>
    <w:r>
      <w:rPr>
        <w:sz w:val="18"/>
        <w:szCs w:val="18"/>
      </w:rPr>
      <w:t xml:space="preserve"> 2012 Tarihinde Sona Eren Yıla Ait</w:t>
    </w:r>
    <w:r w:rsidDel="009745C9">
      <w:rPr>
        <w:sz w:val="18"/>
        <w:szCs w:val="18"/>
      </w:rPr>
      <w:t xml:space="preserve"> </w:t>
    </w:r>
  </w:p>
  <w:p w:rsidR="00370667" w:rsidRDefault="00370667">
    <w:pPr>
      <w:pStyle w:val="Subhead"/>
      <w:spacing w:before="20" w:after="20" w:line="240" w:lineRule="auto"/>
      <w:ind w:left="-900"/>
      <w:outlineLvl w:val="9"/>
      <w:rPr>
        <w:sz w:val="18"/>
        <w:szCs w:val="18"/>
      </w:rPr>
    </w:pPr>
    <w:r>
      <w:rPr>
        <w:sz w:val="18"/>
        <w:szCs w:val="18"/>
      </w:rPr>
      <w:t>Yılsonu Konsolide Olmayan Nakit Akış Tablosu</w:t>
    </w:r>
  </w:p>
  <w:p w:rsidR="00370667" w:rsidRPr="002B785C" w:rsidRDefault="00370667">
    <w:pPr>
      <w:pStyle w:val="Textkrper1"/>
      <w:tabs>
        <w:tab w:val="left" w:pos="-540"/>
      </w:tabs>
      <w:spacing w:before="60" w:line="240" w:lineRule="auto"/>
      <w:ind w:left="-902"/>
      <w:rPr>
        <w:sz w:val="16"/>
        <w:szCs w:val="16"/>
        <w:lang w:val="tr-TR"/>
      </w:rPr>
    </w:pPr>
    <w:r w:rsidRPr="002B785C">
      <w:rPr>
        <w:sz w:val="16"/>
        <w:szCs w:val="16"/>
        <w:lang w:val="tr-TR"/>
      </w:rPr>
      <w:t>(Para birimi: Tutarlar Bin Türk Lirası (“TL”) olarak ifade edilmiştir.)</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900"/>
      <w:outlineLvl w:val="9"/>
      <w:rPr>
        <w:sz w:val="18"/>
        <w:szCs w:val="18"/>
      </w:rPr>
    </w:pPr>
    <w:r>
      <w:rPr>
        <w:sz w:val="18"/>
        <w:szCs w:val="18"/>
      </w:rPr>
      <w:t>Birleşik Fon Bankası Anonim Şirketi</w:t>
    </w:r>
  </w:p>
  <w:p w:rsidR="00370667" w:rsidRDefault="00370667">
    <w:pPr>
      <w:pStyle w:val="Subhead"/>
      <w:spacing w:before="20" w:after="20" w:line="240" w:lineRule="auto"/>
      <w:ind w:left="-900"/>
      <w:outlineLvl w:val="9"/>
      <w:rPr>
        <w:sz w:val="18"/>
        <w:szCs w:val="18"/>
      </w:rPr>
    </w:pPr>
    <w:r w:rsidRPr="000D1A6F">
      <w:rPr>
        <w:sz w:val="18"/>
        <w:szCs w:val="18"/>
      </w:rPr>
      <w:t>31 Aralık</w:t>
    </w:r>
    <w:r>
      <w:rPr>
        <w:sz w:val="18"/>
        <w:szCs w:val="18"/>
      </w:rPr>
      <w:t xml:space="preserve"> 2012 Tarihi İtibarıyla </w:t>
    </w:r>
  </w:p>
  <w:p w:rsidR="00370667" w:rsidRDefault="00370667">
    <w:pPr>
      <w:pStyle w:val="Subhead"/>
      <w:spacing w:before="20" w:after="20" w:line="240" w:lineRule="auto"/>
      <w:ind w:left="-900"/>
      <w:outlineLvl w:val="9"/>
      <w:rPr>
        <w:sz w:val="18"/>
        <w:szCs w:val="18"/>
      </w:rPr>
    </w:pPr>
    <w:r>
      <w:rPr>
        <w:sz w:val="18"/>
        <w:szCs w:val="18"/>
      </w:rPr>
      <w:t>Yılsonu Kar Dağıtım Tablosu</w:t>
    </w:r>
  </w:p>
  <w:p w:rsidR="00370667" w:rsidRPr="002B785C" w:rsidRDefault="00370667">
    <w:pPr>
      <w:pStyle w:val="Textkrper1"/>
      <w:tabs>
        <w:tab w:val="left" w:pos="-540"/>
      </w:tabs>
      <w:spacing w:before="60" w:line="240" w:lineRule="auto"/>
      <w:ind w:left="-902"/>
      <w:rPr>
        <w:sz w:val="16"/>
        <w:szCs w:val="16"/>
        <w:lang w:val="tr-TR"/>
      </w:rPr>
    </w:pPr>
    <w:r w:rsidRPr="002B785C">
      <w:rPr>
        <w:sz w:val="16"/>
        <w:szCs w:val="16"/>
        <w:lang w:val="tr-TR"/>
      </w:rPr>
      <w:t>(Para birimi: Tutarlar Bin Türk Lirası (“TL”) olarak ifade edilmiştir.)</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900"/>
      <w:outlineLvl w:val="9"/>
      <w:rPr>
        <w:sz w:val="18"/>
        <w:szCs w:val="18"/>
      </w:rPr>
    </w:pPr>
    <w:r>
      <w:rPr>
        <w:sz w:val="18"/>
        <w:szCs w:val="18"/>
      </w:rPr>
      <w:t>Birleşik Fon Bankası Anonim Şirketi</w:t>
    </w:r>
  </w:p>
  <w:p w:rsidR="00370667" w:rsidRDefault="00370667" w:rsidP="00992504">
    <w:pPr>
      <w:pStyle w:val="Subhead"/>
      <w:spacing w:before="20" w:after="20" w:line="240" w:lineRule="auto"/>
      <w:ind w:left="-900"/>
      <w:rPr>
        <w:sz w:val="18"/>
        <w:szCs w:val="18"/>
      </w:rPr>
    </w:pPr>
    <w:r>
      <w:rPr>
        <w:sz w:val="18"/>
        <w:szCs w:val="18"/>
      </w:rPr>
      <w:t xml:space="preserve">31 Aralık 2012 Tarihi İtibarıyla </w:t>
    </w:r>
  </w:p>
  <w:p w:rsidR="00370667" w:rsidRDefault="00370667">
    <w:pPr>
      <w:pStyle w:val="Subhead"/>
      <w:spacing w:before="20" w:after="20" w:line="240" w:lineRule="auto"/>
      <w:ind w:left="-900"/>
      <w:outlineLvl w:val="9"/>
      <w:rPr>
        <w:sz w:val="18"/>
        <w:szCs w:val="18"/>
      </w:rPr>
    </w:pPr>
    <w:r>
      <w:rPr>
        <w:sz w:val="18"/>
        <w:szCs w:val="18"/>
      </w:rPr>
      <w:t>Konsolide Olmayan Finansal Tablolara İlişkin Açıklama ve Dipnotlar</w:t>
    </w:r>
  </w:p>
  <w:p w:rsidR="00370667" w:rsidRPr="002B785C" w:rsidRDefault="00370667">
    <w:pPr>
      <w:pStyle w:val="Textkrper1"/>
      <w:tabs>
        <w:tab w:val="left" w:pos="-540"/>
      </w:tabs>
      <w:spacing w:before="60" w:line="240" w:lineRule="auto"/>
      <w:ind w:left="-902"/>
      <w:rPr>
        <w:sz w:val="16"/>
        <w:szCs w:val="16"/>
        <w:lang w:val="tr-TR"/>
      </w:rPr>
    </w:pPr>
    <w:r w:rsidRPr="002B785C">
      <w:rPr>
        <w:sz w:val="16"/>
        <w:szCs w:val="16"/>
        <w:lang w:val="tr-TR"/>
      </w:rPr>
      <w:t>(Para birimi: Tutarlar Bin Türk Lirası (“TL”) olarak ifade edilmiştir.)</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Pr="00340A76" w:rsidRDefault="00370667" w:rsidP="009925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D2034B">
    <w:pPr>
      <w:pStyle w:val="Textkrper1"/>
      <w:spacing w:before="40" w:line="160" w:lineRule="exact"/>
      <w:ind w:left="-806"/>
      <w:rPr>
        <w:sz w:val="16"/>
        <w:lang w:val="tr-TR"/>
      </w:rPr>
    </w:pPr>
    <w:r>
      <w:rPr>
        <w:sz w:val="16"/>
        <w:lang w:val="tr-TR"/>
      </w:rPr>
      <w:pict>
        <v:shapetype id="_x0000_t202" coordsize="21600,21600" o:spt="202" path="m,l,21600r21600,l21600,xe">
          <v:stroke joinstyle="miter"/>
          <v:path gradientshapeok="t" o:connecttype="rect"/>
        </v:shapetype>
        <v:shape id="_x0000_s2049" type="#_x0000_t202" style="position:absolute;left:0;text-align:left;margin-left:-440pt;margin-top:.05pt;width:0;height:0;z-index:251660288;visibility:visible;mso-wrap-style:none;mso-position-horizontal:right;mso-position-horizontal-relative:margin" filled="f" stroked="f">
          <v:textbox style="mso-next-textbox:#_x0000_s2049;mso-rotate-with-shape:t;mso-fit-shape-to-text:t" inset="0,0,0,0">
            <w:txbxContent>
              <w:p w:rsidR="00370667" w:rsidRDefault="00370667">
                <w:pPr>
                  <w:pStyle w:val="Kopfzeile1"/>
                </w:pPr>
              </w:p>
            </w:txbxContent>
          </v:textbox>
          <w10:wrap type="square" anchorx="margin"/>
        </v:shape>
      </w:pict>
    </w:r>
    <w:r w:rsidR="00370667">
      <w:rPr>
        <w:sz w:val="16"/>
        <w:lang w:val="tr-TR"/>
      </w:rPr>
      <w:tab/>
    </w:r>
    <w:r w:rsidR="00370667">
      <w:rPr>
        <w:sz w:val="16"/>
        <w:lang w:val="tr-TR"/>
      </w:rPr>
      <w:tab/>
    </w:r>
    <w:r w:rsidR="00370667">
      <w:rPr>
        <w:sz w:val="16"/>
        <w:lang w:val="tr-TR"/>
      </w:rPr>
      <w:tab/>
    </w:r>
  </w:p>
  <w:p w:rsidR="00370667" w:rsidRDefault="00370667">
    <w:pPr>
      <w:pStyle w:val="Kopfzeile1"/>
      <w:tabs>
        <w:tab w:val="left" w:pos="7655"/>
      </w:tabs>
      <w:rPr>
        <w:b/>
        <w:i/>
        <w:sz w:val="16"/>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540" w:right="-534"/>
      <w:outlineLvl w:val="9"/>
    </w:pPr>
    <w:r>
      <w:rPr>
        <w:rStyle w:val="Absatz-Standardschriftart1"/>
        <w:sz w:val="18"/>
        <w:szCs w:val="18"/>
      </w:rPr>
      <w:t>Birleşik Fon Bankası Anonim Şirketi</w:t>
    </w:r>
    <w:r>
      <w:rPr>
        <w:rStyle w:val="Absatz-Standardschriftart1"/>
        <w:sz w:val="18"/>
        <w:szCs w:val="18"/>
      </w:rPr>
      <w:tab/>
    </w:r>
    <w:r>
      <w:rPr>
        <w:rStyle w:val="Absatz-Standardschriftart1"/>
        <w:sz w:val="18"/>
        <w:szCs w:val="18"/>
      </w:rPr>
      <w:tab/>
      <w:t xml:space="preserve">                                        </w:t>
    </w:r>
    <w:r>
      <w:rPr>
        <w:rStyle w:val="Absatz-Standardschriftart1"/>
        <w:sz w:val="18"/>
        <w:szCs w:val="18"/>
      </w:rPr>
      <w:tab/>
      <w:t xml:space="preserve">    </w:t>
    </w:r>
    <w:r>
      <w:rPr>
        <w:rStyle w:val="Absatz-Standardschriftart1"/>
        <w:sz w:val="18"/>
        <w:szCs w:val="18"/>
      </w:rPr>
      <w:tab/>
      <w:t xml:space="preserve">     </w:t>
    </w:r>
    <w:r>
      <w:rPr>
        <w:rStyle w:val="Absatz-Standardschriftart1"/>
        <w:sz w:val="14"/>
        <w:szCs w:val="14"/>
      </w:rPr>
      <w:t>İKİNCİ BÖLÜM – FİNANSAL TABLOLAR</w:t>
    </w:r>
  </w:p>
  <w:p w:rsidR="00370667" w:rsidRDefault="00370667">
    <w:pPr>
      <w:pStyle w:val="Subhead"/>
      <w:spacing w:before="20" w:after="20" w:line="240" w:lineRule="auto"/>
      <w:ind w:left="-540"/>
      <w:outlineLvl w:val="9"/>
      <w:rPr>
        <w:sz w:val="18"/>
        <w:szCs w:val="18"/>
      </w:rPr>
    </w:pPr>
    <w:r w:rsidRPr="008555F7">
      <w:rPr>
        <w:sz w:val="18"/>
        <w:szCs w:val="18"/>
      </w:rPr>
      <w:t>31 Aralık 2012 Tarihi İtibarıyla</w:t>
    </w:r>
  </w:p>
  <w:p w:rsidR="00370667" w:rsidRDefault="00370667">
    <w:pPr>
      <w:pStyle w:val="Subhead"/>
      <w:spacing w:before="20" w:after="20" w:line="240" w:lineRule="auto"/>
      <w:ind w:left="-540"/>
      <w:outlineLvl w:val="9"/>
      <w:rPr>
        <w:sz w:val="18"/>
        <w:szCs w:val="18"/>
      </w:rPr>
    </w:pPr>
    <w:r>
      <w:rPr>
        <w:sz w:val="18"/>
        <w:szCs w:val="18"/>
      </w:rPr>
      <w:t>Konsolide Olmayan Bilanço (Finansal Durum Tablosu)</w:t>
    </w:r>
  </w:p>
  <w:p w:rsidR="00370667" w:rsidRDefault="00370667">
    <w:pPr>
      <w:pStyle w:val="Textkrper1"/>
      <w:spacing w:before="60" w:after="0" w:line="240" w:lineRule="auto"/>
      <w:ind w:left="-539"/>
      <w:rPr>
        <w:sz w:val="16"/>
        <w:szCs w:val="16"/>
        <w:lang w:val="tr-TR"/>
      </w:rPr>
    </w:pPr>
    <w:r>
      <w:rPr>
        <w:sz w:val="16"/>
        <w:szCs w:val="16"/>
        <w:lang w:val="tr-TR"/>
      </w:rPr>
      <w:t>(Para birimi: Tutarlar Bin Türk Lirası (“TL”) olarak ifade edilmiştir.)</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357"/>
      <w:outlineLvl w:val="9"/>
      <w:rPr>
        <w:sz w:val="18"/>
        <w:szCs w:val="18"/>
      </w:rPr>
    </w:pPr>
    <w:r>
      <w:rPr>
        <w:sz w:val="18"/>
        <w:szCs w:val="18"/>
      </w:rPr>
      <w:t>Birleşik Fon Bankası Anonim Şirketi</w:t>
    </w:r>
    <w:r>
      <w:rPr>
        <w:sz w:val="18"/>
        <w:szCs w:val="18"/>
      </w:rPr>
      <w:tab/>
    </w:r>
    <w:r>
      <w:rPr>
        <w:sz w:val="18"/>
        <w:szCs w:val="18"/>
      </w:rPr>
      <w:tab/>
    </w:r>
    <w:r>
      <w:rPr>
        <w:sz w:val="18"/>
        <w:szCs w:val="18"/>
      </w:rPr>
      <w:tab/>
    </w:r>
    <w:r>
      <w:rPr>
        <w:sz w:val="18"/>
        <w:szCs w:val="18"/>
      </w:rPr>
      <w:tab/>
      <w:t xml:space="preserve">                   </w:t>
    </w:r>
  </w:p>
  <w:p w:rsidR="00370667" w:rsidRDefault="00370667">
    <w:pPr>
      <w:pStyle w:val="Subhead"/>
      <w:spacing w:before="20" w:after="20" w:line="240" w:lineRule="auto"/>
      <w:ind w:left="-357"/>
      <w:outlineLvl w:val="9"/>
      <w:rPr>
        <w:sz w:val="18"/>
        <w:szCs w:val="18"/>
      </w:rPr>
    </w:pPr>
    <w:r w:rsidRPr="008555F7">
      <w:rPr>
        <w:sz w:val="18"/>
        <w:szCs w:val="18"/>
      </w:rPr>
      <w:t>31 Aralık 2012 Tarihi İtibarıyla</w:t>
    </w:r>
  </w:p>
  <w:p w:rsidR="00370667" w:rsidRDefault="00370667">
    <w:pPr>
      <w:pStyle w:val="Subhead"/>
      <w:spacing w:before="20" w:after="20" w:line="240" w:lineRule="auto"/>
      <w:ind w:left="-357"/>
      <w:outlineLvl w:val="9"/>
      <w:rPr>
        <w:sz w:val="18"/>
        <w:szCs w:val="18"/>
      </w:rPr>
    </w:pPr>
    <w:r>
      <w:rPr>
        <w:sz w:val="18"/>
        <w:szCs w:val="18"/>
      </w:rPr>
      <w:t>Konsolide Olmayan Bilanço (Finansal Durum Tablosu)</w:t>
    </w:r>
  </w:p>
  <w:p w:rsidR="00370667" w:rsidRDefault="00370667">
    <w:pPr>
      <w:pStyle w:val="Textkrper1"/>
      <w:tabs>
        <w:tab w:val="left" w:pos="-540"/>
      </w:tabs>
      <w:spacing w:before="60" w:line="240" w:lineRule="auto"/>
      <w:ind w:left="-357"/>
      <w:rPr>
        <w:sz w:val="16"/>
        <w:szCs w:val="16"/>
        <w:lang w:val="tr-TR"/>
      </w:rPr>
    </w:pPr>
    <w:r>
      <w:rPr>
        <w:sz w:val="16"/>
        <w:szCs w:val="16"/>
        <w:lang w:val="tr-TR"/>
      </w:rPr>
      <w:t>(Para birimi: Tutarlar Bin Türk Lirası (“TL”) olarak ifade edilmiştir.)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539"/>
      <w:outlineLvl w:val="9"/>
      <w:rPr>
        <w:sz w:val="18"/>
        <w:szCs w:val="18"/>
      </w:rPr>
    </w:pPr>
    <w:r>
      <w:rPr>
        <w:sz w:val="18"/>
        <w:szCs w:val="18"/>
      </w:rPr>
      <w:t>Birleşik Fon Bankası Anonim Şirketi</w:t>
    </w:r>
  </w:p>
  <w:p w:rsidR="00370667" w:rsidRDefault="00370667">
    <w:pPr>
      <w:pStyle w:val="Subhead"/>
      <w:spacing w:before="20" w:after="20" w:line="240" w:lineRule="auto"/>
      <w:ind w:left="-539"/>
      <w:outlineLvl w:val="9"/>
      <w:rPr>
        <w:sz w:val="18"/>
        <w:szCs w:val="18"/>
      </w:rPr>
    </w:pPr>
    <w:r w:rsidRPr="000D1A6F">
      <w:rPr>
        <w:sz w:val="18"/>
        <w:szCs w:val="18"/>
      </w:rPr>
      <w:t>31 Aralık</w:t>
    </w:r>
    <w:r>
      <w:rPr>
        <w:sz w:val="18"/>
        <w:szCs w:val="18"/>
      </w:rPr>
      <w:t xml:space="preserve"> 2012 Tarihi İtibarıyla</w:t>
    </w:r>
  </w:p>
  <w:p w:rsidR="00370667" w:rsidRDefault="00370667">
    <w:pPr>
      <w:pStyle w:val="Subhead"/>
      <w:spacing w:before="20" w:after="20" w:line="240" w:lineRule="auto"/>
      <w:ind w:left="-539"/>
      <w:outlineLvl w:val="9"/>
      <w:rPr>
        <w:sz w:val="18"/>
        <w:szCs w:val="18"/>
      </w:rPr>
    </w:pPr>
    <w:r>
      <w:rPr>
        <w:sz w:val="18"/>
        <w:szCs w:val="18"/>
      </w:rPr>
      <w:t>Konsolide Olmayan Nazım Hesaplar Tablosu</w:t>
    </w:r>
  </w:p>
  <w:p w:rsidR="00370667" w:rsidRDefault="00370667">
    <w:pPr>
      <w:pStyle w:val="Textkrper1"/>
      <w:tabs>
        <w:tab w:val="left" w:pos="-540"/>
      </w:tabs>
      <w:spacing w:before="60" w:line="240" w:lineRule="auto"/>
      <w:ind w:left="-539"/>
      <w:rPr>
        <w:sz w:val="16"/>
        <w:szCs w:val="16"/>
        <w:lang w:val="tr-TR"/>
      </w:rPr>
    </w:pPr>
    <w:r>
      <w:rPr>
        <w:sz w:val="16"/>
        <w:szCs w:val="16"/>
        <w:lang w:val="tr-TR"/>
      </w:rPr>
      <w:t>(Para birimi: Tutarlar Bin Türk Lirası (“TL”) olarak ifade edilmiştir.)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720"/>
      <w:outlineLvl w:val="9"/>
      <w:rPr>
        <w:sz w:val="18"/>
        <w:szCs w:val="18"/>
      </w:rPr>
    </w:pPr>
    <w:r>
      <w:rPr>
        <w:sz w:val="18"/>
        <w:szCs w:val="18"/>
      </w:rPr>
      <w:t>Birleşik Fon Bankası Anonim Şirketi</w:t>
    </w:r>
  </w:p>
  <w:p w:rsidR="00370667" w:rsidRDefault="00370667">
    <w:pPr>
      <w:pStyle w:val="Subhead"/>
      <w:spacing w:before="20" w:after="20" w:line="240" w:lineRule="auto"/>
      <w:ind w:left="-720"/>
      <w:outlineLvl w:val="9"/>
      <w:rPr>
        <w:sz w:val="18"/>
        <w:szCs w:val="18"/>
      </w:rPr>
    </w:pPr>
    <w:r w:rsidRPr="000D1A6F">
      <w:rPr>
        <w:sz w:val="18"/>
        <w:szCs w:val="18"/>
      </w:rPr>
      <w:t>31 Aralık</w:t>
    </w:r>
    <w:r>
      <w:rPr>
        <w:sz w:val="18"/>
        <w:szCs w:val="18"/>
      </w:rPr>
      <w:t xml:space="preserve"> 2012 Tarihinde Sona Eren Yıla Ait</w:t>
    </w:r>
  </w:p>
  <w:p w:rsidR="00370667" w:rsidRDefault="00370667">
    <w:pPr>
      <w:pStyle w:val="Subhead"/>
      <w:spacing w:before="20" w:after="20" w:line="240" w:lineRule="auto"/>
      <w:ind w:left="-720"/>
      <w:outlineLvl w:val="9"/>
      <w:rPr>
        <w:sz w:val="18"/>
        <w:szCs w:val="18"/>
      </w:rPr>
    </w:pPr>
    <w:r>
      <w:rPr>
        <w:sz w:val="18"/>
        <w:szCs w:val="18"/>
      </w:rPr>
      <w:t>Konsolide Olmayan Gelir Tablosu</w:t>
    </w:r>
  </w:p>
  <w:p w:rsidR="00370667" w:rsidRDefault="00370667">
    <w:pPr>
      <w:pStyle w:val="Textkrper1"/>
      <w:tabs>
        <w:tab w:val="left" w:pos="-540"/>
      </w:tabs>
      <w:spacing w:before="60" w:line="240" w:lineRule="auto"/>
      <w:ind w:left="-720"/>
      <w:rPr>
        <w:sz w:val="16"/>
        <w:szCs w:val="16"/>
        <w:lang w:val="tr-TR"/>
      </w:rPr>
    </w:pPr>
    <w:r>
      <w:rPr>
        <w:sz w:val="16"/>
        <w:szCs w:val="16"/>
        <w:lang w:val="tr-TR"/>
      </w:rPr>
      <w:t>(Para birimi: Tutarlar Bin Türk Lirası (“TL”) olarak ifade edilmiştir.)</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720"/>
      <w:outlineLvl w:val="9"/>
      <w:rPr>
        <w:sz w:val="18"/>
        <w:szCs w:val="18"/>
      </w:rPr>
    </w:pPr>
    <w:r>
      <w:rPr>
        <w:sz w:val="18"/>
        <w:szCs w:val="18"/>
      </w:rPr>
      <w:t>Birleşik Fon Bankası Anonim Şirketi</w:t>
    </w:r>
  </w:p>
  <w:p w:rsidR="00370667" w:rsidRDefault="00370667">
    <w:pPr>
      <w:pStyle w:val="Subhead"/>
      <w:spacing w:before="20" w:after="20" w:line="240" w:lineRule="auto"/>
      <w:ind w:left="-720"/>
      <w:outlineLvl w:val="9"/>
      <w:rPr>
        <w:sz w:val="18"/>
        <w:szCs w:val="18"/>
      </w:rPr>
    </w:pPr>
    <w:r w:rsidRPr="000D1A6F">
      <w:rPr>
        <w:sz w:val="18"/>
        <w:szCs w:val="18"/>
      </w:rPr>
      <w:t>31 Aralık</w:t>
    </w:r>
    <w:r>
      <w:rPr>
        <w:sz w:val="18"/>
        <w:szCs w:val="18"/>
      </w:rPr>
      <w:t xml:space="preserve"> 2012 Tarihinde Sona Eren Yıla Ait</w:t>
    </w:r>
  </w:p>
  <w:p w:rsidR="00370667" w:rsidRDefault="00370667">
    <w:pPr>
      <w:pStyle w:val="Subhead"/>
      <w:spacing w:before="20" w:after="20" w:line="240" w:lineRule="auto"/>
      <w:ind w:left="-720"/>
      <w:outlineLvl w:val="9"/>
      <w:rPr>
        <w:sz w:val="18"/>
        <w:szCs w:val="18"/>
      </w:rPr>
    </w:pPr>
    <w:r>
      <w:rPr>
        <w:sz w:val="18"/>
        <w:szCs w:val="18"/>
      </w:rPr>
      <w:t>Konsolide Olmayan Özkaynaklarda Muhasebeleştirilen Gelir Gider Kalemlerine İlişkin Tablo</w:t>
    </w:r>
  </w:p>
  <w:p w:rsidR="00370667" w:rsidRDefault="00370667">
    <w:pPr>
      <w:pStyle w:val="Textkrper1"/>
      <w:tabs>
        <w:tab w:val="left" w:pos="-540"/>
      </w:tabs>
      <w:spacing w:before="60" w:line="240" w:lineRule="auto"/>
      <w:ind w:left="-720"/>
      <w:rPr>
        <w:sz w:val="16"/>
        <w:szCs w:val="16"/>
        <w:lang w:val="tr-TR"/>
      </w:rPr>
    </w:pPr>
    <w:r>
      <w:rPr>
        <w:sz w:val="16"/>
        <w:szCs w:val="16"/>
        <w:lang w:val="tr-TR"/>
      </w:rPr>
      <w:t>(Para birimi: Tutarlar Bin Türk Lirası (“TL”) olarak ifade edilmiştir.)</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667" w:rsidRDefault="00370667">
    <w:pPr>
      <w:pStyle w:val="Head"/>
      <w:spacing w:before="0" w:line="240" w:lineRule="auto"/>
      <w:ind w:left="-180"/>
      <w:outlineLvl w:val="9"/>
      <w:rPr>
        <w:sz w:val="18"/>
        <w:szCs w:val="18"/>
      </w:rPr>
    </w:pPr>
    <w:r>
      <w:rPr>
        <w:sz w:val="18"/>
        <w:szCs w:val="18"/>
      </w:rPr>
      <w:t>Birleşik Fon Bankası Anonim Şirketi</w:t>
    </w:r>
  </w:p>
  <w:p w:rsidR="00370667" w:rsidRDefault="00370667">
    <w:pPr>
      <w:pStyle w:val="Subhead"/>
      <w:spacing w:before="20" w:after="20" w:line="240" w:lineRule="auto"/>
      <w:ind w:left="-180"/>
      <w:outlineLvl w:val="9"/>
      <w:rPr>
        <w:sz w:val="18"/>
        <w:szCs w:val="18"/>
      </w:rPr>
    </w:pPr>
    <w:r w:rsidRPr="000D1A6F">
      <w:rPr>
        <w:sz w:val="18"/>
        <w:szCs w:val="18"/>
      </w:rPr>
      <w:t>31 Aralık</w:t>
    </w:r>
    <w:r>
      <w:rPr>
        <w:sz w:val="18"/>
        <w:szCs w:val="18"/>
      </w:rPr>
      <w:t xml:space="preserve"> 2012 Tarihinde Sona Eren Yıla Ait</w:t>
    </w:r>
  </w:p>
  <w:p w:rsidR="00370667" w:rsidRDefault="00370667">
    <w:pPr>
      <w:pStyle w:val="Subhead"/>
      <w:spacing w:before="20" w:after="20" w:line="240" w:lineRule="auto"/>
      <w:ind w:left="-180"/>
      <w:outlineLvl w:val="9"/>
      <w:rPr>
        <w:sz w:val="18"/>
        <w:szCs w:val="18"/>
      </w:rPr>
    </w:pPr>
    <w:r>
      <w:rPr>
        <w:sz w:val="18"/>
        <w:szCs w:val="18"/>
      </w:rPr>
      <w:t>Konsolide Olmayan Özkaynak Değişim Tablosu</w:t>
    </w:r>
  </w:p>
  <w:p w:rsidR="00370667" w:rsidRDefault="00370667">
    <w:pPr>
      <w:pStyle w:val="Textkrper1"/>
      <w:tabs>
        <w:tab w:val="left" w:pos="-180"/>
      </w:tabs>
      <w:spacing w:before="60" w:line="240" w:lineRule="auto"/>
      <w:ind w:left="-539"/>
      <w:rPr>
        <w:sz w:val="16"/>
        <w:szCs w:val="16"/>
        <w:lang w:val="tr-TR"/>
      </w:rPr>
    </w:pPr>
    <w:r>
      <w:rPr>
        <w:sz w:val="16"/>
        <w:szCs w:val="16"/>
        <w:lang w:val="tr-TR"/>
      </w:rPr>
      <w:tab/>
      <w:t>(Para birimi: Tutarlar Bin Türk Lirası (“TL”) olarak ifade edilmiştir.)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46B006"/>
    <w:lvl w:ilvl="0">
      <w:start w:val="1"/>
      <w:numFmt w:val="bullet"/>
      <w:lvlText w:val=""/>
      <w:lvlJc w:val="left"/>
      <w:pPr>
        <w:tabs>
          <w:tab w:val="num" w:pos="360"/>
        </w:tabs>
        <w:ind w:left="360" w:hanging="360"/>
      </w:pPr>
      <w:rPr>
        <w:rFonts w:ascii="Symbol" w:hAnsi="Symbol" w:hint="default"/>
      </w:rPr>
    </w:lvl>
  </w:abstractNum>
  <w:abstractNum w:abstractNumId="1">
    <w:nsid w:val="0DF10BC1"/>
    <w:multiLevelType w:val="hybridMultilevel"/>
    <w:tmpl w:val="3744AD3C"/>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2">
    <w:nsid w:val="10B35459"/>
    <w:multiLevelType w:val="multilevel"/>
    <w:tmpl w:val="408A5242"/>
    <w:lvl w:ilvl="0">
      <w:start w:val="1"/>
      <w:numFmt w:val="decima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
    <w:nsid w:val="11F05F82"/>
    <w:multiLevelType w:val="multilevel"/>
    <w:tmpl w:val="75B8A284"/>
    <w:lvl w:ilvl="0">
      <w:start w:val="6"/>
      <w:numFmt w:val="decimal"/>
      <w:lvlText w:val="%1."/>
      <w:lvlJc w:val="left"/>
      <w:pPr>
        <w:ind w:left="810" w:hanging="810"/>
      </w:pPr>
    </w:lvl>
    <w:lvl w:ilvl="1">
      <w:start w:val="1"/>
      <w:numFmt w:val="lowerLetter"/>
      <w:lvlText w:val="%2."/>
      <w:lvlJc w:val="left"/>
      <w:pPr>
        <w:ind w:left="360" w:hanging="360"/>
      </w:pPr>
    </w:lvl>
    <w:lvl w:ilvl="2">
      <w:start w:val="1"/>
      <w:numFmt w:val="lowerRoman"/>
      <w:lvlText w:val="%3."/>
      <w:lvlJc w:val="right"/>
      <w:pPr>
        <w:ind w:left="995" w:hanging="180"/>
      </w:pPr>
    </w:lvl>
    <w:lvl w:ilvl="3">
      <w:start w:val="1"/>
      <w:numFmt w:val="decimal"/>
      <w:lvlText w:val="%4."/>
      <w:lvlJc w:val="left"/>
      <w:pPr>
        <w:ind w:left="1715" w:hanging="360"/>
      </w:pPr>
    </w:lvl>
    <w:lvl w:ilvl="4">
      <w:start w:val="1"/>
      <w:numFmt w:val="lowerLetter"/>
      <w:lvlText w:val="%5."/>
      <w:lvlJc w:val="left"/>
      <w:pPr>
        <w:ind w:left="2435" w:hanging="360"/>
      </w:pPr>
    </w:lvl>
    <w:lvl w:ilvl="5">
      <w:start w:val="1"/>
      <w:numFmt w:val="lowerRoman"/>
      <w:lvlText w:val="%6."/>
      <w:lvlJc w:val="right"/>
      <w:pPr>
        <w:ind w:left="3155" w:hanging="180"/>
      </w:pPr>
    </w:lvl>
    <w:lvl w:ilvl="6">
      <w:start w:val="1"/>
      <w:numFmt w:val="decimal"/>
      <w:lvlText w:val="%7."/>
      <w:lvlJc w:val="left"/>
      <w:pPr>
        <w:ind w:left="3875" w:hanging="360"/>
      </w:pPr>
    </w:lvl>
    <w:lvl w:ilvl="7">
      <w:start w:val="1"/>
      <w:numFmt w:val="lowerLetter"/>
      <w:lvlText w:val="%8."/>
      <w:lvlJc w:val="left"/>
      <w:pPr>
        <w:ind w:left="4595" w:hanging="360"/>
      </w:pPr>
    </w:lvl>
    <w:lvl w:ilvl="8">
      <w:start w:val="1"/>
      <w:numFmt w:val="lowerRoman"/>
      <w:lvlText w:val="%9."/>
      <w:lvlJc w:val="right"/>
      <w:pPr>
        <w:ind w:left="5315" w:hanging="180"/>
      </w:pPr>
    </w:lvl>
  </w:abstractNum>
  <w:abstractNum w:abstractNumId="4">
    <w:nsid w:val="159A5681"/>
    <w:multiLevelType w:val="multilevel"/>
    <w:tmpl w:val="D2B85A4C"/>
    <w:lvl w:ilvl="0">
      <w:start w:val="1"/>
      <w:numFmt w:val="upperRoman"/>
      <w:lvlText w:val="%1."/>
      <w:lvlJc w:val="left"/>
      <w:pPr>
        <w:ind w:left="810" w:hanging="810"/>
      </w:pPr>
    </w:lvl>
    <w:lvl w:ilvl="1">
      <w:start w:val="1"/>
      <w:numFmt w:val="lowerLetter"/>
      <w:lvlText w:val="%2."/>
      <w:lvlJc w:val="left"/>
      <w:pPr>
        <w:ind w:left="360" w:hanging="360"/>
      </w:pPr>
    </w:lvl>
    <w:lvl w:ilvl="2">
      <w:start w:val="1"/>
      <w:numFmt w:val="lowerRoman"/>
      <w:lvlText w:val="%3."/>
      <w:lvlJc w:val="right"/>
      <w:pPr>
        <w:ind w:left="995" w:hanging="180"/>
      </w:pPr>
    </w:lvl>
    <w:lvl w:ilvl="3">
      <w:start w:val="1"/>
      <w:numFmt w:val="decimal"/>
      <w:lvlText w:val="%4."/>
      <w:lvlJc w:val="left"/>
      <w:pPr>
        <w:ind w:left="1715" w:hanging="360"/>
      </w:pPr>
    </w:lvl>
    <w:lvl w:ilvl="4">
      <w:start w:val="1"/>
      <w:numFmt w:val="lowerLetter"/>
      <w:lvlText w:val="%5."/>
      <w:lvlJc w:val="left"/>
      <w:pPr>
        <w:ind w:left="2435" w:hanging="360"/>
      </w:pPr>
    </w:lvl>
    <w:lvl w:ilvl="5">
      <w:start w:val="1"/>
      <w:numFmt w:val="lowerRoman"/>
      <w:lvlText w:val="%6."/>
      <w:lvlJc w:val="right"/>
      <w:pPr>
        <w:ind w:left="3155" w:hanging="180"/>
      </w:pPr>
    </w:lvl>
    <w:lvl w:ilvl="6">
      <w:start w:val="1"/>
      <w:numFmt w:val="decimal"/>
      <w:lvlText w:val="%7."/>
      <w:lvlJc w:val="left"/>
      <w:pPr>
        <w:ind w:left="3875" w:hanging="360"/>
      </w:pPr>
    </w:lvl>
    <w:lvl w:ilvl="7">
      <w:start w:val="1"/>
      <w:numFmt w:val="lowerLetter"/>
      <w:lvlText w:val="%8."/>
      <w:lvlJc w:val="left"/>
      <w:pPr>
        <w:ind w:left="4595" w:hanging="360"/>
      </w:pPr>
    </w:lvl>
    <w:lvl w:ilvl="8">
      <w:start w:val="1"/>
      <w:numFmt w:val="lowerRoman"/>
      <w:lvlText w:val="%9."/>
      <w:lvlJc w:val="right"/>
      <w:pPr>
        <w:ind w:left="5315" w:hanging="180"/>
      </w:pPr>
    </w:lvl>
  </w:abstractNum>
  <w:abstractNum w:abstractNumId="5">
    <w:nsid w:val="18703889"/>
    <w:multiLevelType w:val="multilevel"/>
    <w:tmpl w:val="5C94ED60"/>
    <w:lvl w:ilvl="0">
      <w:start w:val="2"/>
      <w:numFmt w:val="decimal"/>
      <w:lvlText w:val="%1."/>
      <w:lvlJc w:val="left"/>
      <w:pPr>
        <w:ind w:left="445" w:hanging="360"/>
      </w:pPr>
    </w:lvl>
    <w:lvl w:ilvl="1">
      <w:start w:val="1"/>
      <w:numFmt w:val="lowerLetter"/>
      <w:lvlText w:val="%2."/>
      <w:lvlJc w:val="left"/>
      <w:pPr>
        <w:ind w:left="1165" w:hanging="360"/>
      </w:pPr>
    </w:lvl>
    <w:lvl w:ilvl="2">
      <w:start w:val="1"/>
      <w:numFmt w:val="lowerRoman"/>
      <w:lvlText w:val="%3."/>
      <w:lvlJc w:val="right"/>
      <w:pPr>
        <w:ind w:left="1885" w:hanging="180"/>
      </w:pPr>
    </w:lvl>
    <w:lvl w:ilvl="3">
      <w:start w:val="1"/>
      <w:numFmt w:val="decimal"/>
      <w:lvlText w:val="%4."/>
      <w:lvlJc w:val="left"/>
      <w:pPr>
        <w:ind w:left="2605" w:hanging="360"/>
      </w:pPr>
    </w:lvl>
    <w:lvl w:ilvl="4">
      <w:start w:val="1"/>
      <w:numFmt w:val="lowerLetter"/>
      <w:lvlText w:val="%5."/>
      <w:lvlJc w:val="left"/>
      <w:pPr>
        <w:ind w:left="3325" w:hanging="360"/>
      </w:pPr>
    </w:lvl>
    <w:lvl w:ilvl="5">
      <w:start w:val="1"/>
      <w:numFmt w:val="lowerRoman"/>
      <w:lvlText w:val="%6."/>
      <w:lvlJc w:val="right"/>
      <w:pPr>
        <w:ind w:left="4045" w:hanging="180"/>
      </w:pPr>
    </w:lvl>
    <w:lvl w:ilvl="6">
      <w:start w:val="1"/>
      <w:numFmt w:val="decimal"/>
      <w:lvlText w:val="%7."/>
      <w:lvlJc w:val="left"/>
      <w:pPr>
        <w:ind w:left="4765" w:hanging="360"/>
      </w:pPr>
    </w:lvl>
    <w:lvl w:ilvl="7">
      <w:start w:val="1"/>
      <w:numFmt w:val="lowerLetter"/>
      <w:lvlText w:val="%8."/>
      <w:lvlJc w:val="left"/>
      <w:pPr>
        <w:ind w:left="5485" w:hanging="360"/>
      </w:pPr>
    </w:lvl>
    <w:lvl w:ilvl="8">
      <w:start w:val="1"/>
      <w:numFmt w:val="lowerRoman"/>
      <w:lvlText w:val="%9."/>
      <w:lvlJc w:val="right"/>
      <w:pPr>
        <w:ind w:left="6205" w:hanging="180"/>
      </w:pPr>
    </w:lvl>
  </w:abstractNum>
  <w:abstractNum w:abstractNumId="6">
    <w:nsid w:val="1B732E9D"/>
    <w:multiLevelType w:val="multilevel"/>
    <w:tmpl w:val="CF36C5D8"/>
    <w:styleLink w:val="LFO4"/>
    <w:lvl w:ilvl="0">
      <w:numFmt w:val="bullet"/>
      <w:pStyle w:val="Aufzhlungszeichen1"/>
      <w:lvlText w:val=""/>
      <w:lvlJc w:val="left"/>
      <w:pPr>
        <w:ind w:left="340" w:hanging="340"/>
      </w:pPr>
      <w:rPr>
        <w:rFonts w:ascii="Wingdings" w:hAnsi="Wingdings"/>
        <w:sz w:val="18"/>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
    <w:nsid w:val="1CB51126"/>
    <w:multiLevelType w:val="hybridMultilevel"/>
    <w:tmpl w:val="2D3808EC"/>
    <w:lvl w:ilvl="0" w:tplc="9E98DBBE">
      <w:start w:val="1"/>
      <w:numFmt w:val="bullet"/>
      <w:lvlText w:val="•"/>
      <w:lvlJc w:val="left"/>
      <w:pPr>
        <w:tabs>
          <w:tab w:val="num" w:pos="720"/>
        </w:tabs>
        <w:ind w:left="720" w:hanging="360"/>
      </w:pPr>
      <w:rPr>
        <w:rFonts w:ascii="Times New Roman" w:hAnsi="Times New Roman" w:hint="default"/>
      </w:rPr>
    </w:lvl>
    <w:lvl w:ilvl="1" w:tplc="90A48DE2" w:tentative="1">
      <w:start w:val="1"/>
      <w:numFmt w:val="bullet"/>
      <w:lvlText w:val="•"/>
      <w:lvlJc w:val="left"/>
      <w:pPr>
        <w:tabs>
          <w:tab w:val="num" w:pos="1440"/>
        </w:tabs>
        <w:ind w:left="1440" w:hanging="360"/>
      </w:pPr>
      <w:rPr>
        <w:rFonts w:ascii="Times New Roman" w:hAnsi="Times New Roman" w:hint="default"/>
      </w:rPr>
    </w:lvl>
    <w:lvl w:ilvl="2" w:tplc="931CFC38" w:tentative="1">
      <w:start w:val="1"/>
      <w:numFmt w:val="bullet"/>
      <w:lvlText w:val="•"/>
      <w:lvlJc w:val="left"/>
      <w:pPr>
        <w:tabs>
          <w:tab w:val="num" w:pos="2160"/>
        </w:tabs>
        <w:ind w:left="2160" w:hanging="360"/>
      </w:pPr>
      <w:rPr>
        <w:rFonts w:ascii="Times New Roman" w:hAnsi="Times New Roman" w:hint="default"/>
      </w:rPr>
    </w:lvl>
    <w:lvl w:ilvl="3" w:tplc="74BE1C0A" w:tentative="1">
      <w:start w:val="1"/>
      <w:numFmt w:val="bullet"/>
      <w:lvlText w:val="•"/>
      <w:lvlJc w:val="left"/>
      <w:pPr>
        <w:tabs>
          <w:tab w:val="num" w:pos="2880"/>
        </w:tabs>
        <w:ind w:left="2880" w:hanging="360"/>
      </w:pPr>
      <w:rPr>
        <w:rFonts w:ascii="Times New Roman" w:hAnsi="Times New Roman" w:hint="default"/>
      </w:rPr>
    </w:lvl>
    <w:lvl w:ilvl="4" w:tplc="0226D540" w:tentative="1">
      <w:start w:val="1"/>
      <w:numFmt w:val="bullet"/>
      <w:lvlText w:val="•"/>
      <w:lvlJc w:val="left"/>
      <w:pPr>
        <w:tabs>
          <w:tab w:val="num" w:pos="3600"/>
        </w:tabs>
        <w:ind w:left="3600" w:hanging="360"/>
      </w:pPr>
      <w:rPr>
        <w:rFonts w:ascii="Times New Roman" w:hAnsi="Times New Roman" w:hint="default"/>
      </w:rPr>
    </w:lvl>
    <w:lvl w:ilvl="5" w:tplc="9BEAEEDC" w:tentative="1">
      <w:start w:val="1"/>
      <w:numFmt w:val="bullet"/>
      <w:lvlText w:val="•"/>
      <w:lvlJc w:val="left"/>
      <w:pPr>
        <w:tabs>
          <w:tab w:val="num" w:pos="4320"/>
        </w:tabs>
        <w:ind w:left="4320" w:hanging="360"/>
      </w:pPr>
      <w:rPr>
        <w:rFonts w:ascii="Times New Roman" w:hAnsi="Times New Roman" w:hint="default"/>
      </w:rPr>
    </w:lvl>
    <w:lvl w:ilvl="6" w:tplc="FE603716" w:tentative="1">
      <w:start w:val="1"/>
      <w:numFmt w:val="bullet"/>
      <w:lvlText w:val="•"/>
      <w:lvlJc w:val="left"/>
      <w:pPr>
        <w:tabs>
          <w:tab w:val="num" w:pos="5040"/>
        </w:tabs>
        <w:ind w:left="5040" w:hanging="360"/>
      </w:pPr>
      <w:rPr>
        <w:rFonts w:ascii="Times New Roman" w:hAnsi="Times New Roman" w:hint="default"/>
      </w:rPr>
    </w:lvl>
    <w:lvl w:ilvl="7" w:tplc="A314DE2A" w:tentative="1">
      <w:start w:val="1"/>
      <w:numFmt w:val="bullet"/>
      <w:lvlText w:val="•"/>
      <w:lvlJc w:val="left"/>
      <w:pPr>
        <w:tabs>
          <w:tab w:val="num" w:pos="5760"/>
        </w:tabs>
        <w:ind w:left="5760" w:hanging="360"/>
      </w:pPr>
      <w:rPr>
        <w:rFonts w:ascii="Times New Roman" w:hAnsi="Times New Roman" w:hint="default"/>
      </w:rPr>
    </w:lvl>
    <w:lvl w:ilvl="8" w:tplc="884C5E7C"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551A7A"/>
    <w:multiLevelType w:val="multilevel"/>
    <w:tmpl w:val="EC6C8F3E"/>
    <w:lvl w:ilvl="0">
      <w:start w:val="5"/>
      <w:numFmt w:val="decimal"/>
      <w:lvlText w:val="%1."/>
      <w:lvlJc w:val="left"/>
      <w:pPr>
        <w:ind w:left="900" w:hanging="900"/>
      </w:pPr>
      <w:rPr>
        <w:sz w:val="24"/>
      </w:rPr>
    </w:lvl>
    <w:lvl w:ilvl="1">
      <w:start w:val="1"/>
      <w:numFmt w:val="lowerLetter"/>
      <w:lvlText w:val="%2."/>
      <w:lvlJc w:val="left"/>
      <w:pPr>
        <w:ind w:left="360" w:hanging="360"/>
      </w:p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9">
    <w:nsid w:val="27FC2003"/>
    <w:multiLevelType w:val="hybridMultilevel"/>
    <w:tmpl w:val="8056E92C"/>
    <w:lvl w:ilvl="0" w:tplc="041F0001">
      <w:start w:val="1"/>
      <w:numFmt w:val="bullet"/>
      <w:lvlText w:val=""/>
      <w:lvlJc w:val="left"/>
      <w:pPr>
        <w:tabs>
          <w:tab w:val="num" w:pos="1429"/>
        </w:tabs>
        <w:ind w:left="1429" w:hanging="360"/>
      </w:pPr>
      <w:rPr>
        <w:rFonts w:ascii="Symbol" w:hAnsi="Symbol" w:hint="default"/>
      </w:rPr>
    </w:lvl>
    <w:lvl w:ilvl="1" w:tplc="041F0003" w:tentative="1">
      <w:start w:val="1"/>
      <w:numFmt w:val="bullet"/>
      <w:lvlText w:val="o"/>
      <w:lvlJc w:val="left"/>
      <w:pPr>
        <w:tabs>
          <w:tab w:val="num" w:pos="2149"/>
        </w:tabs>
        <w:ind w:left="2149" w:hanging="360"/>
      </w:pPr>
      <w:rPr>
        <w:rFonts w:ascii="Courier New" w:hAnsi="Courier New" w:hint="default"/>
      </w:rPr>
    </w:lvl>
    <w:lvl w:ilvl="2" w:tplc="041F0005" w:tentative="1">
      <w:start w:val="1"/>
      <w:numFmt w:val="bullet"/>
      <w:lvlText w:val=""/>
      <w:lvlJc w:val="left"/>
      <w:pPr>
        <w:tabs>
          <w:tab w:val="num" w:pos="2869"/>
        </w:tabs>
        <w:ind w:left="2869" w:hanging="360"/>
      </w:pPr>
      <w:rPr>
        <w:rFonts w:ascii="Wingdings" w:hAnsi="Wingdings" w:hint="default"/>
      </w:rPr>
    </w:lvl>
    <w:lvl w:ilvl="3" w:tplc="041F0001" w:tentative="1">
      <w:start w:val="1"/>
      <w:numFmt w:val="bullet"/>
      <w:lvlText w:val=""/>
      <w:lvlJc w:val="left"/>
      <w:pPr>
        <w:tabs>
          <w:tab w:val="num" w:pos="3589"/>
        </w:tabs>
        <w:ind w:left="3589" w:hanging="360"/>
      </w:pPr>
      <w:rPr>
        <w:rFonts w:ascii="Symbol" w:hAnsi="Symbol" w:hint="default"/>
      </w:rPr>
    </w:lvl>
    <w:lvl w:ilvl="4" w:tplc="041F0003" w:tentative="1">
      <w:start w:val="1"/>
      <w:numFmt w:val="bullet"/>
      <w:lvlText w:val="o"/>
      <w:lvlJc w:val="left"/>
      <w:pPr>
        <w:tabs>
          <w:tab w:val="num" w:pos="4309"/>
        </w:tabs>
        <w:ind w:left="4309" w:hanging="360"/>
      </w:pPr>
      <w:rPr>
        <w:rFonts w:ascii="Courier New" w:hAnsi="Courier New" w:hint="default"/>
      </w:rPr>
    </w:lvl>
    <w:lvl w:ilvl="5" w:tplc="041F0005" w:tentative="1">
      <w:start w:val="1"/>
      <w:numFmt w:val="bullet"/>
      <w:lvlText w:val=""/>
      <w:lvlJc w:val="left"/>
      <w:pPr>
        <w:tabs>
          <w:tab w:val="num" w:pos="5029"/>
        </w:tabs>
        <w:ind w:left="5029" w:hanging="360"/>
      </w:pPr>
      <w:rPr>
        <w:rFonts w:ascii="Wingdings" w:hAnsi="Wingdings" w:hint="default"/>
      </w:rPr>
    </w:lvl>
    <w:lvl w:ilvl="6" w:tplc="041F0001" w:tentative="1">
      <w:start w:val="1"/>
      <w:numFmt w:val="bullet"/>
      <w:lvlText w:val=""/>
      <w:lvlJc w:val="left"/>
      <w:pPr>
        <w:tabs>
          <w:tab w:val="num" w:pos="5749"/>
        </w:tabs>
        <w:ind w:left="5749" w:hanging="360"/>
      </w:pPr>
      <w:rPr>
        <w:rFonts w:ascii="Symbol" w:hAnsi="Symbol" w:hint="default"/>
      </w:rPr>
    </w:lvl>
    <w:lvl w:ilvl="7" w:tplc="041F0003" w:tentative="1">
      <w:start w:val="1"/>
      <w:numFmt w:val="bullet"/>
      <w:lvlText w:val="o"/>
      <w:lvlJc w:val="left"/>
      <w:pPr>
        <w:tabs>
          <w:tab w:val="num" w:pos="6469"/>
        </w:tabs>
        <w:ind w:left="6469" w:hanging="360"/>
      </w:pPr>
      <w:rPr>
        <w:rFonts w:ascii="Courier New" w:hAnsi="Courier New" w:hint="default"/>
      </w:rPr>
    </w:lvl>
    <w:lvl w:ilvl="8" w:tplc="041F0005" w:tentative="1">
      <w:start w:val="1"/>
      <w:numFmt w:val="bullet"/>
      <w:lvlText w:val=""/>
      <w:lvlJc w:val="left"/>
      <w:pPr>
        <w:tabs>
          <w:tab w:val="num" w:pos="7189"/>
        </w:tabs>
        <w:ind w:left="7189" w:hanging="360"/>
      </w:pPr>
      <w:rPr>
        <w:rFonts w:ascii="Wingdings" w:hAnsi="Wingdings" w:hint="default"/>
      </w:rPr>
    </w:lvl>
  </w:abstractNum>
  <w:abstractNum w:abstractNumId="10">
    <w:nsid w:val="2A203D7D"/>
    <w:multiLevelType w:val="multilevel"/>
    <w:tmpl w:val="701AEF1E"/>
    <w:lvl w:ilvl="0">
      <w:start w:val="1"/>
      <w:numFmt w:val="decimal"/>
      <w:lvlText w:val="%1."/>
      <w:lvlJc w:val="left"/>
      <w:pPr>
        <w:ind w:left="810" w:hanging="810"/>
      </w:pPr>
    </w:lvl>
    <w:lvl w:ilvl="1">
      <w:start w:val="1"/>
      <w:numFmt w:val="lowerLetter"/>
      <w:lvlText w:val="%2."/>
      <w:lvlJc w:val="left"/>
      <w:pPr>
        <w:ind w:left="360" w:hanging="360"/>
      </w:pPr>
    </w:lvl>
    <w:lvl w:ilvl="2">
      <w:start w:val="1"/>
      <w:numFmt w:val="lowerRoman"/>
      <w:lvlText w:val="%3."/>
      <w:lvlJc w:val="right"/>
      <w:pPr>
        <w:ind w:left="995" w:hanging="180"/>
      </w:pPr>
    </w:lvl>
    <w:lvl w:ilvl="3">
      <w:start w:val="1"/>
      <w:numFmt w:val="decimal"/>
      <w:lvlText w:val="%4."/>
      <w:lvlJc w:val="left"/>
      <w:pPr>
        <w:ind w:left="1715" w:hanging="360"/>
      </w:pPr>
    </w:lvl>
    <w:lvl w:ilvl="4">
      <w:start w:val="1"/>
      <w:numFmt w:val="lowerLetter"/>
      <w:lvlText w:val="%5."/>
      <w:lvlJc w:val="left"/>
      <w:pPr>
        <w:ind w:left="2435" w:hanging="360"/>
      </w:pPr>
    </w:lvl>
    <w:lvl w:ilvl="5">
      <w:start w:val="1"/>
      <w:numFmt w:val="lowerRoman"/>
      <w:lvlText w:val="%6."/>
      <w:lvlJc w:val="right"/>
      <w:pPr>
        <w:ind w:left="3155" w:hanging="180"/>
      </w:pPr>
    </w:lvl>
    <w:lvl w:ilvl="6">
      <w:start w:val="1"/>
      <w:numFmt w:val="decimal"/>
      <w:lvlText w:val="%7."/>
      <w:lvlJc w:val="left"/>
      <w:pPr>
        <w:ind w:left="3875" w:hanging="360"/>
      </w:pPr>
    </w:lvl>
    <w:lvl w:ilvl="7">
      <w:start w:val="1"/>
      <w:numFmt w:val="lowerLetter"/>
      <w:lvlText w:val="%8."/>
      <w:lvlJc w:val="left"/>
      <w:pPr>
        <w:ind w:left="4595" w:hanging="360"/>
      </w:pPr>
    </w:lvl>
    <w:lvl w:ilvl="8">
      <w:start w:val="1"/>
      <w:numFmt w:val="lowerRoman"/>
      <w:lvlText w:val="%9."/>
      <w:lvlJc w:val="right"/>
      <w:pPr>
        <w:ind w:left="5315" w:hanging="180"/>
      </w:pPr>
    </w:lvl>
  </w:abstractNum>
  <w:abstractNum w:abstractNumId="11">
    <w:nsid w:val="2ABC2140"/>
    <w:multiLevelType w:val="hybridMultilevel"/>
    <w:tmpl w:val="6EA8A1C2"/>
    <w:lvl w:ilvl="0" w:tplc="1A6AA59A">
      <w:start w:val="1"/>
      <w:numFmt w:val="bullet"/>
      <w:lvlText w:val=""/>
      <w:lvlJc w:val="left"/>
      <w:pPr>
        <w:tabs>
          <w:tab w:val="num" w:pos="720"/>
        </w:tabs>
        <w:ind w:left="720" w:hanging="360"/>
      </w:pPr>
      <w:rPr>
        <w:rFonts w:ascii="Wingdings" w:hAnsi="Wingdings" w:hint="default"/>
      </w:rPr>
    </w:lvl>
    <w:lvl w:ilvl="1" w:tplc="B1C2D8F8" w:tentative="1">
      <w:start w:val="1"/>
      <w:numFmt w:val="bullet"/>
      <w:lvlText w:val=""/>
      <w:lvlJc w:val="left"/>
      <w:pPr>
        <w:tabs>
          <w:tab w:val="num" w:pos="1440"/>
        </w:tabs>
        <w:ind w:left="1440" w:hanging="360"/>
      </w:pPr>
      <w:rPr>
        <w:rFonts w:ascii="Wingdings" w:hAnsi="Wingdings" w:hint="default"/>
      </w:rPr>
    </w:lvl>
    <w:lvl w:ilvl="2" w:tplc="493269FE" w:tentative="1">
      <w:start w:val="1"/>
      <w:numFmt w:val="bullet"/>
      <w:lvlText w:val=""/>
      <w:lvlJc w:val="left"/>
      <w:pPr>
        <w:tabs>
          <w:tab w:val="num" w:pos="2160"/>
        </w:tabs>
        <w:ind w:left="2160" w:hanging="360"/>
      </w:pPr>
      <w:rPr>
        <w:rFonts w:ascii="Wingdings" w:hAnsi="Wingdings" w:hint="default"/>
      </w:rPr>
    </w:lvl>
    <w:lvl w:ilvl="3" w:tplc="D2A0010A" w:tentative="1">
      <w:start w:val="1"/>
      <w:numFmt w:val="bullet"/>
      <w:lvlText w:val=""/>
      <w:lvlJc w:val="left"/>
      <w:pPr>
        <w:tabs>
          <w:tab w:val="num" w:pos="2880"/>
        </w:tabs>
        <w:ind w:left="2880" w:hanging="360"/>
      </w:pPr>
      <w:rPr>
        <w:rFonts w:ascii="Wingdings" w:hAnsi="Wingdings" w:hint="default"/>
      </w:rPr>
    </w:lvl>
    <w:lvl w:ilvl="4" w:tplc="5BB21402" w:tentative="1">
      <w:start w:val="1"/>
      <w:numFmt w:val="bullet"/>
      <w:lvlText w:val=""/>
      <w:lvlJc w:val="left"/>
      <w:pPr>
        <w:tabs>
          <w:tab w:val="num" w:pos="3600"/>
        </w:tabs>
        <w:ind w:left="3600" w:hanging="360"/>
      </w:pPr>
      <w:rPr>
        <w:rFonts w:ascii="Wingdings" w:hAnsi="Wingdings" w:hint="default"/>
      </w:rPr>
    </w:lvl>
    <w:lvl w:ilvl="5" w:tplc="F87A09C2" w:tentative="1">
      <w:start w:val="1"/>
      <w:numFmt w:val="bullet"/>
      <w:lvlText w:val=""/>
      <w:lvlJc w:val="left"/>
      <w:pPr>
        <w:tabs>
          <w:tab w:val="num" w:pos="4320"/>
        </w:tabs>
        <w:ind w:left="4320" w:hanging="360"/>
      </w:pPr>
      <w:rPr>
        <w:rFonts w:ascii="Wingdings" w:hAnsi="Wingdings" w:hint="default"/>
      </w:rPr>
    </w:lvl>
    <w:lvl w:ilvl="6" w:tplc="A12EED6A" w:tentative="1">
      <w:start w:val="1"/>
      <w:numFmt w:val="bullet"/>
      <w:lvlText w:val=""/>
      <w:lvlJc w:val="left"/>
      <w:pPr>
        <w:tabs>
          <w:tab w:val="num" w:pos="5040"/>
        </w:tabs>
        <w:ind w:left="5040" w:hanging="360"/>
      </w:pPr>
      <w:rPr>
        <w:rFonts w:ascii="Wingdings" w:hAnsi="Wingdings" w:hint="default"/>
      </w:rPr>
    </w:lvl>
    <w:lvl w:ilvl="7" w:tplc="B154709C" w:tentative="1">
      <w:start w:val="1"/>
      <w:numFmt w:val="bullet"/>
      <w:lvlText w:val=""/>
      <w:lvlJc w:val="left"/>
      <w:pPr>
        <w:tabs>
          <w:tab w:val="num" w:pos="5760"/>
        </w:tabs>
        <w:ind w:left="5760" w:hanging="360"/>
      </w:pPr>
      <w:rPr>
        <w:rFonts w:ascii="Wingdings" w:hAnsi="Wingdings" w:hint="default"/>
      </w:rPr>
    </w:lvl>
    <w:lvl w:ilvl="8" w:tplc="AD2AAEDE" w:tentative="1">
      <w:start w:val="1"/>
      <w:numFmt w:val="bullet"/>
      <w:lvlText w:val=""/>
      <w:lvlJc w:val="left"/>
      <w:pPr>
        <w:tabs>
          <w:tab w:val="num" w:pos="6480"/>
        </w:tabs>
        <w:ind w:left="6480" w:hanging="360"/>
      </w:pPr>
      <w:rPr>
        <w:rFonts w:ascii="Wingdings" w:hAnsi="Wingdings" w:hint="default"/>
      </w:rPr>
    </w:lvl>
  </w:abstractNum>
  <w:abstractNum w:abstractNumId="12">
    <w:nsid w:val="2B6E44E5"/>
    <w:multiLevelType w:val="hybridMultilevel"/>
    <w:tmpl w:val="9FD65B72"/>
    <w:lvl w:ilvl="0" w:tplc="961A10BE">
      <w:start w:val="1"/>
      <w:numFmt w:val="bullet"/>
      <w:lvlText w:val="•"/>
      <w:lvlJc w:val="left"/>
      <w:pPr>
        <w:tabs>
          <w:tab w:val="num" w:pos="720"/>
        </w:tabs>
        <w:ind w:left="720" w:hanging="360"/>
      </w:pPr>
      <w:rPr>
        <w:rFonts w:ascii="Times New Roman" w:hAnsi="Times New Roman" w:hint="default"/>
      </w:rPr>
    </w:lvl>
    <w:lvl w:ilvl="1" w:tplc="9378D3BC" w:tentative="1">
      <w:start w:val="1"/>
      <w:numFmt w:val="bullet"/>
      <w:lvlText w:val="•"/>
      <w:lvlJc w:val="left"/>
      <w:pPr>
        <w:tabs>
          <w:tab w:val="num" w:pos="1440"/>
        </w:tabs>
        <w:ind w:left="1440" w:hanging="360"/>
      </w:pPr>
      <w:rPr>
        <w:rFonts w:ascii="Times New Roman" w:hAnsi="Times New Roman" w:hint="default"/>
      </w:rPr>
    </w:lvl>
    <w:lvl w:ilvl="2" w:tplc="59663B12" w:tentative="1">
      <w:start w:val="1"/>
      <w:numFmt w:val="bullet"/>
      <w:lvlText w:val="•"/>
      <w:lvlJc w:val="left"/>
      <w:pPr>
        <w:tabs>
          <w:tab w:val="num" w:pos="2160"/>
        </w:tabs>
        <w:ind w:left="2160" w:hanging="360"/>
      </w:pPr>
      <w:rPr>
        <w:rFonts w:ascii="Times New Roman" w:hAnsi="Times New Roman" w:hint="default"/>
      </w:rPr>
    </w:lvl>
    <w:lvl w:ilvl="3" w:tplc="AC769DD6" w:tentative="1">
      <w:start w:val="1"/>
      <w:numFmt w:val="bullet"/>
      <w:lvlText w:val="•"/>
      <w:lvlJc w:val="left"/>
      <w:pPr>
        <w:tabs>
          <w:tab w:val="num" w:pos="2880"/>
        </w:tabs>
        <w:ind w:left="2880" w:hanging="360"/>
      </w:pPr>
      <w:rPr>
        <w:rFonts w:ascii="Times New Roman" w:hAnsi="Times New Roman" w:hint="default"/>
      </w:rPr>
    </w:lvl>
    <w:lvl w:ilvl="4" w:tplc="9300FE88" w:tentative="1">
      <w:start w:val="1"/>
      <w:numFmt w:val="bullet"/>
      <w:lvlText w:val="•"/>
      <w:lvlJc w:val="left"/>
      <w:pPr>
        <w:tabs>
          <w:tab w:val="num" w:pos="3600"/>
        </w:tabs>
        <w:ind w:left="3600" w:hanging="360"/>
      </w:pPr>
      <w:rPr>
        <w:rFonts w:ascii="Times New Roman" w:hAnsi="Times New Roman" w:hint="default"/>
      </w:rPr>
    </w:lvl>
    <w:lvl w:ilvl="5" w:tplc="39027494" w:tentative="1">
      <w:start w:val="1"/>
      <w:numFmt w:val="bullet"/>
      <w:lvlText w:val="•"/>
      <w:lvlJc w:val="left"/>
      <w:pPr>
        <w:tabs>
          <w:tab w:val="num" w:pos="4320"/>
        </w:tabs>
        <w:ind w:left="4320" w:hanging="360"/>
      </w:pPr>
      <w:rPr>
        <w:rFonts w:ascii="Times New Roman" w:hAnsi="Times New Roman" w:hint="default"/>
      </w:rPr>
    </w:lvl>
    <w:lvl w:ilvl="6" w:tplc="B8EA65AE" w:tentative="1">
      <w:start w:val="1"/>
      <w:numFmt w:val="bullet"/>
      <w:lvlText w:val="•"/>
      <w:lvlJc w:val="left"/>
      <w:pPr>
        <w:tabs>
          <w:tab w:val="num" w:pos="5040"/>
        </w:tabs>
        <w:ind w:left="5040" w:hanging="360"/>
      </w:pPr>
      <w:rPr>
        <w:rFonts w:ascii="Times New Roman" w:hAnsi="Times New Roman" w:hint="default"/>
      </w:rPr>
    </w:lvl>
    <w:lvl w:ilvl="7" w:tplc="287A1298" w:tentative="1">
      <w:start w:val="1"/>
      <w:numFmt w:val="bullet"/>
      <w:lvlText w:val="•"/>
      <w:lvlJc w:val="left"/>
      <w:pPr>
        <w:tabs>
          <w:tab w:val="num" w:pos="5760"/>
        </w:tabs>
        <w:ind w:left="5760" w:hanging="360"/>
      </w:pPr>
      <w:rPr>
        <w:rFonts w:ascii="Times New Roman" w:hAnsi="Times New Roman" w:hint="default"/>
      </w:rPr>
    </w:lvl>
    <w:lvl w:ilvl="8" w:tplc="B21A02E6"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D3D4585"/>
    <w:multiLevelType w:val="multilevel"/>
    <w:tmpl w:val="90404E6E"/>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9999999" w:hAnsi="9999999"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4">
    <w:nsid w:val="2FA176ED"/>
    <w:multiLevelType w:val="multilevel"/>
    <w:tmpl w:val="556A32F4"/>
    <w:styleLink w:val="LFO2"/>
    <w:lvl w:ilvl="0">
      <w:numFmt w:val="bullet"/>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5">
    <w:nsid w:val="3041703A"/>
    <w:multiLevelType w:val="hybridMultilevel"/>
    <w:tmpl w:val="72BE80CE"/>
    <w:lvl w:ilvl="0" w:tplc="EF02E7CC">
      <w:start w:val="1"/>
      <w:numFmt w:val="bullet"/>
      <w:lvlText w:val="•"/>
      <w:lvlJc w:val="left"/>
      <w:pPr>
        <w:tabs>
          <w:tab w:val="num" w:pos="720"/>
        </w:tabs>
        <w:ind w:left="720" w:hanging="360"/>
      </w:pPr>
      <w:rPr>
        <w:rFonts w:ascii="Times New Roman" w:hAnsi="Times New Roman" w:hint="default"/>
      </w:rPr>
    </w:lvl>
    <w:lvl w:ilvl="1" w:tplc="FC68B57A" w:tentative="1">
      <w:start w:val="1"/>
      <w:numFmt w:val="bullet"/>
      <w:lvlText w:val="•"/>
      <w:lvlJc w:val="left"/>
      <w:pPr>
        <w:tabs>
          <w:tab w:val="num" w:pos="1440"/>
        </w:tabs>
        <w:ind w:left="1440" w:hanging="360"/>
      </w:pPr>
      <w:rPr>
        <w:rFonts w:ascii="Times New Roman" w:hAnsi="Times New Roman" w:hint="default"/>
      </w:rPr>
    </w:lvl>
    <w:lvl w:ilvl="2" w:tplc="850A7012" w:tentative="1">
      <w:start w:val="1"/>
      <w:numFmt w:val="bullet"/>
      <w:lvlText w:val="•"/>
      <w:lvlJc w:val="left"/>
      <w:pPr>
        <w:tabs>
          <w:tab w:val="num" w:pos="2160"/>
        </w:tabs>
        <w:ind w:left="2160" w:hanging="360"/>
      </w:pPr>
      <w:rPr>
        <w:rFonts w:ascii="Times New Roman" w:hAnsi="Times New Roman" w:hint="default"/>
      </w:rPr>
    </w:lvl>
    <w:lvl w:ilvl="3" w:tplc="F0C6A494" w:tentative="1">
      <w:start w:val="1"/>
      <w:numFmt w:val="bullet"/>
      <w:lvlText w:val="•"/>
      <w:lvlJc w:val="left"/>
      <w:pPr>
        <w:tabs>
          <w:tab w:val="num" w:pos="2880"/>
        </w:tabs>
        <w:ind w:left="2880" w:hanging="360"/>
      </w:pPr>
      <w:rPr>
        <w:rFonts w:ascii="Times New Roman" w:hAnsi="Times New Roman" w:hint="default"/>
      </w:rPr>
    </w:lvl>
    <w:lvl w:ilvl="4" w:tplc="606EC528" w:tentative="1">
      <w:start w:val="1"/>
      <w:numFmt w:val="bullet"/>
      <w:lvlText w:val="•"/>
      <w:lvlJc w:val="left"/>
      <w:pPr>
        <w:tabs>
          <w:tab w:val="num" w:pos="3600"/>
        </w:tabs>
        <w:ind w:left="3600" w:hanging="360"/>
      </w:pPr>
      <w:rPr>
        <w:rFonts w:ascii="Times New Roman" w:hAnsi="Times New Roman" w:hint="default"/>
      </w:rPr>
    </w:lvl>
    <w:lvl w:ilvl="5" w:tplc="24ECD4B4" w:tentative="1">
      <w:start w:val="1"/>
      <w:numFmt w:val="bullet"/>
      <w:lvlText w:val="•"/>
      <w:lvlJc w:val="left"/>
      <w:pPr>
        <w:tabs>
          <w:tab w:val="num" w:pos="4320"/>
        </w:tabs>
        <w:ind w:left="4320" w:hanging="360"/>
      </w:pPr>
      <w:rPr>
        <w:rFonts w:ascii="Times New Roman" w:hAnsi="Times New Roman" w:hint="default"/>
      </w:rPr>
    </w:lvl>
    <w:lvl w:ilvl="6" w:tplc="77AA1610" w:tentative="1">
      <w:start w:val="1"/>
      <w:numFmt w:val="bullet"/>
      <w:lvlText w:val="•"/>
      <w:lvlJc w:val="left"/>
      <w:pPr>
        <w:tabs>
          <w:tab w:val="num" w:pos="5040"/>
        </w:tabs>
        <w:ind w:left="5040" w:hanging="360"/>
      </w:pPr>
      <w:rPr>
        <w:rFonts w:ascii="Times New Roman" w:hAnsi="Times New Roman" w:hint="default"/>
      </w:rPr>
    </w:lvl>
    <w:lvl w:ilvl="7" w:tplc="C862FC0A" w:tentative="1">
      <w:start w:val="1"/>
      <w:numFmt w:val="bullet"/>
      <w:lvlText w:val="•"/>
      <w:lvlJc w:val="left"/>
      <w:pPr>
        <w:tabs>
          <w:tab w:val="num" w:pos="5760"/>
        </w:tabs>
        <w:ind w:left="5760" w:hanging="360"/>
      </w:pPr>
      <w:rPr>
        <w:rFonts w:ascii="Times New Roman" w:hAnsi="Times New Roman" w:hint="default"/>
      </w:rPr>
    </w:lvl>
    <w:lvl w:ilvl="8" w:tplc="C1206306"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2E8297D"/>
    <w:multiLevelType w:val="multilevel"/>
    <w:tmpl w:val="9C4C891C"/>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7">
    <w:nsid w:val="350676A8"/>
    <w:multiLevelType w:val="multilevel"/>
    <w:tmpl w:val="BA6E8AF6"/>
    <w:styleLink w:val="WWOutlineListStyle"/>
    <w:lvl w:ilvl="0">
      <w:start w:val="1"/>
      <w:numFmt w:val="upperRoman"/>
      <w:pStyle w:val="berschrift11"/>
      <w:lvlText w:val="%1."/>
      <w:lvlJc w:val="left"/>
      <w:rPr>
        <w:rFonts w:cs="Times New Roman"/>
      </w:rPr>
    </w:lvl>
    <w:lvl w:ilvl="1">
      <w:start w:val="1"/>
      <w:numFmt w:val="none"/>
      <w:lvlText w:val="%2"/>
      <w:lvlJc w:val="left"/>
      <w:pPr>
        <w:ind w:left="720" w:firstLine="0"/>
      </w:pPr>
      <w:rPr>
        <w:rFonts w:cs="Times New Roman"/>
      </w:rPr>
    </w:lvl>
    <w:lvl w:ilvl="2">
      <w:start w:val="1"/>
      <w:numFmt w:val="none"/>
      <w:lvlText w:val="%3"/>
      <w:lvlJc w:val="left"/>
    </w:lvl>
    <w:lvl w:ilvl="3">
      <w:start w:val="1"/>
      <w:numFmt w:val="lowerLetter"/>
      <w:pStyle w:val="berschrift41"/>
      <w:lvlText w:val="%4)"/>
      <w:lvlJc w:val="left"/>
      <w:pPr>
        <w:ind w:left="2160" w:firstLine="0"/>
      </w:pPr>
      <w:rPr>
        <w:rFonts w:cs="Times New Roman"/>
      </w:rPr>
    </w:lvl>
    <w:lvl w:ilvl="4">
      <w:start w:val="1"/>
      <w:numFmt w:val="none"/>
      <w:lvlText w:val="%5"/>
      <w:lvlJc w:val="left"/>
      <w:pPr>
        <w:ind w:left="2880" w:firstLine="0"/>
      </w:pPr>
      <w:rPr>
        <w:rFonts w:cs="Times New Roman"/>
      </w:rPr>
    </w:lvl>
    <w:lvl w:ilvl="5">
      <w:start w:val="1"/>
      <w:numFmt w:val="none"/>
      <w:lvlText w:val="%6"/>
      <w:lvlJc w:val="left"/>
      <w:rPr>
        <w:rFonts w:cs="Times New Roman"/>
      </w:rPr>
    </w:lvl>
    <w:lvl w:ilvl="6">
      <w:start w:val="1"/>
      <w:numFmt w:val="lowerRoman"/>
      <w:pStyle w:val="berschrift71"/>
      <w:lvlText w:val="(%7)"/>
      <w:lvlJc w:val="left"/>
      <w:pPr>
        <w:ind w:left="4320" w:firstLine="0"/>
      </w:pPr>
      <w:rPr>
        <w:rFonts w:cs="Times New Roman"/>
      </w:rPr>
    </w:lvl>
    <w:lvl w:ilvl="7">
      <w:start w:val="1"/>
      <w:numFmt w:val="lowerLetter"/>
      <w:pStyle w:val="berschrift81"/>
      <w:lvlText w:val="(%8)"/>
      <w:lvlJc w:val="left"/>
      <w:pPr>
        <w:ind w:left="5040" w:firstLine="0"/>
      </w:pPr>
      <w:rPr>
        <w:rFonts w:cs="Times New Roman"/>
      </w:rPr>
    </w:lvl>
    <w:lvl w:ilvl="8">
      <w:start w:val="1"/>
      <w:numFmt w:val="none"/>
      <w:lvlText w:val="%9"/>
      <w:lvlJc w:val="left"/>
      <w:pPr>
        <w:ind w:left="5760" w:firstLine="0"/>
      </w:pPr>
      <w:rPr>
        <w:rFonts w:cs="Times New Roman"/>
      </w:rPr>
    </w:lvl>
  </w:abstractNum>
  <w:abstractNum w:abstractNumId="18">
    <w:nsid w:val="3A336FDE"/>
    <w:multiLevelType w:val="multilevel"/>
    <w:tmpl w:val="B0CACF26"/>
    <w:styleLink w:val="LFO1"/>
    <w:lvl w:ilvl="0">
      <w:numFmt w:val="bullet"/>
      <w:pStyle w:val="Aufzhlungszeichen21"/>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nsid w:val="3CC16585"/>
    <w:multiLevelType w:val="hybridMultilevel"/>
    <w:tmpl w:val="B6A6A1F4"/>
    <w:lvl w:ilvl="0" w:tplc="A78C25B6">
      <w:start w:val="1"/>
      <w:numFmt w:val="bullet"/>
      <w:lvlText w:val=""/>
      <w:lvlJc w:val="left"/>
      <w:pPr>
        <w:tabs>
          <w:tab w:val="num" w:pos="720"/>
        </w:tabs>
        <w:ind w:left="720" w:hanging="360"/>
      </w:pPr>
      <w:rPr>
        <w:rFonts w:ascii="Wingdings" w:hAnsi="Wingdings" w:hint="default"/>
      </w:rPr>
    </w:lvl>
    <w:lvl w:ilvl="1" w:tplc="12B4E958" w:tentative="1">
      <w:start w:val="1"/>
      <w:numFmt w:val="bullet"/>
      <w:lvlText w:val=""/>
      <w:lvlJc w:val="left"/>
      <w:pPr>
        <w:tabs>
          <w:tab w:val="num" w:pos="1440"/>
        </w:tabs>
        <w:ind w:left="1440" w:hanging="360"/>
      </w:pPr>
      <w:rPr>
        <w:rFonts w:ascii="Wingdings" w:hAnsi="Wingdings" w:hint="default"/>
      </w:rPr>
    </w:lvl>
    <w:lvl w:ilvl="2" w:tplc="5E5EC052" w:tentative="1">
      <w:start w:val="1"/>
      <w:numFmt w:val="bullet"/>
      <w:lvlText w:val=""/>
      <w:lvlJc w:val="left"/>
      <w:pPr>
        <w:tabs>
          <w:tab w:val="num" w:pos="2160"/>
        </w:tabs>
        <w:ind w:left="2160" w:hanging="360"/>
      </w:pPr>
      <w:rPr>
        <w:rFonts w:ascii="Wingdings" w:hAnsi="Wingdings" w:hint="default"/>
      </w:rPr>
    </w:lvl>
    <w:lvl w:ilvl="3" w:tplc="867A5E92" w:tentative="1">
      <w:start w:val="1"/>
      <w:numFmt w:val="bullet"/>
      <w:lvlText w:val=""/>
      <w:lvlJc w:val="left"/>
      <w:pPr>
        <w:tabs>
          <w:tab w:val="num" w:pos="2880"/>
        </w:tabs>
        <w:ind w:left="2880" w:hanging="360"/>
      </w:pPr>
      <w:rPr>
        <w:rFonts w:ascii="Wingdings" w:hAnsi="Wingdings" w:hint="default"/>
      </w:rPr>
    </w:lvl>
    <w:lvl w:ilvl="4" w:tplc="9C6A3BF4" w:tentative="1">
      <w:start w:val="1"/>
      <w:numFmt w:val="bullet"/>
      <w:lvlText w:val=""/>
      <w:lvlJc w:val="left"/>
      <w:pPr>
        <w:tabs>
          <w:tab w:val="num" w:pos="3600"/>
        </w:tabs>
        <w:ind w:left="3600" w:hanging="360"/>
      </w:pPr>
      <w:rPr>
        <w:rFonts w:ascii="Wingdings" w:hAnsi="Wingdings" w:hint="default"/>
      </w:rPr>
    </w:lvl>
    <w:lvl w:ilvl="5" w:tplc="4C025CC6" w:tentative="1">
      <w:start w:val="1"/>
      <w:numFmt w:val="bullet"/>
      <w:lvlText w:val=""/>
      <w:lvlJc w:val="left"/>
      <w:pPr>
        <w:tabs>
          <w:tab w:val="num" w:pos="4320"/>
        </w:tabs>
        <w:ind w:left="4320" w:hanging="360"/>
      </w:pPr>
      <w:rPr>
        <w:rFonts w:ascii="Wingdings" w:hAnsi="Wingdings" w:hint="default"/>
      </w:rPr>
    </w:lvl>
    <w:lvl w:ilvl="6" w:tplc="8828CD9A" w:tentative="1">
      <w:start w:val="1"/>
      <w:numFmt w:val="bullet"/>
      <w:lvlText w:val=""/>
      <w:lvlJc w:val="left"/>
      <w:pPr>
        <w:tabs>
          <w:tab w:val="num" w:pos="5040"/>
        </w:tabs>
        <w:ind w:left="5040" w:hanging="360"/>
      </w:pPr>
      <w:rPr>
        <w:rFonts w:ascii="Wingdings" w:hAnsi="Wingdings" w:hint="default"/>
      </w:rPr>
    </w:lvl>
    <w:lvl w:ilvl="7" w:tplc="34AAE1F8" w:tentative="1">
      <w:start w:val="1"/>
      <w:numFmt w:val="bullet"/>
      <w:lvlText w:val=""/>
      <w:lvlJc w:val="left"/>
      <w:pPr>
        <w:tabs>
          <w:tab w:val="num" w:pos="5760"/>
        </w:tabs>
        <w:ind w:left="5760" w:hanging="360"/>
      </w:pPr>
      <w:rPr>
        <w:rFonts w:ascii="Wingdings" w:hAnsi="Wingdings" w:hint="default"/>
      </w:rPr>
    </w:lvl>
    <w:lvl w:ilvl="8" w:tplc="A9A48AE8" w:tentative="1">
      <w:start w:val="1"/>
      <w:numFmt w:val="bullet"/>
      <w:lvlText w:val=""/>
      <w:lvlJc w:val="left"/>
      <w:pPr>
        <w:tabs>
          <w:tab w:val="num" w:pos="6480"/>
        </w:tabs>
        <w:ind w:left="6480" w:hanging="360"/>
      </w:pPr>
      <w:rPr>
        <w:rFonts w:ascii="Wingdings" w:hAnsi="Wingdings" w:hint="default"/>
      </w:rPr>
    </w:lvl>
  </w:abstractNum>
  <w:abstractNum w:abstractNumId="20">
    <w:nsid w:val="45300E62"/>
    <w:multiLevelType w:val="hybridMultilevel"/>
    <w:tmpl w:val="07AA4432"/>
    <w:lvl w:ilvl="0" w:tplc="9572C546">
      <w:start w:val="1"/>
      <w:numFmt w:val="bullet"/>
      <w:lvlText w:val="•"/>
      <w:lvlJc w:val="left"/>
      <w:pPr>
        <w:tabs>
          <w:tab w:val="num" w:pos="720"/>
        </w:tabs>
        <w:ind w:left="720" w:hanging="360"/>
      </w:pPr>
      <w:rPr>
        <w:rFonts w:ascii="Times New Roman" w:hAnsi="Times New Roman" w:hint="default"/>
      </w:rPr>
    </w:lvl>
    <w:lvl w:ilvl="1" w:tplc="B2A27200" w:tentative="1">
      <w:start w:val="1"/>
      <w:numFmt w:val="bullet"/>
      <w:lvlText w:val="•"/>
      <w:lvlJc w:val="left"/>
      <w:pPr>
        <w:tabs>
          <w:tab w:val="num" w:pos="1440"/>
        </w:tabs>
        <w:ind w:left="1440" w:hanging="360"/>
      </w:pPr>
      <w:rPr>
        <w:rFonts w:ascii="Times New Roman" w:hAnsi="Times New Roman" w:hint="default"/>
      </w:rPr>
    </w:lvl>
    <w:lvl w:ilvl="2" w:tplc="C45A5ABC" w:tentative="1">
      <w:start w:val="1"/>
      <w:numFmt w:val="bullet"/>
      <w:lvlText w:val="•"/>
      <w:lvlJc w:val="left"/>
      <w:pPr>
        <w:tabs>
          <w:tab w:val="num" w:pos="2160"/>
        </w:tabs>
        <w:ind w:left="2160" w:hanging="360"/>
      </w:pPr>
      <w:rPr>
        <w:rFonts w:ascii="Times New Roman" w:hAnsi="Times New Roman" w:hint="default"/>
      </w:rPr>
    </w:lvl>
    <w:lvl w:ilvl="3" w:tplc="6B94A33A" w:tentative="1">
      <w:start w:val="1"/>
      <w:numFmt w:val="bullet"/>
      <w:lvlText w:val="•"/>
      <w:lvlJc w:val="left"/>
      <w:pPr>
        <w:tabs>
          <w:tab w:val="num" w:pos="2880"/>
        </w:tabs>
        <w:ind w:left="2880" w:hanging="360"/>
      </w:pPr>
      <w:rPr>
        <w:rFonts w:ascii="Times New Roman" w:hAnsi="Times New Roman" w:hint="default"/>
      </w:rPr>
    </w:lvl>
    <w:lvl w:ilvl="4" w:tplc="961C1558" w:tentative="1">
      <w:start w:val="1"/>
      <w:numFmt w:val="bullet"/>
      <w:lvlText w:val="•"/>
      <w:lvlJc w:val="left"/>
      <w:pPr>
        <w:tabs>
          <w:tab w:val="num" w:pos="3600"/>
        </w:tabs>
        <w:ind w:left="3600" w:hanging="360"/>
      </w:pPr>
      <w:rPr>
        <w:rFonts w:ascii="Times New Roman" w:hAnsi="Times New Roman" w:hint="default"/>
      </w:rPr>
    </w:lvl>
    <w:lvl w:ilvl="5" w:tplc="1FEAC806" w:tentative="1">
      <w:start w:val="1"/>
      <w:numFmt w:val="bullet"/>
      <w:lvlText w:val="•"/>
      <w:lvlJc w:val="left"/>
      <w:pPr>
        <w:tabs>
          <w:tab w:val="num" w:pos="4320"/>
        </w:tabs>
        <w:ind w:left="4320" w:hanging="360"/>
      </w:pPr>
      <w:rPr>
        <w:rFonts w:ascii="Times New Roman" w:hAnsi="Times New Roman" w:hint="default"/>
      </w:rPr>
    </w:lvl>
    <w:lvl w:ilvl="6" w:tplc="3B908952" w:tentative="1">
      <w:start w:val="1"/>
      <w:numFmt w:val="bullet"/>
      <w:lvlText w:val="•"/>
      <w:lvlJc w:val="left"/>
      <w:pPr>
        <w:tabs>
          <w:tab w:val="num" w:pos="5040"/>
        </w:tabs>
        <w:ind w:left="5040" w:hanging="360"/>
      </w:pPr>
      <w:rPr>
        <w:rFonts w:ascii="Times New Roman" w:hAnsi="Times New Roman" w:hint="default"/>
      </w:rPr>
    </w:lvl>
    <w:lvl w:ilvl="7" w:tplc="96E2C514" w:tentative="1">
      <w:start w:val="1"/>
      <w:numFmt w:val="bullet"/>
      <w:lvlText w:val="•"/>
      <w:lvlJc w:val="left"/>
      <w:pPr>
        <w:tabs>
          <w:tab w:val="num" w:pos="5760"/>
        </w:tabs>
        <w:ind w:left="5760" w:hanging="360"/>
      </w:pPr>
      <w:rPr>
        <w:rFonts w:ascii="Times New Roman" w:hAnsi="Times New Roman" w:hint="default"/>
      </w:rPr>
    </w:lvl>
    <w:lvl w:ilvl="8" w:tplc="44C00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8745088"/>
    <w:multiLevelType w:val="singleLevel"/>
    <w:tmpl w:val="C5AAB912"/>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49342105"/>
    <w:multiLevelType w:val="hybridMultilevel"/>
    <w:tmpl w:val="089A69FE"/>
    <w:lvl w:ilvl="0" w:tplc="D75A2A58">
      <w:start w:val="1"/>
      <w:numFmt w:val="bullet"/>
      <w:lvlText w:val="•"/>
      <w:lvlJc w:val="left"/>
      <w:pPr>
        <w:tabs>
          <w:tab w:val="num" w:pos="720"/>
        </w:tabs>
        <w:ind w:left="720" w:hanging="360"/>
      </w:pPr>
      <w:rPr>
        <w:rFonts w:ascii="Times New Roman" w:hAnsi="Times New Roman" w:hint="default"/>
      </w:rPr>
    </w:lvl>
    <w:lvl w:ilvl="1" w:tplc="D23CD612" w:tentative="1">
      <w:start w:val="1"/>
      <w:numFmt w:val="bullet"/>
      <w:lvlText w:val="•"/>
      <w:lvlJc w:val="left"/>
      <w:pPr>
        <w:tabs>
          <w:tab w:val="num" w:pos="1440"/>
        </w:tabs>
        <w:ind w:left="1440" w:hanging="360"/>
      </w:pPr>
      <w:rPr>
        <w:rFonts w:ascii="Times New Roman" w:hAnsi="Times New Roman" w:hint="default"/>
      </w:rPr>
    </w:lvl>
    <w:lvl w:ilvl="2" w:tplc="EE2E075E" w:tentative="1">
      <w:start w:val="1"/>
      <w:numFmt w:val="bullet"/>
      <w:lvlText w:val="•"/>
      <w:lvlJc w:val="left"/>
      <w:pPr>
        <w:tabs>
          <w:tab w:val="num" w:pos="2160"/>
        </w:tabs>
        <w:ind w:left="2160" w:hanging="360"/>
      </w:pPr>
      <w:rPr>
        <w:rFonts w:ascii="Times New Roman" w:hAnsi="Times New Roman" w:hint="default"/>
      </w:rPr>
    </w:lvl>
    <w:lvl w:ilvl="3" w:tplc="EAF8AA5A" w:tentative="1">
      <w:start w:val="1"/>
      <w:numFmt w:val="bullet"/>
      <w:lvlText w:val="•"/>
      <w:lvlJc w:val="left"/>
      <w:pPr>
        <w:tabs>
          <w:tab w:val="num" w:pos="2880"/>
        </w:tabs>
        <w:ind w:left="2880" w:hanging="360"/>
      </w:pPr>
      <w:rPr>
        <w:rFonts w:ascii="Times New Roman" w:hAnsi="Times New Roman" w:hint="default"/>
      </w:rPr>
    </w:lvl>
    <w:lvl w:ilvl="4" w:tplc="B4465262" w:tentative="1">
      <w:start w:val="1"/>
      <w:numFmt w:val="bullet"/>
      <w:lvlText w:val="•"/>
      <w:lvlJc w:val="left"/>
      <w:pPr>
        <w:tabs>
          <w:tab w:val="num" w:pos="3600"/>
        </w:tabs>
        <w:ind w:left="3600" w:hanging="360"/>
      </w:pPr>
      <w:rPr>
        <w:rFonts w:ascii="Times New Roman" w:hAnsi="Times New Roman" w:hint="default"/>
      </w:rPr>
    </w:lvl>
    <w:lvl w:ilvl="5" w:tplc="DBF607B2" w:tentative="1">
      <w:start w:val="1"/>
      <w:numFmt w:val="bullet"/>
      <w:lvlText w:val="•"/>
      <w:lvlJc w:val="left"/>
      <w:pPr>
        <w:tabs>
          <w:tab w:val="num" w:pos="4320"/>
        </w:tabs>
        <w:ind w:left="4320" w:hanging="360"/>
      </w:pPr>
      <w:rPr>
        <w:rFonts w:ascii="Times New Roman" w:hAnsi="Times New Roman" w:hint="default"/>
      </w:rPr>
    </w:lvl>
    <w:lvl w:ilvl="6" w:tplc="867CAFA6" w:tentative="1">
      <w:start w:val="1"/>
      <w:numFmt w:val="bullet"/>
      <w:lvlText w:val="•"/>
      <w:lvlJc w:val="left"/>
      <w:pPr>
        <w:tabs>
          <w:tab w:val="num" w:pos="5040"/>
        </w:tabs>
        <w:ind w:left="5040" w:hanging="360"/>
      </w:pPr>
      <w:rPr>
        <w:rFonts w:ascii="Times New Roman" w:hAnsi="Times New Roman" w:hint="default"/>
      </w:rPr>
    </w:lvl>
    <w:lvl w:ilvl="7" w:tplc="E9A88E50" w:tentative="1">
      <w:start w:val="1"/>
      <w:numFmt w:val="bullet"/>
      <w:lvlText w:val="•"/>
      <w:lvlJc w:val="left"/>
      <w:pPr>
        <w:tabs>
          <w:tab w:val="num" w:pos="5760"/>
        </w:tabs>
        <w:ind w:left="5760" w:hanging="360"/>
      </w:pPr>
      <w:rPr>
        <w:rFonts w:ascii="Times New Roman" w:hAnsi="Times New Roman" w:hint="default"/>
      </w:rPr>
    </w:lvl>
    <w:lvl w:ilvl="8" w:tplc="29BEAEA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49767475"/>
    <w:multiLevelType w:val="hybridMultilevel"/>
    <w:tmpl w:val="2138B50E"/>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4">
    <w:nsid w:val="49C24E9D"/>
    <w:multiLevelType w:val="multilevel"/>
    <w:tmpl w:val="6B02AA30"/>
    <w:lvl w:ilvl="0">
      <w:start w:val="4"/>
      <w:numFmt w:val="upperRoman"/>
      <w:lvlText w:val="%1."/>
      <w:lvlJc w:val="left"/>
      <w:pPr>
        <w:ind w:left="810" w:hanging="810"/>
      </w:pPr>
    </w:lvl>
    <w:lvl w:ilvl="1">
      <w:start w:val="1"/>
      <w:numFmt w:val="lowerLetter"/>
      <w:lvlText w:val="%2."/>
      <w:lvlJc w:val="left"/>
      <w:pPr>
        <w:ind w:left="360" w:hanging="360"/>
      </w:pPr>
    </w:lvl>
    <w:lvl w:ilvl="2">
      <w:start w:val="1"/>
      <w:numFmt w:val="lowerRoman"/>
      <w:lvlText w:val="%3."/>
      <w:lvlJc w:val="right"/>
      <w:pPr>
        <w:ind w:left="995" w:hanging="180"/>
      </w:pPr>
    </w:lvl>
    <w:lvl w:ilvl="3">
      <w:start w:val="1"/>
      <w:numFmt w:val="decimal"/>
      <w:lvlText w:val="%4."/>
      <w:lvlJc w:val="left"/>
      <w:pPr>
        <w:ind w:left="1715" w:hanging="360"/>
      </w:pPr>
    </w:lvl>
    <w:lvl w:ilvl="4">
      <w:start w:val="1"/>
      <w:numFmt w:val="lowerLetter"/>
      <w:lvlText w:val="%5."/>
      <w:lvlJc w:val="left"/>
      <w:pPr>
        <w:ind w:left="2435" w:hanging="360"/>
      </w:pPr>
    </w:lvl>
    <w:lvl w:ilvl="5">
      <w:start w:val="1"/>
      <w:numFmt w:val="lowerRoman"/>
      <w:lvlText w:val="%6."/>
      <w:lvlJc w:val="right"/>
      <w:pPr>
        <w:ind w:left="3155" w:hanging="180"/>
      </w:pPr>
    </w:lvl>
    <w:lvl w:ilvl="6">
      <w:start w:val="1"/>
      <w:numFmt w:val="decimal"/>
      <w:lvlText w:val="%7."/>
      <w:lvlJc w:val="left"/>
      <w:pPr>
        <w:ind w:left="3875" w:hanging="360"/>
      </w:pPr>
    </w:lvl>
    <w:lvl w:ilvl="7">
      <w:start w:val="1"/>
      <w:numFmt w:val="lowerLetter"/>
      <w:lvlText w:val="%8."/>
      <w:lvlJc w:val="left"/>
      <w:pPr>
        <w:ind w:left="4595" w:hanging="360"/>
      </w:pPr>
    </w:lvl>
    <w:lvl w:ilvl="8">
      <w:start w:val="1"/>
      <w:numFmt w:val="lowerRoman"/>
      <w:lvlText w:val="%9."/>
      <w:lvlJc w:val="right"/>
      <w:pPr>
        <w:ind w:left="5315" w:hanging="180"/>
      </w:pPr>
    </w:lvl>
  </w:abstractNum>
  <w:abstractNum w:abstractNumId="25">
    <w:nsid w:val="4EA858CE"/>
    <w:multiLevelType w:val="hybridMultilevel"/>
    <w:tmpl w:val="3CEC7D78"/>
    <w:lvl w:ilvl="0" w:tplc="70B8C44C">
      <w:start w:val="1"/>
      <w:numFmt w:val="bullet"/>
      <w:lvlText w:val="-"/>
      <w:lvlJc w:val="left"/>
      <w:pPr>
        <w:ind w:left="480" w:hanging="360"/>
      </w:pPr>
      <w:rPr>
        <w:rFonts w:ascii="Times New Roman" w:eastAsia="Times New Roman" w:hAnsi="Times New Roman" w:cs="Times New Roman" w:hint="default"/>
      </w:rPr>
    </w:lvl>
    <w:lvl w:ilvl="1" w:tplc="041F0003" w:tentative="1">
      <w:start w:val="1"/>
      <w:numFmt w:val="bullet"/>
      <w:lvlText w:val="o"/>
      <w:lvlJc w:val="left"/>
      <w:pPr>
        <w:ind w:left="1200" w:hanging="360"/>
      </w:pPr>
      <w:rPr>
        <w:rFonts w:ascii="Courier New" w:hAnsi="Courier New" w:cs="Courier New" w:hint="default"/>
      </w:rPr>
    </w:lvl>
    <w:lvl w:ilvl="2" w:tplc="041F0005" w:tentative="1">
      <w:start w:val="1"/>
      <w:numFmt w:val="bullet"/>
      <w:lvlText w:val=""/>
      <w:lvlJc w:val="left"/>
      <w:pPr>
        <w:ind w:left="1920" w:hanging="360"/>
      </w:pPr>
      <w:rPr>
        <w:rFonts w:ascii="Wingdings" w:hAnsi="Wingdings" w:hint="default"/>
      </w:rPr>
    </w:lvl>
    <w:lvl w:ilvl="3" w:tplc="041F0001" w:tentative="1">
      <w:start w:val="1"/>
      <w:numFmt w:val="bullet"/>
      <w:lvlText w:val=""/>
      <w:lvlJc w:val="left"/>
      <w:pPr>
        <w:ind w:left="2640" w:hanging="360"/>
      </w:pPr>
      <w:rPr>
        <w:rFonts w:ascii="Symbol" w:hAnsi="Symbol" w:hint="default"/>
      </w:rPr>
    </w:lvl>
    <w:lvl w:ilvl="4" w:tplc="041F0003" w:tentative="1">
      <w:start w:val="1"/>
      <w:numFmt w:val="bullet"/>
      <w:lvlText w:val="o"/>
      <w:lvlJc w:val="left"/>
      <w:pPr>
        <w:ind w:left="3360" w:hanging="360"/>
      </w:pPr>
      <w:rPr>
        <w:rFonts w:ascii="Courier New" w:hAnsi="Courier New" w:cs="Courier New" w:hint="default"/>
      </w:rPr>
    </w:lvl>
    <w:lvl w:ilvl="5" w:tplc="041F0005" w:tentative="1">
      <w:start w:val="1"/>
      <w:numFmt w:val="bullet"/>
      <w:lvlText w:val=""/>
      <w:lvlJc w:val="left"/>
      <w:pPr>
        <w:ind w:left="4080" w:hanging="360"/>
      </w:pPr>
      <w:rPr>
        <w:rFonts w:ascii="Wingdings" w:hAnsi="Wingdings" w:hint="default"/>
      </w:rPr>
    </w:lvl>
    <w:lvl w:ilvl="6" w:tplc="041F0001" w:tentative="1">
      <w:start w:val="1"/>
      <w:numFmt w:val="bullet"/>
      <w:lvlText w:val=""/>
      <w:lvlJc w:val="left"/>
      <w:pPr>
        <w:ind w:left="4800" w:hanging="360"/>
      </w:pPr>
      <w:rPr>
        <w:rFonts w:ascii="Symbol" w:hAnsi="Symbol" w:hint="default"/>
      </w:rPr>
    </w:lvl>
    <w:lvl w:ilvl="7" w:tplc="041F0003" w:tentative="1">
      <w:start w:val="1"/>
      <w:numFmt w:val="bullet"/>
      <w:lvlText w:val="o"/>
      <w:lvlJc w:val="left"/>
      <w:pPr>
        <w:ind w:left="5520" w:hanging="360"/>
      </w:pPr>
      <w:rPr>
        <w:rFonts w:ascii="Courier New" w:hAnsi="Courier New" w:cs="Courier New" w:hint="default"/>
      </w:rPr>
    </w:lvl>
    <w:lvl w:ilvl="8" w:tplc="041F0005" w:tentative="1">
      <w:start w:val="1"/>
      <w:numFmt w:val="bullet"/>
      <w:lvlText w:val=""/>
      <w:lvlJc w:val="left"/>
      <w:pPr>
        <w:ind w:left="6240" w:hanging="360"/>
      </w:pPr>
      <w:rPr>
        <w:rFonts w:ascii="Wingdings" w:hAnsi="Wingdings" w:hint="default"/>
      </w:rPr>
    </w:lvl>
  </w:abstractNum>
  <w:abstractNum w:abstractNumId="26">
    <w:nsid w:val="50052574"/>
    <w:multiLevelType w:val="multilevel"/>
    <w:tmpl w:val="F350FFF8"/>
    <w:lvl w:ilvl="0">
      <w:start w:val="5"/>
      <w:numFmt w:val="decimal"/>
      <w:lvlText w:val="%1."/>
      <w:lvlJc w:val="left"/>
      <w:pPr>
        <w:ind w:left="900" w:hanging="900"/>
      </w:pPr>
    </w:lvl>
    <w:lvl w:ilvl="1">
      <w:start w:val="1"/>
      <w:numFmt w:val="lowerLetter"/>
      <w:lvlText w:val="%2."/>
      <w:lvlJc w:val="left"/>
      <w:pPr>
        <w:ind w:left="360" w:hanging="360"/>
      </w:pPr>
    </w:lvl>
    <w:lvl w:ilvl="2">
      <w:start w:val="1"/>
      <w:numFmt w:val="lowerRoman"/>
      <w:lvlText w:val="%3."/>
      <w:lvlJc w:val="right"/>
      <w:pPr>
        <w:ind w:left="898" w:hanging="180"/>
      </w:pPr>
    </w:lvl>
    <w:lvl w:ilvl="3">
      <w:start w:val="1"/>
      <w:numFmt w:val="decimal"/>
      <w:lvlText w:val="%4."/>
      <w:lvlJc w:val="left"/>
      <w:pPr>
        <w:ind w:left="1618" w:hanging="360"/>
      </w:pPr>
    </w:lvl>
    <w:lvl w:ilvl="4">
      <w:start w:val="1"/>
      <w:numFmt w:val="lowerLetter"/>
      <w:lvlText w:val="%5."/>
      <w:lvlJc w:val="left"/>
      <w:pPr>
        <w:ind w:left="2338" w:hanging="360"/>
      </w:pPr>
    </w:lvl>
    <w:lvl w:ilvl="5">
      <w:start w:val="1"/>
      <w:numFmt w:val="lowerRoman"/>
      <w:lvlText w:val="%6."/>
      <w:lvlJc w:val="right"/>
      <w:pPr>
        <w:ind w:left="3058" w:hanging="180"/>
      </w:pPr>
    </w:lvl>
    <w:lvl w:ilvl="6">
      <w:start w:val="1"/>
      <w:numFmt w:val="decimal"/>
      <w:lvlText w:val="%7."/>
      <w:lvlJc w:val="left"/>
      <w:pPr>
        <w:ind w:left="3778" w:hanging="360"/>
      </w:pPr>
    </w:lvl>
    <w:lvl w:ilvl="7">
      <w:start w:val="1"/>
      <w:numFmt w:val="lowerLetter"/>
      <w:lvlText w:val="%8."/>
      <w:lvlJc w:val="left"/>
      <w:pPr>
        <w:ind w:left="4498" w:hanging="360"/>
      </w:pPr>
    </w:lvl>
    <w:lvl w:ilvl="8">
      <w:start w:val="1"/>
      <w:numFmt w:val="lowerRoman"/>
      <w:lvlText w:val="%9."/>
      <w:lvlJc w:val="right"/>
      <w:pPr>
        <w:ind w:left="5218" w:hanging="180"/>
      </w:pPr>
    </w:lvl>
  </w:abstractNum>
  <w:abstractNum w:abstractNumId="27">
    <w:nsid w:val="62342067"/>
    <w:multiLevelType w:val="multilevel"/>
    <w:tmpl w:val="8CFADB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8">
    <w:nsid w:val="65FC384B"/>
    <w:multiLevelType w:val="hybridMultilevel"/>
    <w:tmpl w:val="599C32FE"/>
    <w:lvl w:ilvl="0" w:tplc="FFFFFFFF">
      <w:start w:val="1"/>
      <w:numFmt w:val="bullet"/>
      <w:pStyle w:val="ListBullet"/>
      <w:lvlText w:val=""/>
      <w:lvlJc w:val="left"/>
      <w:pPr>
        <w:tabs>
          <w:tab w:val="num" w:pos="340"/>
        </w:tabs>
        <w:ind w:left="340" w:hanging="34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
    <w:nsid w:val="69192000"/>
    <w:multiLevelType w:val="hybridMultilevel"/>
    <w:tmpl w:val="AE94FEF4"/>
    <w:lvl w:ilvl="0" w:tplc="041F0013">
      <w:start w:val="1"/>
      <w:numFmt w:val="upperRoman"/>
      <w:lvlText w:val="%1."/>
      <w:lvlJc w:val="right"/>
      <w:pPr>
        <w:ind w:left="-273" w:hanging="360"/>
      </w:pPr>
    </w:lvl>
    <w:lvl w:ilvl="1" w:tplc="041F0019" w:tentative="1">
      <w:start w:val="1"/>
      <w:numFmt w:val="lowerLetter"/>
      <w:lvlText w:val="%2."/>
      <w:lvlJc w:val="left"/>
      <w:pPr>
        <w:ind w:left="447" w:hanging="360"/>
      </w:pPr>
    </w:lvl>
    <w:lvl w:ilvl="2" w:tplc="041F001B" w:tentative="1">
      <w:start w:val="1"/>
      <w:numFmt w:val="lowerRoman"/>
      <w:lvlText w:val="%3."/>
      <w:lvlJc w:val="right"/>
      <w:pPr>
        <w:ind w:left="1167" w:hanging="180"/>
      </w:pPr>
    </w:lvl>
    <w:lvl w:ilvl="3" w:tplc="041F000F" w:tentative="1">
      <w:start w:val="1"/>
      <w:numFmt w:val="decimal"/>
      <w:lvlText w:val="%4."/>
      <w:lvlJc w:val="left"/>
      <w:pPr>
        <w:ind w:left="1887" w:hanging="360"/>
      </w:pPr>
    </w:lvl>
    <w:lvl w:ilvl="4" w:tplc="041F0019" w:tentative="1">
      <w:start w:val="1"/>
      <w:numFmt w:val="lowerLetter"/>
      <w:lvlText w:val="%5."/>
      <w:lvlJc w:val="left"/>
      <w:pPr>
        <w:ind w:left="2607" w:hanging="360"/>
      </w:pPr>
    </w:lvl>
    <w:lvl w:ilvl="5" w:tplc="041F001B" w:tentative="1">
      <w:start w:val="1"/>
      <w:numFmt w:val="lowerRoman"/>
      <w:lvlText w:val="%6."/>
      <w:lvlJc w:val="right"/>
      <w:pPr>
        <w:ind w:left="3327" w:hanging="180"/>
      </w:pPr>
    </w:lvl>
    <w:lvl w:ilvl="6" w:tplc="041F000F" w:tentative="1">
      <w:start w:val="1"/>
      <w:numFmt w:val="decimal"/>
      <w:lvlText w:val="%7."/>
      <w:lvlJc w:val="left"/>
      <w:pPr>
        <w:ind w:left="4047" w:hanging="360"/>
      </w:pPr>
    </w:lvl>
    <w:lvl w:ilvl="7" w:tplc="041F0019" w:tentative="1">
      <w:start w:val="1"/>
      <w:numFmt w:val="lowerLetter"/>
      <w:lvlText w:val="%8."/>
      <w:lvlJc w:val="left"/>
      <w:pPr>
        <w:ind w:left="4767" w:hanging="360"/>
      </w:pPr>
    </w:lvl>
    <w:lvl w:ilvl="8" w:tplc="041F001B" w:tentative="1">
      <w:start w:val="1"/>
      <w:numFmt w:val="lowerRoman"/>
      <w:lvlText w:val="%9."/>
      <w:lvlJc w:val="right"/>
      <w:pPr>
        <w:ind w:left="5487" w:hanging="180"/>
      </w:pPr>
    </w:lvl>
  </w:abstractNum>
  <w:abstractNum w:abstractNumId="30">
    <w:nsid w:val="6C8C1620"/>
    <w:multiLevelType w:val="multilevel"/>
    <w:tmpl w:val="F4D07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2B55A80"/>
    <w:multiLevelType w:val="hybridMultilevel"/>
    <w:tmpl w:val="E676CF2C"/>
    <w:lvl w:ilvl="0" w:tplc="FFFFFFFF">
      <w:start w:val="1"/>
      <w:numFmt w:val="bullet"/>
      <w:pStyle w:val="Bodycopybullet"/>
      <w:lvlText w:val=""/>
      <w:lvlJc w:val="left"/>
      <w:pPr>
        <w:tabs>
          <w:tab w:val="num" w:pos="510"/>
        </w:tabs>
        <w:ind w:left="510" w:hanging="510"/>
      </w:pPr>
      <w:rPr>
        <w:rFonts w:ascii="Symbol" w:hAnsi="Symbol" w:cs="Times New Roman" w:hint="default"/>
        <w:sz w:val="17"/>
        <w:szCs w:val="17"/>
      </w:rPr>
    </w:lvl>
    <w:lvl w:ilvl="1" w:tplc="FFFFFFFF" w:tentative="1">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73E725B8"/>
    <w:multiLevelType w:val="multilevel"/>
    <w:tmpl w:val="635AE348"/>
    <w:lvl w:ilvl="0">
      <w:start w:val="4"/>
      <w:numFmt w:val="upperRoman"/>
      <w:lvlText w:val="%1."/>
      <w:lvlJc w:val="left"/>
      <w:pPr>
        <w:ind w:left="1200" w:hanging="915"/>
      </w:p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33">
    <w:nsid w:val="745E0DD5"/>
    <w:multiLevelType w:val="hybridMultilevel"/>
    <w:tmpl w:val="0F50EA58"/>
    <w:lvl w:ilvl="0" w:tplc="19AC624A">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nsid w:val="76671ECD"/>
    <w:multiLevelType w:val="hybridMultilevel"/>
    <w:tmpl w:val="BD0AC7B4"/>
    <w:lvl w:ilvl="0" w:tplc="A55433DA">
      <w:start w:val="1"/>
      <w:numFmt w:val="decimal"/>
      <w:lvlText w:val="%1."/>
      <w:lvlJc w:val="left"/>
      <w:pPr>
        <w:ind w:left="365" w:hanging="360"/>
      </w:pPr>
      <w:rPr>
        <w:rFonts w:hint="default"/>
      </w:rPr>
    </w:lvl>
    <w:lvl w:ilvl="1" w:tplc="04090019">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35">
    <w:nsid w:val="79631258"/>
    <w:multiLevelType w:val="hybridMultilevel"/>
    <w:tmpl w:val="CD6C28EC"/>
    <w:lvl w:ilvl="0" w:tplc="8490E8D4">
      <w:start w:val="1"/>
      <w:numFmt w:val="bullet"/>
      <w:pStyle w:val="Head4"/>
      <w:lvlText w:val=""/>
      <w:lvlJc w:val="left"/>
      <w:pPr>
        <w:tabs>
          <w:tab w:val="num" w:pos="720"/>
        </w:tabs>
        <w:ind w:left="720" w:hanging="360"/>
      </w:pPr>
      <w:rPr>
        <w:rFonts w:ascii="Wingdings" w:hAnsi="Wingdings" w:hint="default"/>
      </w:rPr>
    </w:lvl>
    <w:lvl w:ilvl="1" w:tplc="B366FBC8" w:tentative="1">
      <w:start w:val="1"/>
      <w:numFmt w:val="bullet"/>
      <w:lvlText w:val=""/>
      <w:lvlJc w:val="left"/>
      <w:pPr>
        <w:tabs>
          <w:tab w:val="num" w:pos="1440"/>
        </w:tabs>
        <w:ind w:left="1440" w:hanging="360"/>
      </w:pPr>
      <w:rPr>
        <w:rFonts w:ascii="Wingdings" w:hAnsi="Wingdings" w:hint="default"/>
      </w:rPr>
    </w:lvl>
    <w:lvl w:ilvl="2" w:tplc="F44C953A" w:tentative="1">
      <w:start w:val="1"/>
      <w:numFmt w:val="bullet"/>
      <w:lvlText w:val=""/>
      <w:lvlJc w:val="left"/>
      <w:pPr>
        <w:tabs>
          <w:tab w:val="num" w:pos="2160"/>
        </w:tabs>
        <w:ind w:left="2160" w:hanging="360"/>
      </w:pPr>
      <w:rPr>
        <w:rFonts w:ascii="Wingdings" w:hAnsi="Wingdings" w:hint="default"/>
      </w:rPr>
    </w:lvl>
    <w:lvl w:ilvl="3" w:tplc="804C7E4E" w:tentative="1">
      <w:start w:val="1"/>
      <w:numFmt w:val="bullet"/>
      <w:lvlText w:val=""/>
      <w:lvlJc w:val="left"/>
      <w:pPr>
        <w:tabs>
          <w:tab w:val="num" w:pos="2880"/>
        </w:tabs>
        <w:ind w:left="2880" w:hanging="360"/>
      </w:pPr>
      <w:rPr>
        <w:rFonts w:ascii="Wingdings" w:hAnsi="Wingdings" w:hint="default"/>
      </w:rPr>
    </w:lvl>
    <w:lvl w:ilvl="4" w:tplc="F5009260" w:tentative="1">
      <w:start w:val="1"/>
      <w:numFmt w:val="bullet"/>
      <w:lvlText w:val=""/>
      <w:lvlJc w:val="left"/>
      <w:pPr>
        <w:tabs>
          <w:tab w:val="num" w:pos="3600"/>
        </w:tabs>
        <w:ind w:left="3600" w:hanging="360"/>
      </w:pPr>
      <w:rPr>
        <w:rFonts w:ascii="Wingdings" w:hAnsi="Wingdings" w:hint="default"/>
      </w:rPr>
    </w:lvl>
    <w:lvl w:ilvl="5" w:tplc="DDAA6186" w:tentative="1">
      <w:start w:val="1"/>
      <w:numFmt w:val="bullet"/>
      <w:lvlText w:val=""/>
      <w:lvlJc w:val="left"/>
      <w:pPr>
        <w:tabs>
          <w:tab w:val="num" w:pos="4320"/>
        </w:tabs>
        <w:ind w:left="4320" w:hanging="360"/>
      </w:pPr>
      <w:rPr>
        <w:rFonts w:ascii="Wingdings" w:hAnsi="Wingdings" w:hint="default"/>
      </w:rPr>
    </w:lvl>
    <w:lvl w:ilvl="6" w:tplc="B464E8F0" w:tentative="1">
      <w:start w:val="1"/>
      <w:numFmt w:val="bullet"/>
      <w:lvlText w:val=""/>
      <w:lvlJc w:val="left"/>
      <w:pPr>
        <w:tabs>
          <w:tab w:val="num" w:pos="5040"/>
        </w:tabs>
        <w:ind w:left="5040" w:hanging="360"/>
      </w:pPr>
      <w:rPr>
        <w:rFonts w:ascii="Wingdings" w:hAnsi="Wingdings" w:hint="default"/>
      </w:rPr>
    </w:lvl>
    <w:lvl w:ilvl="7" w:tplc="012E9300" w:tentative="1">
      <w:start w:val="1"/>
      <w:numFmt w:val="bullet"/>
      <w:lvlText w:val=""/>
      <w:lvlJc w:val="left"/>
      <w:pPr>
        <w:tabs>
          <w:tab w:val="num" w:pos="5760"/>
        </w:tabs>
        <w:ind w:left="5760" w:hanging="360"/>
      </w:pPr>
      <w:rPr>
        <w:rFonts w:ascii="Wingdings" w:hAnsi="Wingdings" w:hint="default"/>
      </w:rPr>
    </w:lvl>
    <w:lvl w:ilvl="8" w:tplc="C98C7AF2" w:tentative="1">
      <w:start w:val="1"/>
      <w:numFmt w:val="bullet"/>
      <w:lvlText w:val=""/>
      <w:lvlJc w:val="left"/>
      <w:pPr>
        <w:tabs>
          <w:tab w:val="num" w:pos="6480"/>
        </w:tabs>
        <w:ind w:left="6480" w:hanging="360"/>
      </w:pPr>
      <w:rPr>
        <w:rFonts w:ascii="Wingdings" w:hAnsi="Wingdings" w:hint="default"/>
      </w:rPr>
    </w:lvl>
  </w:abstractNum>
  <w:abstractNum w:abstractNumId="36">
    <w:nsid w:val="7B5D034D"/>
    <w:multiLevelType w:val="multilevel"/>
    <w:tmpl w:val="A9FC9406"/>
    <w:lvl w:ilvl="0">
      <w:start w:val="1"/>
      <w:numFmt w:val="upperRoman"/>
      <w:lvlText w:val="%1."/>
      <w:lvlJc w:val="left"/>
      <w:pPr>
        <w:ind w:left="900" w:hanging="900"/>
      </w:pPr>
    </w:lvl>
    <w:lvl w:ilvl="1">
      <w:start w:val="1"/>
      <w:numFmt w:val="lowerLetter"/>
      <w:lvlText w:val="%2."/>
      <w:lvlJc w:val="left"/>
      <w:pPr>
        <w:ind w:left="360" w:hanging="360"/>
      </w:pPr>
    </w:lvl>
    <w:lvl w:ilvl="2">
      <w:start w:val="1"/>
      <w:numFmt w:val="lowerRoman"/>
      <w:lvlText w:val="%3."/>
      <w:lvlJc w:val="right"/>
      <w:pPr>
        <w:ind w:left="900" w:hanging="180"/>
      </w:pPr>
    </w:lvl>
    <w:lvl w:ilvl="3">
      <w:start w:val="1"/>
      <w:numFmt w:val="decimal"/>
      <w:lvlText w:val="%4."/>
      <w:lvlJc w:val="left"/>
      <w:pPr>
        <w:ind w:left="1620" w:hanging="360"/>
      </w:pPr>
    </w:lvl>
    <w:lvl w:ilvl="4">
      <w:start w:val="1"/>
      <w:numFmt w:val="lowerLetter"/>
      <w:lvlText w:val="%5."/>
      <w:lvlJc w:val="left"/>
      <w:pPr>
        <w:ind w:left="2340" w:hanging="360"/>
      </w:pPr>
    </w:lvl>
    <w:lvl w:ilvl="5">
      <w:start w:val="1"/>
      <w:numFmt w:val="lowerRoman"/>
      <w:lvlText w:val="%6."/>
      <w:lvlJc w:val="right"/>
      <w:pPr>
        <w:ind w:left="3060" w:hanging="180"/>
      </w:pPr>
    </w:lvl>
    <w:lvl w:ilvl="6">
      <w:start w:val="1"/>
      <w:numFmt w:val="decimal"/>
      <w:lvlText w:val="%7."/>
      <w:lvlJc w:val="left"/>
      <w:pPr>
        <w:ind w:left="3780" w:hanging="360"/>
      </w:pPr>
    </w:lvl>
    <w:lvl w:ilvl="7">
      <w:start w:val="1"/>
      <w:numFmt w:val="lowerLetter"/>
      <w:lvlText w:val="%8."/>
      <w:lvlJc w:val="left"/>
      <w:pPr>
        <w:ind w:left="4500" w:hanging="360"/>
      </w:pPr>
    </w:lvl>
    <w:lvl w:ilvl="8">
      <w:start w:val="1"/>
      <w:numFmt w:val="lowerRoman"/>
      <w:lvlText w:val="%9."/>
      <w:lvlJc w:val="right"/>
      <w:pPr>
        <w:ind w:left="5220" w:hanging="180"/>
      </w:pPr>
    </w:lvl>
  </w:abstractNum>
  <w:abstractNum w:abstractNumId="37">
    <w:nsid w:val="7C4D5E74"/>
    <w:multiLevelType w:val="multilevel"/>
    <w:tmpl w:val="9E384852"/>
    <w:lvl w:ilvl="0">
      <w:start w:val="1"/>
      <w:numFmt w:val="upperRoman"/>
      <w:lvlText w:val="%1."/>
      <w:lvlJc w:val="left"/>
      <w:pPr>
        <w:ind w:left="113" w:hanging="113"/>
      </w:pPr>
      <w:rPr>
        <w:rFonts w:ascii="Times New Roman Bold" w:hAnsi="Times New Roman Bold"/>
        <w:b/>
        <w:i w:val="0"/>
      </w:rPr>
    </w:lvl>
    <w:lvl w:ilvl="1">
      <w:start w:val="1"/>
      <w:numFmt w:val="decimal"/>
      <w:lvlText w:val="%2."/>
      <w:lvlJc w:val="left"/>
      <w:pPr>
        <w:ind w:left="1800" w:hanging="720"/>
      </w:pPr>
      <w:rPr>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F4F5345"/>
    <w:multiLevelType w:val="multilevel"/>
    <w:tmpl w:val="6DC45BD8"/>
    <w:lvl w:ilvl="0">
      <w:start w:val="7"/>
      <w:numFmt w:val="upperRoman"/>
      <w:lvlText w:val="%1."/>
      <w:lvlJc w:val="left"/>
      <w:pPr>
        <w:ind w:left="72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1"/>
  </w:num>
  <w:num w:numId="2">
    <w:abstractNumId w:val="19"/>
  </w:num>
  <w:num w:numId="3">
    <w:abstractNumId w:val="35"/>
  </w:num>
  <w:num w:numId="4">
    <w:abstractNumId w:val="31"/>
  </w:num>
  <w:num w:numId="5">
    <w:abstractNumId w:val="1"/>
  </w:num>
  <w:num w:numId="6">
    <w:abstractNumId w:val="28"/>
  </w:num>
  <w:num w:numId="7">
    <w:abstractNumId w:val="34"/>
  </w:num>
  <w:num w:numId="8">
    <w:abstractNumId w:val="17"/>
  </w:num>
  <w:num w:numId="9">
    <w:abstractNumId w:val="18"/>
  </w:num>
  <w:num w:numId="10">
    <w:abstractNumId w:val="14"/>
  </w:num>
  <w:num w:numId="11">
    <w:abstractNumId w:val="6"/>
  </w:num>
  <w:num w:numId="12">
    <w:abstractNumId w:val="4"/>
  </w:num>
  <w:num w:numId="13">
    <w:abstractNumId w:val="24"/>
  </w:num>
  <w:num w:numId="14">
    <w:abstractNumId w:val="16"/>
  </w:num>
  <w:num w:numId="15">
    <w:abstractNumId w:val="37"/>
  </w:num>
  <w:num w:numId="16">
    <w:abstractNumId w:val="38"/>
  </w:num>
  <w:num w:numId="17">
    <w:abstractNumId w:val="5"/>
  </w:num>
  <w:num w:numId="18">
    <w:abstractNumId w:val="3"/>
  </w:num>
  <w:num w:numId="19">
    <w:abstractNumId w:val="30"/>
  </w:num>
  <w:num w:numId="20">
    <w:abstractNumId w:val="26"/>
  </w:num>
  <w:num w:numId="21">
    <w:abstractNumId w:val="10"/>
  </w:num>
  <w:num w:numId="22">
    <w:abstractNumId w:val="36"/>
  </w:num>
  <w:num w:numId="23">
    <w:abstractNumId w:val="25"/>
  </w:num>
  <w:num w:numId="24">
    <w:abstractNumId w:val="23"/>
  </w:num>
  <w:num w:numId="25">
    <w:abstractNumId w:val="27"/>
  </w:num>
  <w:num w:numId="26">
    <w:abstractNumId w:val="32"/>
  </w:num>
  <w:num w:numId="27">
    <w:abstractNumId w:val="8"/>
  </w:num>
  <w:num w:numId="28">
    <w:abstractNumId w:val="29"/>
  </w:num>
  <w:num w:numId="29">
    <w:abstractNumId w:val="13"/>
  </w:num>
  <w:num w:numId="30">
    <w:abstractNumId w:val="0"/>
  </w:num>
  <w:num w:numId="31">
    <w:abstractNumId w:val="21"/>
  </w:num>
  <w:num w:numId="32">
    <w:abstractNumId w:val="33"/>
  </w:num>
  <w:num w:numId="33">
    <w:abstractNumId w:val="9"/>
  </w:num>
  <w:num w:numId="34">
    <w:abstractNumId w:val="2"/>
  </w:num>
  <w:num w:numId="35">
    <w:abstractNumId w:val="20"/>
  </w:num>
  <w:num w:numId="36">
    <w:abstractNumId w:val="12"/>
  </w:num>
  <w:num w:numId="37">
    <w:abstractNumId w:val="22"/>
  </w:num>
  <w:num w:numId="38">
    <w:abstractNumId w:val="15"/>
  </w:num>
  <w:num w:numId="39">
    <w:abstractNumId w:val="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4098" style="mso-wrap-style:none;v-text-anchor:middle" strokecolor="#00007d">
      <v:stroke color="#00007d" weight="2.25pt"/>
      <v:shadow color="#00007d"/>
    </o:shapedefaults>
    <o:shapelayout v:ext="edit">
      <o:idmap v:ext="edit" data="2"/>
    </o:shapelayout>
  </w:hdrShapeDefaults>
  <w:footnotePr>
    <w:footnote w:id="-1"/>
    <w:footnote w:id="0"/>
  </w:footnotePr>
  <w:endnotePr>
    <w:endnote w:id="-1"/>
    <w:endnote w:id="0"/>
  </w:endnotePr>
  <w:compat/>
  <w:rsids>
    <w:rsidRoot w:val="00127A18"/>
    <w:rsid w:val="00000BF6"/>
    <w:rsid w:val="00002865"/>
    <w:rsid w:val="00004994"/>
    <w:rsid w:val="00004A9F"/>
    <w:rsid w:val="00013948"/>
    <w:rsid w:val="00015B9C"/>
    <w:rsid w:val="00021CFF"/>
    <w:rsid w:val="00025729"/>
    <w:rsid w:val="0002642B"/>
    <w:rsid w:val="00030302"/>
    <w:rsid w:val="00031627"/>
    <w:rsid w:val="0003188C"/>
    <w:rsid w:val="00034F05"/>
    <w:rsid w:val="000403E0"/>
    <w:rsid w:val="000424DC"/>
    <w:rsid w:val="00045651"/>
    <w:rsid w:val="000468A4"/>
    <w:rsid w:val="000468F3"/>
    <w:rsid w:val="00050EF5"/>
    <w:rsid w:val="0005299A"/>
    <w:rsid w:val="000544C9"/>
    <w:rsid w:val="00054D0C"/>
    <w:rsid w:val="00062282"/>
    <w:rsid w:val="0006378F"/>
    <w:rsid w:val="00066727"/>
    <w:rsid w:val="00070408"/>
    <w:rsid w:val="000727F6"/>
    <w:rsid w:val="00072F0B"/>
    <w:rsid w:val="00074557"/>
    <w:rsid w:val="00074B07"/>
    <w:rsid w:val="00075213"/>
    <w:rsid w:val="00075A8D"/>
    <w:rsid w:val="0007664C"/>
    <w:rsid w:val="00081C76"/>
    <w:rsid w:val="00082187"/>
    <w:rsid w:val="000872B6"/>
    <w:rsid w:val="000939F7"/>
    <w:rsid w:val="00094215"/>
    <w:rsid w:val="00095FA9"/>
    <w:rsid w:val="00096BC6"/>
    <w:rsid w:val="000A18CB"/>
    <w:rsid w:val="000A2709"/>
    <w:rsid w:val="000A47C6"/>
    <w:rsid w:val="000B23FD"/>
    <w:rsid w:val="000B4BFB"/>
    <w:rsid w:val="000B6162"/>
    <w:rsid w:val="000B64C0"/>
    <w:rsid w:val="000C0F7D"/>
    <w:rsid w:val="000C13BA"/>
    <w:rsid w:val="000C1CB8"/>
    <w:rsid w:val="000C2A1E"/>
    <w:rsid w:val="000C6FA6"/>
    <w:rsid w:val="000D29B5"/>
    <w:rsid w:val="000D2DA1"/>
    <w:rsid w:val="000E019C"/>
    <w:rsid w:val="000E54CD"/>
    <w:rsid w:val="000E54FE"/>
    <w:rsid w:val="000F0CC5"/>
    <w:rsid w:val="000F13B3"/>
    <w:rsid w:val="000F61CC"/>
    <w:rsid w:val="00101D73"/>
    <w:rsid w:val="001101C8"/>
    <w:rsid w:val="001151AD"/>
    <w:rsid w:val="00115A1E"/>
    <w:rsid w:val="00116216"/>
    <w:rsid w:val="001223A6"/>
    <w:rsid w:val="0012658F"/>
    <w:rsid w:val="001273D0"/>
    <w:rsid w:val="00127A18"/>
    <w:rsid w:val="00130438"/>
    <w:rsid w:val="00132893"/>
    <w:rsid w:val="0013518F"/>
    <w:rsid w:val="00135A06"/>
    <w:rsid w:val="00136454"/>
    <w:rsid w:val="00142805"/>
    <w:rsid w:val="001478FD"/>
    <w:rsid w:val="00150C02"/>
    <w:rsid w:val="00161110"/>
    <w:rsid w:val="00161E9A"/>
    <w:rsid w:val="00164E1C"/>
    <w:rsid w:val="001674B6"/>
    <w:rsid w:val="00167F18"/>
    <w:rsid w:val="00170661"/>
    <w:rsid w:val="00170705"/>
    <w:rsid w:val="001707A5"/>
    <w:rsid w:val="001738A9"/>
    <w:rsid w:val="0017416D"/>
    <w:rsid w:val="00174BA7"/>
    <w:rsid w:val="0017799B"/>
    <w:rsid w:val="0018045E"/>
    <w:rsid w:val="001817CA"/>
    <w:rsid w:val="00186836"/>
    <w:rsid w:val="00191461"/>
    <w:rsid w:val="0019169F"/>
    <w:rsid w:val="00192E02"/>
    <w:rsid w:val="00193DD1"/>
    <w:rsid w:val="00195328"/>
    <w:rsid w:val="001958DC"/>
    <w:rsid w:val="00195F3C"/>
    <w:rsid w:val="001A135B"/>
    <w:rsid w:val="001A2606"/>
    <w:rsid w:val="001A478E"/>
    <w:rsid w:val="001A7CDD"/>
    <w:rsid w:val="001A7E2B"/>
    <w:rsid w:val="001B066D"/>
    <w:rsid w:val="001B146A"/>
    <w:rsid w:val="001B19BB"/>
    <w:rsid w:val="001B3767"/>
    <w:rsid w:val="001C7043"/>
    <w:rsid w:val="001D3205"/>
    <w:rsid w:val="001D392F"/>
    <w:rsid w:val="001D6771"/>
    <w:rsid w:val="001E0B19"/>
    <w:rsid w:val="001E3517"/>
    <w:rsid w:val="001E4EDF"/>
    <w:rsid w:val="001E5B65"/>
    <w:rsid w:val="001E5D27"/>
    <w:rsid w:val="001E7266"/>
    <w:rsid w:val="00200FC8"/>
    <w:rsid w:val="00202B97"/>
    <w:rsid w:val="00203F87"/>
    <w:rsid w:val="00203FCC"/>
    <w:rsid w:val="00206CF3"/>
    <w:rsid w:val="00212C72"/>
    <w:rsid w:val="00213221"/>
    <w:rsid w:val="00215B9B"/>
    <w:rsid w:val="00220A13"/>
    <w:rsid w:val="00223FBF"/>
    <w:rsid w:val="002242FE"/>
    <w:rsid w:val="00226C16"/>
    <w:rsid w:val="00226EE0"/>
    <w:rsid w:val="0022726A"/>
    <w:rsid w:val="002273B2"/>
    <w:rsid w:val="00227756"/>
    <w:rsid w:val="002308A1"/>
    <w:rsid w:val="00233A05"/>
    <w:rsid w:val="00233C17"/>
    <w:rsid w:val="00236454"/>
    <w:rsid w:val="00237444"/>
    <w:rsid w:val="0023778F"/>
    <w:rsid w:val="0023782D"/>
    <w:rsid w:val="00240108"/>
    <w:rsid w:val="0024322A"/>
    <w:rsid w:val="00244B60"/>
    <w:rsid w:val="00245D9D"/>
    <w:rsid w:val="0025141E"/>
    <w:rsid w:val="00253984"/>
    <w:rsid w:val="002614BA"/>
    <w:rsid w:val="002643A9"/>
    <w:rsid w:val="00266958"/>
    <w:rsid w:val="00273A84"/>
    <w:rsid w:val="00274013"/>
    <w:rsid w:val="002830A1"/>
    <w:rsid w:val="0028335A"/>
    <w:rsid w:val="002841E1"/>
    <w:rsid w:val="0029125C"/>
    <w:rsid w:val="00294334"/>
    <w:rsid w:val="002951D1"/>
    <w:rsid w:val="00296425"/>
    <w:rsid w:val="002A14F5"/>
    <w:rsid w:val="002A53A5"/>
    <w:rsid w:val="002A7F7A"/>
    <w:rsid w:val="002B1369"/>
    <w:rsid w:val="002B13DE"/>
    <w:rsid w:val="002B283B"/>
    <w:rsid w:val="002B36B0"/>
    <w:rsid w:val="002B57BA"/>
    <w:rsid w:val="002B77B9"/>
    <w:rsid w:val="002D033B"/>
    <w:rsid w:val="002D12D9"/>
    <w:rsid w:val="002D33D2"/>
    <w:rsid w:val="002E0811"/>
    <w:rsid w:val="002E1081"/>
    <w:rsid w:val="002E1C33"/>
    <w:rsid w:val="002E653C"/>
    <w:rsid w:val="002E703C"/>
    <w:rsid w:val="002E7153"/>
    <w:rsid w:val="002E74D2"/>
    <w:rsid w:val="002F1C52"/>
    <w:rsid w:val="002F3C05"/>
    <w:rsid w:val="002F481F"/>
    <w:rsid w:val="002F49E9"/>
    <w:rsid w:val="002F4CD8"/>
    <w:rsid w:val="002F6412"/>
    <w:rsid w:val="002F78AB"/>
    <w:rsid w:val="00300491"/>
    <w:rsid w:val="00305092"/>
    <w:rsid w:val="00305190"/>
    <w:rsid w:val="00314A6B"/>
    <w:rsid w:val="00314BE1"/>
    <w:rsid w:val="00326023"/>
    <w:rsid w:val="003308B1"/>
    <w:rsid w:val="003357B0"/>
    <w:rsid w:val="003410D7"/>
    <w:rsid w:val="0034205A"/>
    <w:rsid w:val="00345B10"/>
    <w:rsid w:val="00346ED7"/>
    <w:rsid w:val="00350CA9"/>
    <w:rsid w:val="00356C5E"/>
    <w:rsid w:val="00356F80"/>
    <w:rsid w:val="00360198"/>
    <w:rsid w:val="00360737"/>
    <w:rsid w:val="00361BA3"/>
    <w:rsid w:val="0036406A"/>
    <w:rsid w:val="00364EEF"/>
    <w:rsid w:val="00365363"/>
    <w:rsid w:val="0036738E"/>
    <w:rsid w:val="00367CC3"/>
    <w:rsid w:val="00370667"/>
    <w:rsid w:val="00374568"/>
    <w:rsid w:val="00381F6A"/>
    <w:rsid w:val="003847BF"/>
    <w:rsid w:val="003848D1"/>
    <w:rsid w:val="003879E1"/>
    <w:rsid w:val="003912B4"/>
    <w:rsid w:val="0039272F"/>
    <w:rsid w:val="0039365D"/>
    <w:rsid w:val="0039426B"/>
    <w:rsid w:val="00396EB4"/>
    <w:rsid w:val="003A08E2"/>
    <w:rsid w:val="003A0DA5"/>
    <w:rsid w:val="003A14FF"/>
    <w:rsid w:val="003A2EA1"/>
    <w:rsid w:val="003A32C1"/>
    <w:rsid w:val="003A32E9"/>
    <w:rsid w:val="003A3601"/>
    <w:rsid w:val="003A4198"/>
    <w:rsid w:val="003A7705"/>
    <w:rsid w:val="003B0DCD"/>
    <w:rsid w:val="003B17FA"/>
    <w:rsid w:val="003B498E"/>
    <w:rsid w:val="003B4F21"/>
    <w:rsid w:val="003B522F"/>
    <w:rsid w:val="003B5B84"/>
    <w:rsid w:val="003B740D"/>
    <w:rsid w:val="003C0704"/>
    <w:rsid w:val="003C0757"/>
    <w:rsid w:val="003D4B4C"/>
    <w:rsid w:val="003D5EB2"/>
    <w:rsid w:val="003E1C4A"/>
    <w:rsid w:val="003F0B00"/>
    <w:rsid w:val="003F18FF"/>
    <w:rsid w:val="003F5A89"/>
    <w:rsid w:val="003F6C46"/>
    <w:rsid w:val="0040223C"/>
    <w:rsid w:val="00402FE1"/>
    <w:rsid w:val="004033E9"/>
    <w:rsid w:val="00407A7B"/>
    <w:rsid w:val="00407A88"/>
    <w:rsid w:val="004100C1"/>
    <w:rsid w:val="00414910"/>
    <w:rsid w:val="004157F6"/>
    <w:rsid w:val="00416C2D"/>
    <w:rsid w:val="00421CB0"/>
    <w:rsid w:val="0042239E"/>
    <w:rsid w:val="00423479"/>
    <w:rsid w:val="00423B41"/>
    <w:rsid w:val="00424BDC"/>
    <w:rsid w:val="00430364"/>
    <w:rsid w:val="00431D13"/>
    <w:rsid w:val="0043663A"/>
    <w:rsid w:val="00436C99"/>
    <w:rsid w:val="00437F41"/>
    <w:rsid w:val="00447D40"/>
    <w:rsid w:val="00450AA7"/>
    <w:rsid w:val="00450D50"/>
    <w:rsid w:val="00451C35"/>
    <w:rsid w:val="00455C9F"/>
    <w:rsid w:val="00457B79"/>
    <w:rsid w:val="00457EF1"/>
    <w:rsid w:val="00460104"/>
    <w:rsid w:val="00464620"/>
    <w:rsid w:val="00466A9C"/>
    <w:rsid w:val="00466E93"/>
    <w:rsid w:val="00467751"/>
    <w:rsid w:val="0046778D"/>
    <w:rsid w:val="00470E98"/>
    <w:rsid w:val="00472C18"/>
    <w:rsid w:val="00473D97"/>
    <w:rsid w:val="0047590E"/>
    <w:rsid w:val="00481AED"/>
    <w:rsid w:val="00485A14"/>
    <w:rsid w:val="004901CB"/>
    <w:rsid w:val="00491B2E"/>
    <w:rsid w:val="00492482"/>
    <w:rsid w:val="00492EDF"/>
    <w:rsid w:val="00494E30"/>
    <w:rsid w:val="004967C2"/>
    <w:rsid w:val="004A0816"/>
    <w:rsid w:val="004A0AD2"/>
    <w:rsid w:val="004A2C23"/>
    <w:rsid w:val="004A51AC"/>
    <w:rsid w:val="004A7F11"/>
    <w:rsid w:val="004B087F"/>
    <w:rsid w:val="004B212D"/>
    <w:rsid w:val="004B3271"/>
    <w:rsid w:val="004B6D59"/>
    <w:rsid w:val="004C1CD3"/>
    <w:rsid w:val="004C7004"/>
    <w:rsid w:val="004D3FE7"/>
    <w:rsid w:val="004D4672"/>
    <w:rsid w:val="004D59F3"/>
    <w:rsid w:val="004E50B1"/>
    <w:rsid w:val="004E6C6E"/>
    <w:rsid w:val="004F2C23"/>
    <w:rsid w:val="004F5157"/>
    <w:rsid w:val="004F70F5"/>
    <w:rsid w:val="004F7F53"/>
    <w:rsid w:val="0050104C"/>
    <w:rsid w:val="00503170"/>
    <w:rsid w:val="0051204B"/>
    <w:rsid w:val="00513048"/>
    <w:rsid w:val="0051335B"/>
    <w:rsid w:val="0051448A"/>
    <w:rsid w:val="0051528F"/>
    <w:rsid w:val="00515344"/>
    <w:rsid w:val="00516475"/>
    <w:rsid w:val="00520229"/>
    <w:rsid w:val="005207C9"/>
    <w:rsid w:val="00522E23"/>
    <w:rsid w:val="0052311D"/>
    <w:rsid w:val="00532A04"/>
    <w:rsid w:val="00543BC7"/>
    <w:rsid w:val="00545F79"/>
    <w:rsid w:val="005505D8"/>
    <w:rsid w:val="00550DBD"/>
    <w:rsid w:val="00555932"/>
    <w:rsid w:val="00560CB9"/>
    <w:rsid w:val="005614ED"/>
    <w:rsid w:val="00564726"/>
    <w:rsid w:val="00571423"/>
    <w:rsid w:val="005751E2"/>
    <w:rsid w:val="00576299"/>
    <w:rsid w:val="005764F3"/>
    <w:rsid w:val="00580A9D"/>
    <w:rsid w:val="00586C16"/>
    <w:rsid w:val="00587286"/>
    <w:rsid w:val="0059048E"/>
    <w:rsid w:val="00595639"/>
    <w:rsid w:val="00595864"/>
    <w:rsid w:val="00597725"/>
    <w:rsid w:val="005A1986"/>
    <w:rsid w:val="005B2AD5"/>
    <w:rsid w:val="005B4A07"/>
    <w:rsid w:val="005C24FB"/>
    <w:rsid w:val="005C3E84"/>
    <w:rsid w:val="005C517A"/>
    <w:rsid w:val="005C52D3"/>
    <w:rsid w:val="005C5A60"/>
    <w:rsid w:val="005C67AF"/>
    <w:rsid w:val="005D4F39"/>
    <w:rsid w:val="005D672F"/>
    <w:rsid w:val="005E1208"/>
    <w:rsid w:val="005E4354"/>
    <w:rsid w:val="005F32FD"/>
    <w:rsid w:val="005F476F"/>
    <w:rsid w:val="00600B31"/>
    <w:rsid w:val="00603BE3"/>
    <w:rsid w:val="0060771D"/>
    <w:rsid w:val="006105E0"/>
    <w:rsid w:val="00611B09"/>
    <w:rsid w:val="006121C9"/>
    <w:rsid w:val="00612D8B"/>
    <w:rsid w:val="0061313F"/>
    <w:rsid w:val="00615F98"/>
    <w:rsid w:val="0061719D"/>
    <w:rsid w:val="00621E15"/>
    <w:rsid w:val="00623D6A"/>
    <w:rsid w:val="00625746"/>
    <w:rsid w:val="00630A7A"/>
    <w:rsid w:val="0063162F"/>
    <w:rsid w:val="00631BCD"/>
    <w:rsid w:val="006328F6"/>
    <w:rsid w:val="006355BB"/>
    <w:rsid w:val="0064336C"/>
    <w:rsid w:val="00646313"/>
    <w:rsid w:val="0064683C"/>
    <w:rsid w:val="00651EDB"/>
    <w:rsid w:val="006545AC"/>
    <w:rsid w:val="0065488A"/>
    <w:rsid w:val="0066200F"/>
    <w:rsid w:val="00666902"/>
    <w:rsid w:val="00673731"/>
    <w:rsid w:val="00673780"/>
    <w:rsid w:val="00674744"/>
    <w:rsid w:val="00677566"/>
    <w:rsid w:val="00680A9B"/>
    <w:rsid w:val="00682C52"/>
    <w:rsid w:val="00683C16"/>
    <w:rsid w:val="00686B5A"/>
    <w:rsid w:val="00692406"/>
    <w:rsid w:val="0069363D"/>
    <w:rsid w:val="00693757"/>
    <w:rsid w:val="00695FDC"/>
    <w:rsid w:val="0069714D"/>
    <w:rsid w:val="006A18F6"/>
    <w:rsid w:val="006A35C6"/>
    <w:rsid w:val="006A58F8"/>
    <w:rsid w:val="006A6A66"/>
    <w:rsid w:val="006A7551"/>
    <w:rsid w:val="006A756E"/>
    <w:rsid w:val="006B1BB6"/>
    <w:rsid w:val="006B20A6"/>
    <w:rsid w:val="006C0814"/>
    <w:rsid w:val="006C175F"/>
    <w:rsid w:val="006C2F1A"/>
    <w:rsid w:val="006C3BF7"/>
    <w:rsid w:val="006C3D1F"/>
    <w:rsid w:val="006C7CD1"/>
    <w:rsid w:val="006D0FC3"/>
    <w:rsid w:val="006D3309"/>
    <w:rsid w:val="006D788B"/>
    <w:rsid w:val="006E299C"/>
    <w:rsid w:val="006E3E74"/>
    <w:rsid w:val="006E43CC"/>
    <w:rsid w:val="006E71C1"/>
    <w:rsid w:val="006F2152"/>
    <w:rsid w:val="006F327E"/>
    <w:rsid w:val="006F4308"/>
    <w:rsid w:val="006F70F8"/>
    <w:rsid w:val="00701E43"/>
    <w:rsid w:val="007034E8"/>
    <w:rsid w:val="0070520E"/>
    <w:rsid w:val="00706264"/>
    <w:rsid w:val="00711D6B"/>
    <w:rsid w:val="00712FB5"/>
    <w:rsid w:val="00712FDC"/>
    <w:rsid w:val="00713213"/>
    <w:rsid w:val="00714E40"/>
    <w:rsid w:val="00715D99"/>
    <w:rsid w:val="007200E8"/>
    <w:rsid w:val="007203B1"/>
    <w:rsid w:val="00724F23"/>
    <w:rsid w:val="007314E8"/>
    <w:rsid w:val="0073550E"/>
    <w:rsid w:val="007361CB"/>
    <w:rsid w:val="00737F4C"/>
    <w:rsid w:val="00741E8D"/>
    <w:rsid w:val="00743D25"/>
    <w:rsid w:val="007463A4"/>
    <w:rsid w:val="00753020"/>
    <w:rsid w:val="00753061"/>
    <w:rsid w:val="00754380"/>
    <w:rsid w:val="0075613E"/>
    <w:rsid w:val="00757AA1"/>
    <w:rsid w:val="0076016E"/>
    <w:rsid w:val="007621BD"/>
    <w:rsid w:val="00763C80"/>
    <w:rsid w:val="00764D5A"/>
    <w:rsid w:val="00765F73"/>
    <w:rsid w:val="00766777"/>
    <w:rsid w:val="00777167"/>
    <w:rsid w:val="00780443"/>
    <w:rsid w:val="00780E7C"/>
    <w:rsid w:val="00781443"/>
    <w:rsid w:val="00782C49"/>
    <w:rsid w:val="00784F42"/>
    <w:rsid w:val="00785050"/>
    <w:rsid w:val="007874C1"/>
    <w:rsid w:val="00790C55"/>
    <w:rsid w:val="00791B68"/>
    <w:rsid w:val="0079227E"/>
    <w:rsid w:val="00793CEA"/>
    <w:rsid w:val="007966DC"/>
    <w:rsid w:val="00797141"/>
    <w:rsid w:val="007A073A"/>
    <w:rsid w:val="007A08BF"/>
    <w:rsid w:val="007A0D7F"/>
    <w:rsid w:val="007A15A5"/>
    <w:rsid w:val="007A1BA3"/>
    <w:rsid w:val="007A426C"/>
    <w:rsid w:val="007A556A"/>
    <w:rsid w:val="007A5D5E"/>
    <w:rsid w:val="007A6705"/>
    <w:rsid w:val="007B3496"/>
    <w:rsid w:val="007B3BB7"/>
    <w:rsid w:val="007C1DC5"/>
    <w:rsid w:val="007C2CBD"/>
    <w:rsid w:val="007C4DC7"/>
    <w:rsid w:val="007C5BD5"/>
    <w:rsid w:val="007D0269"/>
    <w:rsid w:val="007D12EA"/>
    <w:rsid w:val="007D57E1"/>
    <w:rsid w:val="007D7612"/>
    <w:rsid w:val="007E015C"/>
    <w:rsid w:val="007E1F0C"/>
    <w:rsid w:val="007E262F"/>
    <w:rsid w:val="007E4069"/>
    <w:rsid w:val="007E4961"/>
    <w:rsid w:val="007E6BC9"/>
    <w:rsid w:val="007F0F69"/>
    <w:rsid w:val="007F0F86"/>
    <w:rsid w:val="007F1E11"/>
    <w:rsid w:val="007F3DA9"/>
    <w:rsid w:val="007F71EB"/>
    <w:rsid w:val="00804470"/>
    <w:rsid w:val="00811BCD"/>
    <w:rsid w:val="00814D3D"/>
    <w:rsid w:val="008152DE"/>
    <w:rsid w:val="008161BD"/>
    <w:rsid w:val="008168A7"/>
    <w:rsid w:val="0082170B"/>
    <w:rsid w:val="00823E52"/>
    <w:rsid w:val="008248FA"/>
    <w:rsid w:val="00825393"/>
    <w:rsid w:val="0082571A"/>
    <w:rsid w:val="00826D36"/>
    <w:rsid w:val="00831E1C"/>
    <w:rsid w:val="00832D0A"/>
    <w:rsid w:val="00834DBF"/>
    <w:rsid w:val="008354DA"/>
    <w:rsid w:val="00841F20"/>
    <w:rsid w:val="00845A64"/>
    <w:rsid w:val="00845D25"/>
    <w:rsid w:val="00850235"/>
    <w:rsid w:val="008507E8"/>
    <w:rsid w:val="00852AC9"/>
    <w:rsid w:val="008544E0"/>
    <w:rsid w:val="008565F1"/>
    <w:rsid w:val="008602DD"/>
    <w:rsid w:val="00860B6E"/>
    <w:rsid w:val="00860CB0"/>
    <w:rsid w:val="00871E18"/>
    <w:rsid w:val="00872D50"/>
    <w:rsid w:val="0087644C"/>
    <w:rsid w:val="00880314"/>
    <w:rsid w:val="008814C6"/>
    <w:rsid w:val="00883B01"/>
    <w:rsid w:val="0088416E"/>
    <w:rsid w:val="008861BF"/>
    <w:rsid w:val="00886969"/>
    <w:rsid w:val="00890B47"/>
    <w:rsid w:val="0089631D"/>
    <w:rsid w:val="00896F0E"/>
    <w:rsid w:val="00897316"/>
    <w:rsid w:val="008A12C2"/>
    <w:rsid w:val="008A1AAB"/>
    <w:rsid w:val="008A4665"/>
    <w:rsid w:val="008A723F"/>
    <w:rsid w:val="008A78D1"/>
    <w:rsid w:val="008B1818"/>
    <w:rsid w:val="008B18C0"/>
    <w:rsid w:val="008B427C"/>
    <w:rsid w:val="008C00BA"/>
    <w:rsid w:val="008C091B"/>
    <w:rsid w:val="008C2B18"/>
    <w:rsid w:val="008D0ADE"/>
    <w:rsid w:val="008D4675"/>
    <w:rsid w:val="008D4F89"/>
    <w:rsid w:val="008D5093"/>
    <w:rsid w:val="008D7CBC"/>
    <w:rsid w:val="008E0253"/>
    <w:rsid w:val="008E3CA7"/>
    <w:rsid w:val="008E42CE"/>
    <w:rsid w:val="008E62EB"/>
    <w:rsid w:val="008F1119"/>
    <w:rsid w:val="008F1DB8"/>
    <w:rsid w:val="008F2638"/>
    <w:rsid w:val="008F4191"/>
    <w:rsid w:val="009000B9"/>
    <w:rsid w:val="0090029E"/>
    <w:rsid w:val="00901FDF"/>
    <w:rsid w:val="00904525"/>
    <w:rsid w:val="00905E06"/>
    <w:rsid w:val="009066E7"/>
    <w:rsid w:val="00907C65"/>
    <w:rsid w:val="00912EA8"/>
    <w:rsid w:val="00913943"/>
    <w:rsid w:val="00924E33"/>
    <w:rsid w:val="00924F45"/>
    <w:rsid w:val="00926457"/>
    <w:rsid w:val="00926D93"/>
    <w:rsid w:val="0092729E"/>
    <w:rsid w:val="0093172F"/>
    <w:rsid w:val="009323F2"/>
    <w:rsid w:val="0093649F"/>
    <w:rsid w:val="0094497D"/>
    <w:rsid w:val="00950282"/>
    <w:rsid w:val="009504AC"/>
    <w:rsid w:val="009528C0"/>
    <w:rsid w:val="00954A45"/>
    <w:rsid w:val="00957B46"/>
    <w:rsid w:val="00957F07"/>
    <w:rsid w:val="00961305"/>
    <w:rsid w:val="009624A2"/>
    <w:rsid w:val="0096330A"/>
    <w:rsid w:val="009644FB"/>
    <w:rsid w:val="00965FFD"/>
    <w:rsid w:val="00971BD0"/>
    <w:rsid w:val="009746F9"/>
    <w:rsid w:val="0097517F"/>
    <w:rsid w:val="0097664E"/>
    <w:rsid w:val="00984A16"/>
    <w:rsid w:val="00987656"/>
    <w:rsid w:val="00990AEB"/>
    <w:rsid w:val="00992504"/>
    <w:rsid w:val="00993308"/>
    <w:rsid w:val="00993E47"/>
    <w:rsid w:val="009960AC"/>
    <w:rsid w:val="0099686B"/>
    <w:rsid w:val="009A4294"/>
    <w:rsid w:val="009A4D66"/>
    <w:rsid w:val="009A63B2"/>
    <w:rsid w:val="009A6473"/>
    <w:rsid w:val="009B33A2"/>
    <w:rsid w:val="009B42CB"/>
    <w:rsid w:val="009B4A00"/>
    <w:rsid w:val="009B5193"/>
    <w:rsid w:val="009C22EF"/>
    <w:rsid w:val="009D1E9D"/>
    <w:rsid w:val="009D48B9"/>
    <w:rsid w:val="009D4DC1"/>
    <w:rsid w:val="009E29B5"/>
    <w:rsid w:val="009E45C6"/>
    <w:rsid w:val="009F15D6"/>
    <w:rsid w:val="009F27AD"/>
    <w:rsid w:val="009F4530"/>
    <w:rsid w:val="00A00242"/>
    <w:rsid w:val="00A0192E"/>
    <w:rsid w:val="00A02484"/>
    <w:rsid w:val="00A02948"/>
    <w:rsid w:val="00A0358F"/>
    <w:rsid w:val="00A076DD"/>
    <w:rsid w:val="00A12CE7"/>
    <w:rsid w:val="00A140AE"/>
    <w:rsid w:val="00A15C03"/>
    <w:rsid w:val="00A16FE4"/>
    <w:rsid w:val="00A17BB0"/>
    <w:rsid w:val="00A227E2"/>
    <w:rsid w:val="00A242E5"/>
    <w:rsid w:val="00A253FB"/>
    <w:rsid w:val="00A25B58"/>
    <w:rsid w:val="00A2703C"/>
    <w:rsid w:val="00A3044D"/>
    <w:rsid w:val="00A30F99"/>
    <w:rsid w:val="00A31FCE"/>
    <w:rsid w:val="00A32328"/>
    <w:rsid w:val="00A334E7"/>
    <w:rsid w:val="00A33B86"/>
    <w:rsid w:val="00A37F56"/>
    <w:rsid w:val="00A411C4"/>
    <w:rsid w:val="00A43148"/>
    <w:rsid w:val="00A44659"/>
    <w:rsid w:val="00A4554F"/>
    <w:rsid w:val="00A51890"/>
    <w:rsid w:val="00A51F55"/>
    <w:rsid w:val="00A52F87"/>
    <w:rsid w:val="00A57120"/>
    <w:rsid w:val="00A627C1"/>
    <w:rsid w:val="00A63E59"/>
    <w:rsid w:val="00A701B4"/>
    <w:rsid w:val="00A7532A"/>
    <w:rsid w:val="00A75DF8"/>
    <w:rsid w:val="00A7610B"/>
    <w:rsid w:val="00A766E9"/>
    <w:rsid w:val="00A76A31"/>
    <w:rsid w:val="00A77636"/>
    <w:rsid w:val="00A77F46"/>
    <w:rsid w:val="00A82E78"/>
    <w:rsid w:val="00A82ED3"/>
    <w:rsid w:val="00A83877"/>
    <w:rsid w:val="00A848D7"/>
    <w:rsid w:val="00A87955"/>
    <w:rsid w:val="00A914E6"/>
    <w:rsid w:val="00A92075"/>
    <w:rsid w:val="00A94576"/>
    <w:rsid w:val="00A9468E"/>
    <w:rsid w:val="00A95028"/>
    <w:rsid w:val="00AA2B06"/>
    <w:rsid w:val="00AA5A7D"/>
    <w:rsid w:val="00AA6046"/>
    <w:rsid w:val="00AA6686"/>
    <w:rsid w:val="00AB2538"/>
    <w:rsid w:val="00AB28B1"/>
    <w:rsid w:val="00AB330F"/>
    <w:rsid w:val="00AB3DB5"/>
    <w:rsid w:val="00AB53D3"/>
    <w:rsid w:val="00AB60BD"/>
    <w:rsid w:val="00AB68BB"/>
    <w:rsid w:val="00AB7C27"/>
    <w:rsid w:val="00AC0366"/>
    <w:rsid w:val="00AC35D2"/>
    <w:rsid w:val="00AC5401"/>
    <w:rsid w:val="00AC595E"/>
    <w:rsid w:val="00AD3293"/>
    <w:rsid w:val="00AD3941"/>
    <w:rsid w:val="00AD3DBE"/>
    <w:rsid w:val="00AE0E7C"/>
    <w:rsid w:val="00AE3762"/>
    <w:rsid w:val="00AE614E"/>
    <w:rsid w:val="00AF4298"/>
    <w:rsid w:val="00AF65D1"/>
    <w:rsid w:val="00AF77B5"/>
    <w:rsid w:val="00B00708"/>
    <w:rsid w:val="00B00DC9"/>
    <w:rsid w:val="00B04AE9"/>
    <w:rsid w:val="00B0721B"/>
    <w:rsid w:val="00B0734B"/>
    <w:rsid w:val="00B100FA"/>
    <w:rsid w:val="00B10118"/>
    <w:rsid w:val="00B10C92"/>
    <w:rsid w:val="00B1799D"/>
    <w:rsid w:val="00B209CD"/>
    <w:rsid w:val="00B20A1C"/>
    <w:rsid w:val="00B22DEE"/>
    <w:rsid w:val="00B25B18"/>
    <w:rsid w:val="00B32B4C"/>
    <w:rsid w:val="00B3355F"/>
    <w:rsid w:val="00B363C0"/>
    <w:rsid w:val="00B41E6E"/>
    <w:rsid w:val="00B42D6E"/>
    <w:rsid w:val="00B4401D"/>
    <w:rsid w:val="00B443B0"/>
    <w:rsid w:val="00B44CB4"/>
    <w:rsid w:val="00B476EF"/>
    <w:rsid w:val="00B52A2E"/>
    <w:rsid w:val="00B56FB7"/>
    <w:rsid w:val="00B6155F"/>
    <w:rsid w:val="00B63EC9"/>
    <w:rsid w:val="00B70370"/>
    <w:rsid w:val="00B70F7B"/>
    <w:rsid w:val="00B72C78"/>
    <w:rsid w:val="00B74B99"/>
    <w:rsid w:val="00B74E4E"/>
    <w:rsid w:val="00B76134"/>
    <w:rsid w:val="00B83AB7"/>
    <w:rsid w:val="00B864A2"/>
    <w:rsid w:val="00B87650"/>
    <w:rsid w:val="00B9249E"/>
    <w:rsid w:val="00B9349C"/>
    <w:rsid w:val="00B9469E"/>
    <w:rsid w:val="00BA27C4"/>
    <w:rsid w:val="00BA355B"/>
    <w:rsid w:val="00BA3FE0"/>
    <w:rsid w:val="00BA4D9C"/>
    <w:rsid w:val="00BA6DAE"/>
    <w:rsid w:val="00BB0672"/>
    <w:rsid w:val="00BB1AB8"/>
    <w:rsid w:val="00BB4049"/>
    <w:rsid w:val="00BB53A6"/>
    <w:rsid w:val="00BB67D4"/>
    <w:rsid w:val="00BC18F9"/>
    <w:rsid w:val="00BC1A32"/>
    <w:rsid w:val="00BC2881"/>
    <w:rsid w:val="00BC501D"/>
    <w:rsid w:val="00BC51D4"/>
    <w:rsid w:val="00BC53AD"/>
    <w:rsid w:val="00BC6FA9"/>
    <w:rsid w:val="00BD0831"/>
    <w:rsid w:val="00BD3640"/>
    <w:rsid w:val="00BD7C69"/>
    <w:rsid w:val="00BE0322"/>
    <w:rsid w:val="00BE0E69"/>
    <w:rsid w:val="00BE1BBF"/>
    <w:rsid w:val="00BE258E"/>
    <w:rsid w:val="00BE4E9C"/>
    <w:rsid w:val="00BE5220"/>
    <w:rsid w:val="00BE6C04"/>
    <w:rsid w:val="00BE7DAE"/>
    <w:rsid w:val="00BF2E49"/>
    <w:rsid w:val="00BF7E4C"/>
    <w:rsid w:val="00C10879"/>
    <w:rsid w:val="00C129AF"/>
    <w:rsid w:val="00C1412B"/>
    <w:rsid w:val="00C14211"/>
    <w:rsid w:val="00C17936"/>
    <w:rsid w:val="00C20102"/>
    <w:rsid w:val="00C227C0"/>
    <w:rsid w:val="00C22A9D"/>
    <w:rsid w:val="00C24830"/>
    <w:rsid w:val="00C31BFF"/>
    <w:rsid w:val="00C3202B"/>
    <w:rsid w:val="00C355FC"/>
    <w:rsid w:val="00C356D9"/>
    <w:rsid w:val="00C35CC7"/>
    <w:rsid w:val="00C37944"/>
    <w:rsid w:val="00C44E0A"/>
    <w:rsid w:val="00C46627"/>
    <w:rsid w:val="00C512D7"/>
    <w:rsid w:val="00C60E80"/>
    <w:rsid w:val="00C621C0"/>
    <w:rsid w:val="00C62CE7"/>
    <w:rsid w:val="00C6507A"/>
    <w:rsid w:val="00C655AC"/>
    <w:rsid w:val="00C663B7"/>
    <w:rsid w:val="00C67299"/>
    <w:rsid w:val="00C676D1"/>
    <w:rsid w:val="00C74CDE"/>
    <w:rsid w:val="00C75246"/>
    <w:rsid w:val="00C76E77"/>
    <w:rsid w:val="00C811F1"/>
    <w:rsid w:val="00C813FB"/>
    <w:rsid w:val="00C8153E"/>
    <w:rsid w:val="00C839B6"/>
    <w:rsid w:val="00C84FFA"/>
    <w:rsid w:val="00C87158"/>
    <w:rsid w:val="00C8768A"/>
    <w:rsid w:val="00C92C89"/>
    <w:rsid w:val="00C94A73"/>
    <w:rsid w:val="00C96161"/>
    <w:rsid w:val="00C9763D"/>
    <w:rsid w:val="00CA0D0C"/>
    <w:rsid w:val="00CA74C7"/>
    <w:rsid w:val="00CB0A41"/>
    <w:rsid w:val="00CB2210"/>
    <w:rsid w:val="00CB436C"/>
    <w:rsid w:val="00CB7D97"/>
    <w:rsid w:val="00CC1004"/>
    <w:rsid w:val="00CC4B45"/>
    <w:rsid w:val="00CD0C02"/>
    <w:rsid w:val="00CD2B70"/>
    <w:rsid w:val="00CD4945"/>
    <w:rsid w:val="00CD4C97"/>
    <w:rsid w:val="00CD597A"/>
    <w:rsid w:val="00CE0A03"/>
    <w:rsid w:val="00CE34A2"/>
    <w:rsid w:val="00CE3CC4"/>
    <w:rsid w:val="00CE4147"/>
    <w:rsid w:val="00CF00DA"/>
    <w:rsid w:val="00CF140B"/>
    <w:rsid w:val="00CF379F"/>
    <w:rsid w:val="00CF39C1"/>
    <w:rsid w:val="00CF4961"/>
    <w:rsid w:val="00CF67EF"/>
    <w:rsid w:val="00D00643"/>
    <w:rsid w:val="00D01292"/>
    <w:rsid w:val="00D13E3E"/>
    <w:rsid w:val="00D1494E"/>
    <w:rsid w:val="00D149CD"/>
    <w:rsid w:val="00D14BA2"/>
    <w:rsid w:val="00D2034B"/>
    <w:rsid w:val="00D2081A"/>
    <w:rsid w:val="00D2530C"/>
    <w:rsid w:val="00D26B41"/>
    <w:rsid w:val="00D31481"/>
    <w:rsid w:val="00D33637"/>
    <w:rsid w:val="00D44EA2"/>
    <w:rsid w:val="00D46ABD"/>
    <w:rsid w:val="00D50929"/>
    <w:rsid w:val="00D51A15"/>
    <w:rsid w:val="00D54447"/>
    <w:rsid w:val="00D615E0"/>
    <w:rsid w:val="00D655D3"/>
    <w:rsid w:val="00D6788D"/>
    <w:rsid w:val="00D7012E"/>
    <w:rsid w:val="00D70E0D"/>
    <w:rsid w:val="00D71005"/>
    <w:rsid w:val="00D732CE"/>
    <w:rsid w:val="00D73B7E"/>
    <w:rsid w:val="00D74AFD"/>
    <w:rsid w:val="00D81747"/>
    <w:rsid w:val="00D85159"/>
    <w:rsid w:val="00D8678B"/>
    <w:rsid w:val="00D90EE8"/>
    <w:rsid w:val="00D958B3"/>
    <w:rsid w:val="00D95CD9"/>
    <w:rsid w:val="00DA242F"/>
    <w:rsid w:val="00DA7045"/>
    <w:rsid w:val="00DB273C"/>
    <w:rsid w:val="00DB6194"/>
    <w:rsid w:val="00DC1291"/>
    <w:rsid w:val="00DC174A"/>
    <w:rsid w:val="00DC235F"/>
    <w:rsid w:val="00DC5B72"/>
    <w:rsid w:val="00DC68EC"/>
    <w:rsid w:val="00DD1909"/>
    <w:rsid w:val="00DD56B6"/>
    <w:rsid w:val="00DD6F58"/>
    <w:rsid w:val="00DE1F8A"/>
    <w:rsid w:val="00DE402C"/>
    <w:rsid w:val="00DE6C56"/>
    <w:rsid w:val="00DE7494"/>
    <w:rsid w:val="00DE79CC"/>
    <w:rsid w:val="00DF0EA7"/>
    <w:rsid w:val="00DF1353"/>
    <w:rsid w:val="00DF446F"/>
    <w:rsid w:val="00DF6610"/>
    <w:rsid w:val="00E0187E"/>
    <w:rsid w:val="00E021AF"/>
    <w:rsid w:val="00E02251"/>
    <w:rsid w:val="00E16B64"/>
    <w:rsid w:val="00E21C37"/>
    <w:rsid w:val="00E222B0"/>
    <w:rsid w:val="00E241B9"/>
    <w:rsid w:val="00E246B8"/>
    <w:rsid w:val="00E25017"/>
    <w:rsid w:val="00E25F32"/>
    <w:rsid w:val="00E27690"/>
    <w:rsid w:val="00E33A00"/>
    <w:rsid w:val="00E35E4E"/>
    <w:rsid w:val="00E36C1D"/>
    <w:rsid w:val="00E374CF"/>
    <w:rsid w:val="00E4387C"/>
    <w:rsid w:val="00E44BB2"/>
    <w:rsid w:val="00E4666D"/>
    <w:rsid w:val="00E514B0"/>
    <w:rsid w:val="00E56D38"/>
    <w:rsid w:val="00E60602"/>
    <w:rsid w:val="00E62F1C"/>
    <w:rsid w:val="00E63E5D"/>
    <w:rsid w:val="00E6518E"/>
    <w:rsid w:val="00E6533C"/>
    <w:rsid w:val="00E65395"/>
    <w:rsid w:val="00E65673"/>
    <w:rsid w:val="00E664A2"/>
    <w:rsid w:val="00E70985"/>
    <w:rsid w:val="00E7133C"/>
    <w:rsid w:val="00E766ED"/>
    <w:rsid w:val="00E8214E"/>
    <w:rsid w:val="00E82F97"/>
    <w:rsid w:val="00E832C5"/>
    <w:rsid w:val="00E84B39"/>
    <w:rsid w:val="00E84E17"/>
    <w:rsid w:val="00E8506A"/>
    <w:rsid w:val="00E94D69"/>
    <w:rsid w:val="00E96A77"/>
    <w:rsid w:val="00EA17F8"/>
    <w:rsid w:val="00EB01E4"/>
    <w:rsid w:val="00EB1D0E"/>
    <w:rsid w:val="00EB3192"/>
    <w:rsid w:val="00EB5820"/>
    <w:rsid w:val="00EB611E"/>
    <w:rsid w:val="00EC0411"/>
    <w:rsid w:val="00EC255A"/>
    <w:rsid w:val="00EC721D"/>
    <w:rsid w:val="00ED3753"/>
    <w:rsid w:val="00EE1765"/>
    <w:rsid w:val="00EE1B35"/>
    <w:rsid w:val="00EE21BB"/>
    <w:rsid w:val="00EE2D43"/>
    <w:rsid w:val="00EE4371"/>
    <w:rsid w:val="00EE65E9"/>
    <w:rsid w:val="00EF4A16"/>
    <w:rsid w:val="00EF5A10"/>
    <w:rsid w:val="00EF67CB"/>
    <w:rsid w:val="00EF6FDC"/>
    <w:rsid w:val="00F021D9"/>
    <w:rsid w:val="00F04507"/>
    <w:rsid w:val="00F04C4F"/>
    <w:rsid w:val="00F05523"/>
    <w:rsid w:val="00F1100A"/>
    <w:rsid w:val="00F11B0C"/>
    <w:rsid w:val="00F133FD"/>
    <w:rsid w:val="00F15AF0"/>
    <w:rsid w:val="00F17703"/>
    <w:rsid w:val="00F21233"/>
    <w:rsid w:val="00F233BC"/>
    <w:rsid w:val="00F235F1"/>
    <w:rsid w:val="00F2586D"/>
    <w:rsid w:val="00F26F85"/>
    <w:rsid w:val="00F270E2"/>
    <w:rsid w:val="00F323B8"/>
    <w:rsid w:val="00F337C6"/>
    <w:rsid w:val="00F33ECE"/>
    <w:rsid w:val="00F34A4B"/>
    <w:rsid w:val="00F44708"/>
    <w:rsid w:val="00F51D10"/>
    <w:rsid w:val="00F53815"/>
    <w:rsid w:val="00F53C13"/>
    <w:rsid w:val="00F55709"/>
    <w:rsid w:val="00F600CF"/>
    <w:rsid w:val="00F6332F"/>
    <w:rsid w:val="00F6350D"/>
    <w:rsid w:val="00F639BC"/>
    <w:rsid w:val="00F64B7A"/>
    <w:rsid w:val="00F6659D"/>
    <w:rsid w:val="00F711C0"/>
    <w:rsid w:val="00F76886"/>
    <w:rsid w:val="00F77586"/>
    <w:rsid w:val="00F83B5F"/>
    <w:rsid w:val="00F84CEF"/>
    <w:rsid w:val="00F85F60"/>
    <w:rsid w:val="00F862F0"/>
    <w:rsid w:val="00F87188"/>
    <w:rsid w:val="00F914BB"/>
    <w:rsid w:val="00F9454A"/>
    <w:rsid w:val="00F94918"/>
    <w:rsid w:val="00F9709B"/>
    <w:rsid w:val="00F97FF3"/>
    <w:rsid w:val="00FA2BAE"/>
    <w:rsid w:val="00FA574C"/>
    <w:rsid w:val="00FA7B5E"/>
    <w:rsid w:val="00FB006E"/>
    <w:rsid w:val="00FB1AC3"/>
    <w:rsid w:val="00FB701A"/>
    <w:rsid w:val="00FC1365"/>
    <w:rsid w:val="00FC2AA4"/>
    <w:rsid w:val="00FC477D"/>
    <w:rsid w:val="00FC4A35"/>
    <w:rsid w:val="00FC4C18"/>
    <w:rsid w:val="00FC644F"/>
    <w:rsid w:val="00FD62F4"/>
    <w:rsid w:val="00FE4303"/>
    <w:rsid w:val="00FE5302"/>
    <w:rsid w:val="00FE546C"/>
    <w:rsid w:val="00FE5530"/>
    <w:rsid w:val="00FE61E9"/>
    <w:rsid w:val="00FE6F4D"/>
    <w:rsid w:val="00FF083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style="mso-wrap-style:none;v-text-anchor:middle" strokecolor="#00007d">
      <v:stroke color="#00007d" weight="2.25pt"/>
      <v:shadow color="#00007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line number" w:uiPriority="99"/>
    <w:lsdException w:name="endnote reference"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55A"/>
    <w:rPr>
      <w:sz w:val="24"/>
      <w:szCs w:val="24"/>
      <w:lang w:val="tr-TR" w:eastAsia="tr-TR"/>
    </w:rPr>
  </w:style>
  <w:style w:type="paragraph" w:styleId="Heading1">
    <w:name w:val="heading 1"/>
    <w:aliases w:val="h1"/>
    <w:basedOn w:val="Normal"/>
    <w:next w:val="Normal"/>
    <w:link w:val="Heading1Char"/>
    <w:qFormat/>
    <w:rsid w:val="004967C2"/>
    <w:pPr>
      <w:keepNext/>
      <w:autoSpaceDE w:val="0"/>
      <w:autoSpaceDN w:val="0"/>
      <w:adjustRightInd w:val="0"/>
      <w:jc w:val="center"/>
      <w:outlineLvl w:val="0"/>
    </w:pPr>
    <w:rPr>
      <w:b/>
      <w:bCs/>
      <w:sz w:val="14"/>
      <w:szCs w:val="14"/>
      <w:lang w:eastAsia="en-US"/>
    </w:rPr>
  </w:style>
  <w:style w:type="paragraph" w:styleId="Heading2">
    <w:name w:val="heading 2"/>
    <w:aliases w:val="h2"/>
    <w:basedOn w:val="Normal"/>
    <w:next w:val="Normal"/>
    <w:link w:val="Heading2Char"/>
    <w:qFormat/>
    <w:rsid w:val="004967C2"/>
    <w:pPr>
      <w:keepNext/>
      <w:autoSpaceDE w:val="0"/>
      <w:autoSpaceDN w:val="0"/>
      <w:adjustRightInd w:val="0"/>
      <w:jc w:val="both"/>
      <w:outlineLvl w:val="1"/>
    </w:pPr>
    <w:rPr>
      <w:b/>
      <w:bCs/>
      <w:sz w:val="14"/>
      <w:szCs w:val="14"/>
      <w:lang w:eastAsia="en-US"/>
    </w:rPr>
  </w:style>
  <w:style w:type="paragraph" w:styleId="Heading3">
    <w:name w:val="heading 3"/>
    <w:aliases w:val="h3"/>
    <w:basedOn w:val="Normal"/>
    <w:next w:val="Normal"/>
    <w:link w:val="Heading3Char"/>
    <w:qFormat/>
    <w:rsid w:val="004967C2"/>
    <w:pPr>
      <w:keepNext/>
      <w:autoSpaceDE w:val="0"/>
      <w:autoSpaceDN w:val="0"/>
      <w:adjustRightInd w:val="0"/>
      <w:outlineLvl w:val="2"/>
    </w:pPr>
    <w:rPr>
      <w:b/>
      <w:bCs/>
      <w:sz w:val="14"/>
      <w:szCs w:val="14"/>
      <w:lang w:eastAsia="en-US"/>
    </w:rPr>
  </w:style>
  <w:style w:type="paragraph" w:styleId="Heading4">
    <w:name w:val="heading 4"/>
    <w:aliases w:val="h4"/>
    <w:basedOn w:val="Normal"/>
    <w:next w:val="Normal"/>
    <w:link w:val="Heading4Char"/>
    <w:qFormat/>
    <w:rsid w:val="004967C2"/>
    <w:pPr>
      <w:keepNext/>
      <w:jc w:val="both"/>
      <w:outlineLvl w:val="3"/>
    </w:pPr>
    <w:rPr>
      <w:rFonts w:eastAsia="Arial Unicode MS"/>
      <w:b/>
      <w:bCs/>
      <w:sz w:val="16"/>
      <w:szCs w:val="16"/>
      <w:lang w:eastAsia="en-US"/>
    </w:rPr>
  </w:style>
  <w:style w:type="paragraph" w:styleId="Heading5">
    <w:name w:val="heading 5"/>
    <w:basedOn w:val="Normal"/>
    <w:next w:val="Normal"/>
    <w:link w:val="Heading5Char"/>
    <w:qFormat/>
    <w:rsid w:val="004967C2"/>
    <w:pPr>
      <w:keepNext/>
      <w:autoSpaceDE w:val="0"/>
      <w:autoSpaceDN w:val="0"/>
      <w:adjustRightInd w:val="0"/>
      <w:ind w:left="540" w:hanging="540"/>
      <w:jc w:val="both"/>
      <w:outlineLvl w:val="4"/>
    </w:pPr>
    <w:rPr>
      <w:b/>
      <w:bCs/>
      <w:sz w:val="20"/>
      <w:szCs w:val="20"/>
      <w:lang w:eastAsia="en-US"/>
    </w:rPr>
  </w:style>
  <w:style w:type="paragraph" w:styleId="Heading6">
    <w:name w:val="heading 6"/>
    <w:basedOn w:val="Normal"/>
    <w:next w:val="Normal"/>
    <w:link w:val="Heading6Char"/>
    <w:qFormat/>
    <w:rsid w:val="004967C2"/>
    <w:pPr>
      <w:keepNext/>
      <w:ind w:left="851"/>
      <w:jc w:val="both"/>
      <w:outlineLvl w:val="5"/>
    </w:pPr>
    <w:rPr>
      <w:rFonts w:cs="Arial"/>
      <w:sz w:val="20"/>
      <w:szCs w:val="20"/>
      <w:u w:val="single"/>
      <w:lang w:eastAsia="en-US"/>
    </w:rPr>
  </w:style>
  <w:style w:type="paragraph" w:styleId="Heading7">
    <w:name w:val="heading 7"/>
    <w:basedOn w:val="Normal"/>
    <w:next w:val="Normal"/>
    <w:link w:val="Heading7Char"/>
    <w:qFormat/>
    <w:rsid w:val="003B4F21"/>
    <w:pPr>
      <w:keepNext/>
      <w:autoSpaceDE w:val="0"/>
      <w:autoSpaceDN w:val="0"/>
      <w:adjustRightInd w:val="0"/>
      <w:ind w:left="540" w:hanging="540"/>
      <w:outlineLvl w:val="6"/>
    </w:pPr>
    <w:rPr>
      <w:rFonts w:eastAsia="Arial Unicode MS"/>
      <w:b/>
      <w:bCs/>
      <w:sz w:val="20"/>
      <w:szCs w:val="20"/>
      <w:lang w:eastAsia="en-US"/>
    </w:rPr>
  </w:style>
  <w:style w:type="paragraph" w:styleId="Heading8">
    <w:name w:val="heading 8"/>
    <w:basedOn w:val="Normal"/>
    <w:next w:val="Normal"/>
    <w:link w:val="Heading8Char"/>
    <w:qFormat/>
    <w:rsid w:val="004967C2"/>
    <w:pPr>
      <w:keepNext/>
      <w:tabs>
        <w:tab w:val="decimal" w:pos="-54"/>
      </w:tabs>
      <w:autoSpaceDE w:val="0"/>
      <w:autoSpaceDN w:val="0"/>
      <w:adjustRightInd w:val="0"/>
      <w:jc w:val="both"/>
      <w:outlineLvl w:val="7"/>
    </w:pPr>
    <w:rPr>
      <w:rFonts w:eastAsia="Arial Unicode MS"/>
      <w:b/>
      <w:sz w:val="20"/>
      <w:szCs w:val="20"/>
      <w:lang w:eastAsia="en-US"/>
    </w:rPr>
  </w:style>
  <w:style w:type="paragraph" w:styleId="Heading9">
    <w:name w:val="heading 9"/>
    <w:basedOn w:val="Normal"/>
    <w:next w:val="Normal"/>
    <w:link w:val="Heading9Char"/>
    <w:qFormat/>
    <w:rsid w:val="004967C2"/>
    <w:pPr>
      <w:keepNext/>
      <w:autoSpaceDE w:val="0"/>
      <w:autoSpaceDN w:val="0"/>
      <w:adjustRightInd w:val="0"/>
      <w:ind w:left="165"/>
      <w:outlineLvl w:val="8"/>
    </w:pPr>
    <w:rPr>
      <w:rFonts w:eastAsia="Arial Unicode MS"/>
      <w:sz w:val="17"/>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AC0366"/>
    <w:rPr>
      <w:b/>
      <w:bCs/>
      <w:sz w:val="14"/>
      <w:szCs w:val="14"/>
      <w:lang w:val="tr-TR" w:eastAsia="en-US" w:bidi="ar-SA"/>
    </w:rPr>
  </w:style>
  <w:style w:type="character" w:customStyle="1" w:styleId="Heading2Char">
    <w:name w:val="Heading 2 Char"/>
    <w:aliases w:val="h2 Char"/>
    <w:basedOn w:val="DefaultParagraphFont"/>
    <w:link w:val="Heading2"/>
    <w:locked/>
    <w:rsid w:val="00AC0366"/>
    <w:rPr>
      <w:b/>
      <w:bCs/>
      <w:sz w:val="14"/>
      <w:szCs w:val="14"/>
      <w:lang w:val="tr-TR" w:eastAsia="en-US" w:bidi="ar-SA"/>
    </w:rPr>
  </w:style>
  <w:style w:type="character" w:customStyle="1" w:styleId="Heading3Char">
    <w:name w:val="Heading 3 Char"/>
    <w:aliases w:val="h3 Char"/>
    <w:basedOn w:val="DefaultParagraphFont"/>
    <w:link w:val="Heading3"/>
    <w:locked/>
    <w:rsid w:val="00AC0366"/>
    <w:rPr>
      <w:b/>
      <w:bCs/>
      <w:sz w:val="14"/>
      <w:szCs w:val="14"/>
      <w:lang w:val="tr-TR" w:eastAsia="en-US" w:bidi="ar-SA"/>
    </w:rPr>
  </w:style>
  <w:style w:type="character" w:customStyle="1" w:styleId="Heading4Char">
    <w:name w:val="Heading 4 Char"/>
    <w:aliases w:val="h4 Char"/>
    <w:basedOn w:val="DefaultParagraphFont"/>
    <w:link w:val="Heading4"/>
    <w:locked/>
    <w:rsid w:val="00AC0366"/>
    <w:rPr>
      <w:rFonts w:eastAsia="Arial Unicode MS"/>
      <w:b/>
      <w:bCs/>
      <w:sz w:val="16"/>
      <w:szCs w:val="16"/>
      <w:lang w:val="tr-TR" w:eastAsia="en-US" w:bidi="ar-SA"/>
    </w:rPr>
  </w:style>
  <w:style w:type="character" w:customStyle="1" w:styleId="Heading5Char">
    <w:name w:val="Heading 5 Char"/>
    <w:basedOn w:val="DefaultParagraphFont"/>
    <w:link w:val="Heading5"/>
    <w:locked/>
    <w:rsid w:val="00AC0366"/>
    <w:rPr>
      <w:b/>
      <w:bCs/>
      <w:lang w:val="tr-TR" w:eastAsia="en-US" w:bidi="ar-SA"/>
    </w:rPr>
  </w:style>
  <w:style w:type="character" w:customStyle="1" w:styleId="Heading6Char">
    <w:name w:val="Heading 6 Char"/>
    <w:basedOn w:val="DefaultParagraphFont"/>
    <w:link w:val="Heading6"/>
    <w:locked/>
    <w:rsid w:val="00AC0366"/>
    <w:rPr>
      <w:rFonts w:cs="Arial"/>
      <w:u w:val="single"/>
      <w:lang w:val="tr-TR" w:eastAsia="en-US" w:bidi="ar-SA"/>
    </w:rPr>
  </w:style>
  <w:style w:type="character" w:customStyle="1" w:styleId="Heading7Char">
    <w:name w:val="Heading 7 Char"/>
    <w:basedOn w:val="DefaultParagraphFont"/>
    <w:link w:val="Heading7"/>
    <w:locked/>
    <w:rsid w:val="00AC0366"/>
    <w:rPr>
      <w:rFonts w:eastAsia="Arial Unicode MS"/>
      <w:b/>
      <w:bCs/>
      <w:lang w:val="tr-TR" w:eastAsia="en-US" w:bidi="ar-SA"/>
    </w:rPr>
  </w:style>
  <w:style w:type="character" w:customStyle="1" w:styleId="Heading8Char">
    <w:name w:val="Heading 8 Char"/>
    <w:basedOn w:val="DefaultParagraphFont"/>
    <w:link w:val="Heading8"/>
    <w:rsid w:val="004967C2"/>
    <w:rPr>
      <w:rFonts w:eastAsia="Arial Unicode MS"/>
      <w:b/>
      <w:lang w:val="tr-TR" w:eastAsia="en-US" w:bidi="ar-SA"/>
    </w:rPr>
  </w:style>
  <w:style w:type="character" w:customStyle="1" w:styleId="Heading9Char">
    <w:name w:val="Heading 9 Char"/>
    <w:basedOn w:val="DefaultParagraphFont"/>
    <w:link w:val="Heading9"/>
    <w:locked/>
    <w:rsid w:val="00AC0366"/>
    <w:rPr>
      <w:rFonts w:eastAsia="Arial Unicode MS"/>
      <w:sz w:val="17"/>
      <w:lang w:val="tr-TR" w:eastAsia="en-US" w:bidi="ar-SA"/>
    </w:rPr>
  </w:style>
  <w:style w:type="table" w:styleId="TableGrid">
    <w:name w:val="Table Grid"/>
    <w:basedOn w:val="TableNormal"/>
    <w:rsid w:val="00127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9272F"/>
    <w:rPr>
      <w:color w:val="0000FF"/>
      <w:u w:val="single"/>
    </w:rPr>
  </w:style>
  <w:style w:type="paragraph" w:customStyle="1" w:styleId="xl46">
    <w:name w:val="xl46"/>
    <w:basedOn w:val="Normal"/>
    <w:rsid w:val="004967C2"/>
    <w:pPr>
      <w:spacing w:before="100" w:beforeAutospacing="1" w:after="100" w:afterAutospacing="1"/>
    </w:pPr>
    <w:rPr>
      <w:rFonts w:eastAsia="Arial Unicode MS"/>
      <w:b/>
      <w:bCs/>
      <w:sz w:val="16"/>
      <w:szCs w:val="16"/>
      <w:lang w:val="en-US" w:eastAsia="en-US"/>
    </w:rPr>
  </w:style>
  <w:style w:type="paragraph" w:customStyle="1" w:styleId="xl59">
    <w:name w:val="xl59"/>
    <w:basedOn w:val="Normal"/>
    <w:rsid w:val="004967C2"/>
    <w:pPr>
      <w:pBdr>
        <w:right w:val="single" w:sz="4" w:space="0" w:color="auto"/>
      </w:pBdr>
      <w:spacing w:before="100" w:beforeAutospacing="1" w:after="100" w:afterAutospacing="1"/>
      <w:jc w:val="both"/>
    </w:pPr>
    <w:rPr>
      <w:rFonts w:eastAsia="Arial Unicode MS"/>
      <w:sz w:val="16"/>
      <w:szCs w:val="16"/>
      <w:lang w:val="en-US" w:eastAsia="en-US"/>
    </w:rPr>
  </w:style>
  <w:style w:type="paragraph" w:styleId="BodyTextIndent">
    <w:name w:val="Body Text Indent"/>
    <w:basedOn w:val="Normal"/>
    <w:link w:val="BodyTextIndentChar"/>
    <w:rsid w:val="004967C2"/>
    <w:pPr>
      <w:autoSpaceDE w:val="0"/>
      <w:autoSpaceDN w:val="0"/>
      <w:adjustRightInd w:val="0"/>
      <w:ind w:left="540" w:hanging="540"/>
      <w:jc w:val="both"/>
    </w:pPr>
    <w:rPr>
      <w:sz w:val="20"/>
      <w:szCs w:val="20"/>
      <w:lang w:eastAsia="en-US"/>
    </w:rPr>
  </w:style>
  <w:style w:type="character" w:customStyle="1" w:styleId="BodyTextIndentChar">
    <w:name w:val="Body Text Indent Char"/>
    <w:basedOn w:val="DefaultParagraphFont"/>
    <w:link w:val="BodyTextIndent"/>
    <w:locked/>
    <w:rsid w:val="00AC0366"/>
    <w:rPr>
      <w:lang w:val="tr-TR" w:eastAsia="en-US" w:bidi="ar-SA"/>
    </w:rPr>
  </w:style>
  <w:style w:type="paragraph" w:styleId="BodyText">
    <w:name w:val="Body Text"/>
    <w:basedOn w:val="Normal"/>
    <w:link w:val="BodyTextChar"/>
    <w:rsid w:val="004967C2"/>
    <w:pPr>
      <w:autoSpaceDE w:val="0"/>
      <w:autoSpaceDN w:val="0"/>
      <w:adjustRightInd w:val="0"/>
      <w:jc w:val="both"/>
    </w:pPr>
    <w:rPr>
      <w:sz w:val="20"/>
      <w:szCs w:val="20"/>
      <w:lang w:eastAsia="en-US"/>
    </w:rPr>
  </w:style>
  <w:style w:type="character" w:customStyle="1" w:styleId="BodyTextChar">
    <w:name w:val="Body Text Char"/>
    <w:basedOn w:val="DefaultParagraphFont"/>
    <w:link w:val="BodyText"/>
    <w:locked/>
    <w:rsid w:val="00AC0366"/>
    <w:rPr>
      <w:lang w:val="tr-TR" w:eastAsia="en-US" w:bidi="ar-SA"/>
    </w:rPr>
  </w:style>
  <w:style w:type="paragraph" w:styleId="BodyTextIndent3">
    <w:name w:val="Body Text Indent 3"/>
    <w:basedOn w:val="Normal"/>
    <w:link w:val="BodyTextIndent3Char"/>
    <w:rsid w:val="004967C2"/>
    <w:pPr>
      <w:autoSpaceDE w:val="0"/>
      <w:autoSpaceDN w:val="0"/>
      <w:adjustRightInd w:val="0"/>
      <w:ind w:firstLine="720"/>
      <w:jc w:val="both"/>
    </w:pPr>
    <w:rPr>
      <w:rFonts w:eastAsia="Arial Unicode MS"/>
      <w:sz w:val="20"/>
      <w:szCs w:val="20"/>
      <w:lang w:eastAsia="en-US"/>
    </w:rPr>
  </w:style>
  <w:style w:type="character" w:customStyle="1" w:styleId="BodyTextIndent3Char">
    <w:name w:val="Body Text Indent 3 Char"/>
    <w:basedOn w:val="DefaultParagraphFont"/>
    <w:link w:val="BodyTextIndent3"/>
    <w:locked/>
    <w:rsid w:val="00AC0366"/>
    <w:rPr>
      <w:rFonts w:eastAsia="Arial Unicode MS"/>
      <w:lang w:val="tr-TR" w:eastAsia="en-US" w:bidi="ar-SA"/>
    </w:rPr>
  </w:style>
  <w:style w:type="paragraph" w:customStyle="1" w:styleId="xl79">
    <w:name w:val="xl79"/>
    <w:basedOn w:val="Normal"/>
    <w:rsid w:val="004967C2"/>
    <w:pPr>
      <w:pBdr>
        <w:left w:val="single" w:sz="4" w:space="0" w:color="auto"/>
        <w:bottom w:val="single" w:sz="4" w:space="0" w:color="auto"/>
        <w:right w:val="single" w:sz="4" w:space="0" w:color="auto"/>
      </w:pBdr>
      <w:spacing w:before="100" w:beforeAutospacing="1" w:after="100" w:afterAutospacing="1"/>
    </w:pPr>
    <w:rPr>
      <w:rFonts w:eastAsia="Arial Unicode MS"/>
      <w:sz w:val="18"/>
      <w:szCs w:val="18"/>
      <w:lang w:val="en-US" w:eastAsia="en-US"/>
    </w:rPr>
  </w:style>
  <w:style w:type="paragraph" w:styleId="BodyText3">
    <w:name w:val="Body Text 3"/>
    <w:basedOn w:val="Normal"/>
    <w:link w:val="BodyText3Char"/>
    <w:rsid w:val="004967C2"/>
    <w:pPr>
      <w:tabs>
        <w:tab w:val="center" w:pos="539"/>
        <w:tab w:val="center" w:pos="5310"/>
        <w:tab w:val="center" w:pos="7560"/>
      </w:tabs>
    </w:pPr>
    <w:rPr>
      <w:bCs/>
      <w:i/>
      <w:iCs/>
      <w:sz w:val="22"/>
      <w:szCs w:val="20"/>
      <w:lang w:eastAsia="en-US"/>
    </w:rPr>
  </w:style>
  <w:style w:type="character" w:customStyle="1" w:styleId="BodyText3Char">
    <w:name w:val="Body Text 3 Char"/>
    <w:basedOn w:val="DefaultParagraphFont"/>
    <w:link w:val="BodyText3"/>
    <w:locked/>
    <w:rsid w:val="00AC0366"/>
    <w:rPr>
      <w:bCs/>
      <w:i/>
      <w:iCs/>
      <w:sz w:val="22"/>
      <w:lang w:val="tr-TR" w:eastAsia="en-US" w:bidi="ar-SA"/>
    </w:rPr>
  </w:style>
  <w:style w:type="paragraph" w:styleId="BodyTextIndent2">
    <w:name w:val="Body Text Indent 2"/>
    <w:basedOn w:val="Normal"/>
    <w:link w:val="BodyTextIndent2Char"/>
    <w:rsid w:val="004967C2"/>
    <w:pPr>
      <w:ind w:left="426"/>
      <w:jc w:val="both"/>
    </w:pPr>
    <w:rPr>
      <w:rFonts w:ascii="Arial" w:hAnsi="Arial"/>
      <w:b/>
      <w:color w:val="000000"/>
      <w:sz w:val="22"/>
      <w:szCs w:val="20"/>
      <w:lang w:eastAsia="en-US"/>
    </w:rPr>
  </w:style>
  <w:style w:type="character" w:customStyle="1" w:styleId="BodyTextIndent2Char">
    <w:name w:val="Body Text Indent 2 Char"/>
    <w:basedOn w:val="DefaultParagraphFont"/>
    <w:link w:val="BodyTextIndent2"/>
    <w:locked/>
    <w:rsid w:val="00AC0366"/>
    <w:rPr>
      <w:rFonts w:ascii="Arial" w:hAnsi="Arial"/>
      <w:b/>
      <w:color w:val="000000"/>
      <w:sz w:val="22"/>
      <w:lang w:val="tr-TR" w:eastAsia="en-US" w:bidi="ar-SA"/>
    </w:rPr>
  </w:style>
  <w:style w:type="paragraph" w:styleId="EndnoteText">
    <w:name w:val="endnote text"/>
    <w:basedOn w:val="Normal"/>
    <w:link w:val="EndnoteTextChar"/>
    <w:semiHidden/>
    <w:rsid w:val="004967C2"/>
    <w:rPr>
      <w:sz w:val="20"/>
      <w:szCs w:val="20"/>
      <w:lang w:eastAsia="en-US"/>
    </w:rPr>
  </w:style>
  <w:style w:type="character" w:customStyle="1" w:styleId="EndnoteTextChar">
    <w:name w:val="Endnote Text Char"/>
    <w:basedOn w:val="DefaultParagraphFont"/>
    <w:link w:val="EndnoteText"/>
    <w:semiHidden/>
    <w:locked/>
    <w:rsid w:val="00AC0366"/>
    <w:rPr>
      <w:lang w:val="tr-TR" w:eastAsia="en-US" w:bidi="ar-SA"/>
    </w:rPr>
  </w:style>
  <w:style w:type="paragraph" w:styleId="NormalWeb">
    <w:name w:val="Normal (Web)"/>
    <w:basedOn w:val="Normal"/>
    <w:rsid w:val="004967C2"/>
    <w:pPr>
      <w:spacing w:before="100" w:beforeAutospacing="1" w:after="100" w:afterAutospacing="1"/>
    </w:pPr>
    <w:rPr>
      <w:rFonts w:ascii="Arial Unicode MS" w:eastAsia="Arial Unicode MS" w:hAnsi="Arial Unicode MS" w:cs="MS Sans Serif"/>
      <w:lang w:val="en-US" w:eastAsia="en-US"/>
    </w:rPr>
  </w:style>
  <w:style w:type="paragraph" w:styleId="NormalIndent">
    <w:name w:val="Normal Indent"/>
    <w:basedOn w:val="Normal"/>
    <w:rsid w:val="004967C2"/>
    <w:pPr>
      <w:ind w:left="720"/>
    </w:pPr>
    <w:rPr>
      <w:noProof/>
      <w:lang w:eastAsia="en-US"/>
    </w:rPr>
  </w:style>
  <w:style w:type="character" w:styleId="PageNumber">
    <w:name w:val="page number"/>
    <w:basedOn w:val="DefaultParagraphFont"/>
    <w:rsid w:val="004967C2"/>
  </w:style>
  <w:style w:type="paragraph" w:styleId="Footer">
    <w:name w:val="footer"/>
    <w:basedOn w:val="Normal"/>
    <w:link w:val="FooterChar"/>
    <w:uiPriority w:val="99"/>
    <w:rsid w:val="004967C2"/>
    <w:pPr>
      <w:tabs>
        <w:tab w:val="center" w:pos="4536"/>
        <w:tab w:val="right" w:pos="9072"/>
      </w:tabs>
    </w:pPr>
    <w:rPr>
      <w:lang w:val="en-US" w:eastAsia="en-US"/>
    </w:rPr>
  </w:style>
  <w:style w:type="character" w:customStyle="1" w:styleId="FooterChar">
    <w:name w:val="Footer Char"/>
    <w:basedOn w:val="DefaultParagraphFont"/>
    <w:link w:val="Footer"/>
    <w:uiPriority w:val="99"/>
    <w:locked/>
    <w:rsid w:val="00AC0366"/>
    <w:rPr>
      <w:sz w:val="24"/>
      <w:szCs w:val="24"/>
      <w:lang w:val="en-US" w:eastAsia="en-US" w:bidi="ar-SA"/>
    </w:rPr>
  </w:style>
  <w:style w:type="paragraph" w:styleId="Header">
    <w:name w:val="header"/>
    <w:basedOn w:val="Normal"/>
    <w:link w:val="HeaderChar"/>
    <w:rsid w:val="004967C2"/>
    <w:pPr>
      <w:tabs>
        <w:tab w:val="center" w:pos="4536"/>
        <w:tab w:val="right" w:pos="9072"/>
      </w:tabs>
    </w:pPr>
    <w:rPr>
      <w:lang w:val="en-US" w:eastAsia="en-US"/>
    </w:rPr>
  </w:style>
  <w:style w:type="character" w:customStyle="1" w:styleId="HeaderChar">
    <w:name w:val="Header Char"/>
    <w:basedOn w:val="DefaultParagraphFont"/>
    <w:link w:val="Header"/>
    <w:uiPriority w:val="99"/>
    <w:locked/>
    <w:rsid w:val="00AC0366"/>
    <w:rPr>
      <w:sz w:val="24"/>
      <w:szCs w:val="24"/>
      <w:lang w:val="en-US" w:eastAsia="en-US" w:bidi="ar-SA"/>
    </w:rPr>
  </w:style>
  <w:style w:type="paragraph" w:customStyle="1" w:styleId="1tipi">
    <w:name w:val="(1) tipi"/>
    <w:basedOn w:val="Normal"/>
    <w:rsid w:val="004967C2"/>
    <w:pPr>
      <w:tabs>
        <w:tab w:val="left" w:pos="1134"/>
      </w:tabs>
      <w:jc w:val="both"/>
    </w:pPr>
    <w:rPr>
      <w:rFonts w:ascii="Arial" w:hAnsi="Arial"/>
      <w:snapToGrid w:val="0"/>
      <w:szCs w:val="20"/>
      <w:lang w:val="en-US"/>
    </w:rPr>
  </w:style>
  <w:style w:type="paragraph" w:customStyle="1" w:styleId="atipi">
    <w:name w:val="(a) tipi"/>
    <w:basedOn w:val="Normal"/>
    <w:next w:val="itipi"/>
    <w:rsid w:val="004967C2"/>
    <w:pPr>
      <w:ind w:left="1134" w:hanging="567"/>
      <w:jc w:val="both"/>
    </w:pPr>
    <w:rPr>
      <w:rFonts w:ascii="Arial" w:hAnsi="Arial"/>
      <w:snapToGrid w:val="0"/>
      <w:szCs w:val="20"/>
      <w:lang w:val="en-US"/>
    </w:rPr>
  </w:style>
  <w:style w:type="paragraph" w:customStyle="1" w:styleId="itipi">
    <w:name w:val="(i) tipi"/>
    <w:basedOn w:val="Normal"/>
    <w:rsid w:val="004967C2"/>
    <w:pPr>
      <w:ind w:left="1702" w:hanging="568"/>
      <w:jc w:val="both"/>
    </w:pPr>
    <w:rPr>
      <w:rFonts w:ascii="Arial" w:hAnsi="Arial"/>
      <w:snapToGrid w:val="0"/>
      <w:szCs w:val="20"/>
      <w:lang w:val="en-US"/>
    </w:rPr>
  </w:style>
  <w:style w:type="paragraph" w:styleId="BodyText2">
    <w:name w:val="Body Text 2"/>
    <w:basedOn w:val="Normal"/>
    <w:link w:val="BodyText2Char"/>
    <w:rsid w:val="004967C2"/>
    <w:pPr>
      <w:tabs>
        <w:tab w:val="left" w:pos="720"/>
      </w:tabs>
      <w:jc w:val="both"/>
    </w:pPr>
    <w:rPr>
      <w:rFonts w:ascii="Arial" w:hAnsi="Arial" w:cs="Arial"/>
      <w:sz w:val="20"/>
      <w:lang w:eastAsia="en-US"/>
    </w:rPr>
  </w:style>
  <w:style w:type="character" w:customStyle="1" w:styleId="BodyText2Char">
    <w:name w:val="Body Text 2 Char"/>
    <w:basedOn w:val="DefaultParagraphFont"/>
    <w:link w:val="BodyText2"/>
    <w:locked/>
    <w:rsid w:val="00AC0366"/>
    <w:rPr>
      <w:rFonts w:ascii="Arial" w:hAnsi="Arial" w:cs="Arial"/>
      <w:szCs w:val="24"/>
      <w:lang w:val="tr-TR" w:eastAsia="en-US" w:bidi="ar-SA"/>
    </w:rPr>
  </w:style>
  <w:style w:type="paragraph" w:styleId="Title">
    <w:name w:val="Title"/>
    <w:basedOn w:val="Normal"/>
    <w:qFormat/>
    <w:rsid w:val="004967C2"/>
    <w:pPr>
      <w:tabs>
        <w:tab w:val="center" w:pos="4395"/>
      </w:tabs>
      <w:autoSpaceDE w:val="0"/>
      <w:autoSpaceDN w:val="0"/>
      <w:adjustRightInd w:val="0"/>
      <w:jc w:val="center"/>
    </w:pPr>
    <w:rPr>
      <w:rFonts w:ascii="Arial" w:hAnsi="Arial" w:cs="Arial"/>
      <w:b/>
      <w:sz w:val="40"/>
      <w:szCs w:val="20"/>
      <w:lang w:eastAsia="en-US"/>
    </w:rPr>
  </w:style>
  <w:style w:type="paragraph" w:customStyle="1" w:styleId="font5">
    <w:name w:val="font5"/>
    <w:basedOn w:val="Normal"/>
    <w:rsid w:val="004967C2"/>
    <w:pPr>
      <w:spacing w:before="100" w:beforeAutospacing="1" w:after="100" w:afterAutospacing="1"/>
    </w:pPr>
    <w:rPr>
      <w:rFonts w:ascii="Tahoma" w:eastAsia="Arial Unicode MS" w:hAnsi="Tahoma" w:cs="Tahoma"/>
      <w:b/>
      <w:bCs/>
      <w:color w:val="000000"/>
      <w:sz w:val="16"/>
      <w:szCs w:val="16"/>
      <w:lang w:val="en-US" w:eastAsia="en-US"/>
    </w:rPr>
  </w:style>
  <w:style w:type="paragraph" w:styleId="BlockText">
    <w:name w:val="Block Text"/>
    <w:basedOn w:val="Normal"/>
    <w:rsid w:val="004967C2"/>
    <w:pPr>
      <w:ind w:left="540" w:right="-132"/>
      <w:jc w:val="both"/>
    </w:pPr>
    <w:rPr>
      <w:sz w:val="20"/>
      <w:szCs w:val="20"/>
      <w:lang w:eastAsia="en-US"/>
    </w:rPr>
  </w:style>
  <w:style w:type="paragraph" w:customStyle="1" w:styleId="BodyText21">
    <w:name w:val="Body Text 21"/>
    <w:basedOn w:val="Normal"/>
    <w:rsid w:val="004967C2"/>
    <w:pPr>
      <w:widowControl w:val="0"/>
    </w:pPr>
    <w:rPr>
      <w:rFonts w:ascii="Book Antiqua" w:hAnsi="Book Antiqua"/>
      <w:snapToGrid w:val="0"/>
      <w:color w:val="000000"/>
      <w:sz w:val="22"/>
      <w:szCs w:val="20"/>
      <w:lang w:val="en-GB" w:eastAsia="en-US"/>
    </w:rPr>
  </w:style>
  <w:style w:type="paragraph" w:customStyle="1" w:styleId="000normal">
    <w:name w:val="000normal"/>
    <w:basedOn w:val="Normal"/>
    <w:rsid w:val="004967C2"/>
    <w:pPr>
      <w:spacing w:before="180" w:after="100" w:afterAutospacing="1"/>
      <w:jc w:val="both"/>
    </w:pPr>
    <w:rPr>
      <w:rFonts w:ascii="Arial" w:eastAsia="Arial Unicode MS" w:hAnsi="Arial" w:cs="Arial"/>
      <w:sz w:val="20"/>
      <w:szCs w:val="20"/>
      <w:lang w:val="en-US" w:eastAsia="en-US"/>
    </w:rPr>
  </w:style>
  <w:style w:type="paragraph" w:customStyle="1" w:styleId="Bodycopy">
    <w:name w:val="Body copy"/>
    <w:rsid w:val="004967C2"/>
    <w:pPr>
      <w:spacing w:before="20" w:line="210" w:lineRule="exact"/>
    </w:pPr>
    <w:rPr>
      <w:rFonts w:ascii="Arial" w:hAnsi="Arial" w:cs="Arial"/>
      <w:color w:val="000000"/>
      <w:sz w:val="17"/>
      <w:szCs w:val="17"/>
    </w:rPr>
  </w:style>
  <w:style w:type="paragraph" w:customStyle="1" w:styleId="Bodycopybullet">
    <w:name w:val="Body copy bullet"/>
    <w:basedOn w:val="Normal"/>
    <w:rsid w:val="004967C2"/>
    <w:pPr>
      <w:numPr>
        <w:numId w:val="4"/>
      </w:numPr>
      <w:spacing w:before="20" w:line="210" w:lineRule="exact"/>
    </w:pPr>
    <w:rPr>
      <w:rFonts w:ascii="Arial" w:hAnsi="Arial" w:cs="Arial"/>
      <w:color w:val="000000"/>
      <w:sz w:val="17"/>
      <w:szCs w:val="17"/>
      <w:lang w:val="en-AU" w:eastAsia="en-US"/>
    </w:rPr>
  </w:style>
  <w:style w:type="paragraph" w:customStyle="1" w:styleId="bodytext0">
    <w:name w:val="body text"/>
    <w:basedOn w:val="Normal"/>
    <w:rsid w:val="004967C2"/>
    <w:pPr>
      <w:spacing w:before="120" w:after="120"/>
    </w:pPr>
    <w:rPr>
      <w:sz w:val="20"/>
      <w:szCs w:val="20"/>
      <w:lang w:val="en-US"/>
    </w:rPr>
  </w:style>
  <w:style w:type="paragraph" w:customStyle="1" w:styleId="balk">
    <w:name w:val="başlık"/>
    <w:basedOn w:val="Normal"/>
    <w:rsid w:val="004967C2"/>
    <w:pPr>
      <w:keepNext/>
      <w:keepLines/>
      <w:spacing w:before="130" w:after="130" w:line="260" w:lineRule="exact"/>
      <w:jc w:val="both"/>
    </w:pPr>
    <w:rPr>
      <w:i/>
      <w:iCs/>
      <w:sz w:val="22"/>
      <w:szCs w:val="20"/>
      <w:lang w:eastAsia="en-US"/>
    </w:rPr>
  </w:style>
  <w:style w:type="paragraph" w:styleId="BalloonText">
    <w:name w:val="Balloon Text"/>
    <w:basedOn w:val="Normal"/>
    <w:link w:val="BalloonTextChar"/>
    <w:semiHidden/>
    <w:rsid w:val="00E8214E"/>
    <w:rPr>
      <w:rFonts w:ascii="Tahoma" w:hAnsi="Tahoma" w:cs="Tahoma"/>
      <w:sz w:val="16"/>
      <w:szCs w:val="16"/>
    </w:rPr>
  </w:style>
  <w:style w:type="character" w:customStyle="1" w:styleId="BalloonTextChar">
    <w:name w:val="Balloon Text Char"/>
    <w:basedOn w:val="DefaultParagraphFont"/>
    <w:link w:val="BalloonText"/>
    <w:semiHidden/>
    <w:locked/>
    <w:rsid w:val="00AC0366"/>
    <w:rPr>
      <w:rFonts w:ascii="Tahoma" w:hAnsi="Tahoma" w:cs="Tahoma"/>
      <w:sz w:val="16"/>
      <w:szCs w:val="16"/>
      <w:lang w:val="tr-TR" w:eastAsia="tr-TR" w:bidi="ar-SA"/>
    </w:rPr>
  </w:style>
  <w:style w:type="character" w:styleId="FollowedHyperlink">
    <w:name w:val="FollowedHyperlink"/>
    <w:basedOn w:val="DefaultParagraphFont"/>
    <w:rsid w:val="003B4F21"/>
    <w:rPr>
      <w:color w:val="800080"/>
      <w:u w:val="single"/>
    </w:rPr>
  </w:style>
  <w:style w:type="paragraph" w:customStyle="1" w:styleId="xl25">
    <w:name w:val="xl25"/>
    <w:basedOn w:val="Normal"/>
    <w:rsid w:val="003B4F21"/>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26">
    <w:name w:val="xl26"/>
    <w:basedOn w:val="Normal"/>
    <w:rsid w:val="003B4F21"/>
    <w:pPr>
      <w:pBdr>
        <w:left w:val="single" w:sz="4" w:space="0" w:color="auto"/>
        <w:right w:val="single" w:sz="4" w:space="0" w:color="auto"/>
      </w:pBdr>
      <w:spacing w:before="100" w:beforeAutospacing="1" w:after="100" w:afterAutospacing="1"/>
    </w:pPr>
    <w:rPr>
      <w:rFonts w:ascii="MS Sans Serif" w:eastAsia="Arial Unicode MS" w:hAnsi="MS Sans Serif" w:cs="MS Sans Serif"/>
      <w:lang w:val="en-US" w:eastAsia="en-US"/>
    </w:rPr>
  </w:style>
  <w:style w:type="paragraph" w:customStyle="1" w:styleId="xl27">
    <w:name w:val="xl27"/>
    <w:basedOn w:val="Normal"/>
    <w:rsid w:val="003B4F21"/>
    <w:pPr>
      <w:pBdr>
        <w:left w:val="single" w:sz="4" w:space="0" w:color="auto"/>
        <w:bottom w:val="single" w:sz="4" w:space="0" w:color="auto"/>
        <w:right w:val="single" w:sz="4" w:space="0" w:color="auto"/>
      </w:pBdr>
      <w:spacing w:before="100" w:beforeAutospacing="1" w:after="100" w:afterAutospacing="1"/>
    </w:pPr>
    <w:rPr>
      <w:rFonts w:eastAsia="Arial Unicode MS"/>
      <w:b/>
      <w:bCs/>
      <w:sz w:val="28"/>
      <w:szCs w:val="28"/>
      <w:lang w:val="en-US" w:eastAsia="en-US"/>
    </w:rPr>
  </w:style>
  <w:style w:type="paragraph" w:customStyle="1" w:styleId="xl28">
    <w:name w:val="xl28"/>
    <w:basedOn w:val="Normal"/>
    <w:rsid w:val="003B4F21"/>
    <w:pPr>
      <w:pBdr>
        <w:bottom w:val="single" w:sz="4" w:space="0" w:color="auto"/>
      </w:pBdr>
      <w:spacing w:before="100" w:beforeAutospacing="1" w:after="100" w:afterAutospacing="1"/>
      <w:jc w:val="center"/>
      <w:textAlignment w:val="center"/>
    </w:pPr>
    <w:rPr>
      <w:rFonts w:eastAsia="Arial Unicode MS"/>
      <w:lang w:val="en-US" w:eastAsia="en-US"/>
    </w:rPr>
  </w:style>
  <w:style w:type="paragraph" w:customStyle="1" w:styleId="xl29">
    <w:name w:val="xl29"/>
    <w:basedOn w:val="Normal"/>
    <w:rsid w:val="003B4F2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lang w:val="en-US" w:eastAsia="en-US"/>
    </w:rPr>
  </w:style>
  <w:style w:type="paragraph" w:customStyle="1" w:styleId="xl30">
    <w:name w:val="xl30"/>
    <w:basedOn w:val="Normal"/>
    <w:rsid w:val="003B4F21"/>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lang w:val="en-US" w:eastAsia="en-US"/>
    </w:rPr>
  </w:style>
  <w:style w:type="paragraph" w:customStyle="1" w:styleId="xl31">
    <w:name w:val="xl31"/>
    <w:basedOn w:val="Normal"/>
    <w:rsid w:val="003B4F21"/>
    <w:pPr>
      <w:pBdr>
        <w:top w:val="single" w:sz="4" w:space="0" w:color="auto"/>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2">
    <w:name w:val="xl32"/>
    <w:basedOn w:val="Normal"/>
    <w:rsid w:val="003B4F21"/>
    <w:pPr>
      <w:pBdr>
        <w:right w:val="single" w:sz="4" w:space="0" w:color="auto"/>
      </w:pBdr>
      <w:spacing w:before="100" w:beforeAutospacing="1" w:after="100" w:afterAutospacing="1"/>
    </w:pPr>
    <w:rPr>
      <w:rFonts w:eastAsia="Arial Unicode MS"/>
      <w:lang w:val="en-US" w:eastAsia="en-US"/>
    </w:rPr>
  </w:style>
  <w:style w:type="paragraph" w:customStyle="1" w:styleId="xl33">
    <w:name w:val="xl33"/>
    <w:basedOn w:val="Normal"/>
    <w:rsid w:val="003B4F21"/>
    <w:pPr>
      <w:pBdr>
        <w:left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34">
    <w:name w:val="xl34"/>
    <w:basedOn w:val="Normal"/>
    <w:rsid w:val="003B4F21"/>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customStyle="1" w:styleId="xl35">
    <w:name w:val="xl35"/>
    <w:basedOn w:val="Normal"/>
    <w:rsid w:val="003B4F21"/>
    <w:pPr>
      <w:pBdr>
        <w:left w:val="single" w:sz="4" w:space="0" w:color="auto"/>
        <w:right w:val="single" w:sz="4" w:space="0" w:color="auto"/>
      </w:pBdr>
      <w:spacing w:before="100" w:beforeAutospacing="1" w:after="100" w:afterAutospacing="1"/>
    </w:pPr>
    <w:rPr>
      <w:rFonts w:eastAsia="Arial Unicode MS"/>
      <w:lang w:val="en-US" w:eastAsia="en-US"/>
    </w:rPr>
  </w:style>
  <w:style w:type="paragraph" w:customStyle="1" w:styleId="xl36">
    <w:name w:val="xl36"/>
    <w:basedOn w:val="Normal"/>
    <w:rsid w:val="003B4F21"/>
    <w:pPr>
      <w:pBdr>
        <w:left w:val="single" w:sz="4" w:space="0" w:color="auto"/>
        <w:bottom w:val="single" w:sz="4" w:space="0" w:color="auto"/>
        <w:right w:val="single" w:sz="4" w:space="0" w:color="auto"/>
      </w:pBdr>
      <w:spacing w:before="100" w:beforeAutospacing="1" w:after="100" w:afterAutospacing="1"/>
    </w:pPr>
    <w:rPr>
      <w:rFonts w:eastAsia="Arial Unicode MS"/>
      <w:b/>
      <w:bCs/>
      <w:lang w:val="en-US" w:eastAsia="en-US"/>
    </w:rPr>
  </w:style>
  <w:style w:type="paragraph" w:customStyle="1" w:styleId="xl37">
    <w:name w:val="xl37"/>
    <w:basedOn w:val="Normal"/>
    <w:rsid w:val="003B4F21"/>
    <w:pPr>
      <w:pBdr>
        <w:left w:val="single" w:sz="4" w:space="0" w:color="auto"/>
        <w:bottom w:val="single" w:sz="4" w:space="0" w:color="auto"/>
        <w:right w:val="single" w:sz="4" w:space="0" w:color="auto"/>
      </w:pBdr>
      <w:spacing w:before="100" w:beforeAutospacing="1" w:after="100" w:afterAutospacing="1"/>
      <w:jc w:val="center"/>
    </w:pPr>
    <w:rPr>
      <w:rFonts w:eastAsia="Arial Unicode MS"/>
      <w:lang w:val="en-US" w:eastAsia="en-US"/>
    </w:rPr>
  </w:style>
  <w:style w:type="paragraph" w:customStyle="1" w:styleId="xl38">
    <w:name w:val="xl38"/>
    <w:basedOn w:val="Normal"/>
    <w:rsid w:val="003B4F21"/>
    <w:pPr>
      <w:pBdr>
        <w:left w:val="single" w:sz="4" w:space="0" w:color="auto"/>
        <w:right w:val="single" w:sz="4" w:space="0" w:color="auto"/>
      </w:pBdr>
      <w:spacing w:before="100" w:beforeAutospacing="1" w:after="100" w:afterAutospacing="1"/>
      <w:jc w:val="right"/>
      <w:textAlignment w:val="center"/>
    </w:pPr>
    <w:rPr>
      <w:rFonts w:eastAsia="Arial Unicode MS"/>
      <w:b/>
      <w:bCs/>
      <w:lang w:val="en-US" w:eastAsia="en-US"/>
    </w:rPr>
  </w:style>
  <w:style w:type="paragraph" w:customStyle="1" w:styleId="xl39">
    <w:name w:val="xl39"/>
    <w:basedOn w:val="Normal"/>
    <w:rsid w:val="003B4F21"/>
    <w:pPr>
      <w:pBdr>
        <w:right w:val="single" w:sz="4" w:space="0" w:color="auto"/>
      </w:pBdr>
      <w:spacing w:before="100" w:beforeAutospacing="1" w:after="100" w:afterAutospacing="1"/>
      <w:jc w:val="right"/>
      <w:textAlignment w:val="center"/>
    </w:pPr>
    <w:rPr>
      <w:rFonts w:eastAsia="Arial Unicode MS"/>
      <w:b/>
      <w:bCs/>
      <w:lang w:val="en-US" w:eastAsia="en-US"/>
    </w:rPr>
  </w:style>
  <w:style w:type="paragraph" w:customStyle="1" w:styleId="xl40">
    <w:name w:val="xl40"/>
    <w:basedOn w:val="Normal"/>
    <w:rsid w:val="003B4F21"/>
    <w:pPr>
      <w:pBdr>
        <w:left w:val="single" w:sz="4" w:space="0" w:color="auto"/>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41">
    <w:name w:val="xl41"/>
    <w:basedOn w:val="Normal"/>
    <w:rsid w:val="003B4F21"/>
    <w:pPr>
      <w:pBdr>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42">
    <w:name w:val="xl42"/>
    <w:basedOn w:val="Normal"/>
    <w:rsid w:val="003B4F21"/>
    <w:pPr>
      <w:pBdr>
        <w:left w:val="single" w:sz="4" w:space="0" w:color="auto"/>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43">
    <w:name w:val="xl43"/>
    <w:basedOn w:val="Normal"/>
    <w:rsid w:val="003B4F21"/>
    <w:pPr>
      <w:pBdr>
        <w:right w:val="single" w:sz="4" w:space="0" w:color="auto"/>
      </w:pBdr>
      <w:spacing w:before="100" w:beforeAutospacing="1" w:after="100" w:afterAutospacing="1"/>
      <w:jc w:val="right"/>
      <w:textAlignment w:val="center"/>
    </w:pPr>
    <w:rPr>
      <w:rFonts w:eastAsia="Arial Unicode MS"/>
      <w:lang w:val="en-US" w:eastAsia="en-US"/>
    </w:rPr>
  </w:style>
  <w:style w:type="paragraph" w:customStyle="1" w:styleId="xl44">
    <w:name w:val="xl44"/>
    <w:basedOn w:val="Normal"/>
    <w:rsid w:val="003B4F21"/>
    <w:pPr>
      <w:pBdr>
        <w:left w:val="single" w:sz="4" w:space="0" w:color="auto"/>
        <w:right w:val="single" w:sz="4" w:space="0" w:color="auto"/>
      </w:pBdr>
      <w:spacing w:before="100" w:beforeAutospacing="1" w:after="100" w:afterAutospacing="1"/>
      <w:jc w:val="right"/>
      <w:textAlignment w:val="center"/>
    </w:pPr>
    <w:rPr>
      <w:rFonts w:eastAsia="Arial Unicode MS"/>
      <w:b/>
      <w:bCs/>
      <w:lang w:val="en-US" w:eastAsia="en-US"/>
    </w:rPr>
  </w:style>
  <w:style w:type="paragraph" w:customStyle="1" w:styleId="xl45">
    <w:name w:val="xl45"/>
    <w:basedOn w:val="Normal"/>
    <w:rsid w:val="003B4F21"/>
    <w:pPr>
      <w:pBdr>
        <w:right w:val="single" w:sz="4" w:space="0" w:color="auto"/>
      </w:pBdr>
      <w:spacing w:before="100" w:beforeAutospacing="1" w:after="100" w:afterAutospacing="1"/>
      <w:jc w:val="right"/>
      <w:textAlignment w:val="center"/>
    </w:pPr>
    <w:rPr>
      <w:rFonts w:eastAsia="Arial Unicode MS"/>
      <w:b/>
      <w:bCs/>
      <w:lang w:val="en-US" w:eastAsia="en-US"/>
    </w:rPr>
  </w:style>
  <w:style w:type="paragraph" w:customStyle="1" w:styleId="xl24">
    <w:name w:val="xl24"/>
    <w:basedOn w:val="Normal"/>
    <w:rsid w:val="003B4F21"/>
    <w:pPr>
      <w:pBdr>
        <w:bottom w:val="double" w:sz="6" w:space="0" w:color="auto"/>
      </w:pBdr>
      <w:spacing w:before="100" w:beforeAutospacing="1" w:after="100" w:afterAutospacing="1"/>
      <w:jc w:val="right"/>
      <w:textAlignment w:val="top"/>
    </w:pPr>
    <w:rPr>
      <w:rFonts w:eastAsia="Arial Unicode MS"/>
      <w:b/>
      <w:bCs/>
      <w:color w:val="000000"/>
      <w:sz w:val="14"/>
      <w:szCs w:val="14"/>
      <w:lang w:val="en-US" w:eastAsia="en-US"/>
    </w:rPr>
  </w:style>
  <w:style w:type="paragraph" w:styleId="PlainText">
    <w:name w:val="Plain Text"/>
    <w:basedOn w:val="Normal"/>
    <w:rsid w:val="003B4F21"/>
    <w:rPr>
      <w:rFonts w:ascii="Courier New" w:hAnsi="Courier New" w:cs="Courier New"/>
      <w:sz w:val="20"/>
      <w:szCs w:val="20"/>
      <w:lang w:eastAsia="en-US"/>
    </w:rPr>
  </w:style>
  <w:style w:type="paragraph" w:customStyle="1" w:styleId="xl47">
    <w:name w:val="xl47"/>
    <w:basedOn w:val="Normal"/>
    <w:rsid w:val="003B4F21"/>
    <w:pPr>
      <w:pBdr>
        <w:top w:val="single" w:sz="4" w:space="0" w:color="auto"/>
        <w:bottom w:val="double" w:sz="6" w:space="0" w:color="auto"/>
      </w:pBdr>
      <w:spacing w:before="100" w:beforeAutospacing="1" w:after="100" w:afterAutospacing="1"/>
    </w:pPr>
    <w:rPr>
      <w:rFonts w:eastAsia="Arial Unicode MS"/>
      <w:b/>
      <w:bCs/>
      <w:sz w:val="14"/>
      <w:szCs w:val="14"/>
      <w:lang w:val="en-US" w:eastAsia="en-US"/>
    </w:rPr>
  </w:style>
  <w:style w:type="paragraph" w:customStyle="1" w:styleId="xl48">
    <w:name w:val="xl48"/>
    <w:basedOn w:val="Normal"/>
    <w:rsid w:val="003B4F21"/>
    <w:pPr>
      <w:pBdr>
        <w:top w:val="single" w:sz="4" w:space="0" w:color="auto"/>
        <w:bottom w:val="double" w:sz="6" w:space="0" w:color="auto"/>
      </w:pBdr>
      <w:spacing w:before="100" w:beforeAutospacing="1" w:after="100" w:afterAutospacing="1"/>
      <w:jc w:val="both"/>
    </w:pPr>
    <w:rPr>
      <w:rFonts w:eastAsia="Arial Unicode MS"/>
      <w:b/>
      <w:bCs/>
      <w:sz w:val="14"/>
      <w:szCs w:val="14"/>
      <w:lang w:val="en-US" w:eastAsia="en-US"/>
    </w:rPr>
  </w:style>
  <w:style w:type="paragraph" w:customStyle="1" w:styleId="xl49">
    <w:name w:val="xl49"/>
    <w:basedOn w:val="Normal"/>
    <w:rsid w:val="003B4F21"/>
    <w:pPr>
      <w:pBdr>
        <w:top w:val="single" w:sz="4" w:space="0" w:color="auto"/>
        <w:bottom w:val="double" w:sz="6" w:space="0" w:color="auto"/>
      </w:pBdr>
      <w:spacing w:before="100" w:beforeAutospacing="1" w:after="100" w:afterAutospacing="1"/>
      <w:jc w:val="center"/>
    </w:pPr>
    <w:rPr>
      <w:rFonts w:eastAsia="Arial Unicode MS"/>
      <w:b/>
      <w:bCs/>
      <w:sz w:val="14"/>
      <w:szCs w:val="14"/>
      <w:lang w:val="en-US" w:eastAsia="en-US"/>
    </w:rPr>
  </w:style>
  <w:style w:type="paragraph" w:customStyle="1" w:styleId="xl50">
    <w:name w:val="xl50"/>
    <w:basedOn w:val="Normal"/>
    <w:rsid w:val="003B4F21"/>
    <w:pPr>
      <w:pBdr>
        <w:top w:val="single" w:sz="4" w:space="0" w:color="auto"/>
        <w:bottom w:val="double" w:sz="6" w:space="0" w:color="auto"/>
      </w:pBdr>
      <w:spacing w:before="100" w:beforeAutospacing="1" w:after="100" w:afterAutospacing="1"/>
      <w:jc w:val="right"/>
    </w:pPr>
    <w:rPr>
      <w:rFonts w:eastAsia="Arial Unicode MS"/>
      <w:sz w:val="14"/>
      <w:szCs w:val="14"/>
      <w:lang w:val="en-US" w:eastAsia="en-US"/>
    </w:rPr>
  </w:style>
  <w:style w:type="paragraph" w:customStyle="1" w:styleId="xl51">
    <w:name w:val="xl51"/>
    <w:basedOn w:val="Normal"/>
    <w:rsid w:val="003B4F21"/>
    <w:pPr>
      <w:pBdr>
        <w:top w:val="single" w:sz="4" w:space="0" w:color="auto"/>
      </w:pBdr>
      <w:spacing w:before="100" w:beforeAutospacing="1" w:after="100" w:afterAutospacing="1"/>
    </w:pPr>
    <w:rPr>
      <w:rFonts w:eastAsia="Arial Unicode MS"/>
      <w:b/>
      <w:bCs/>
      <w:sz w:val="14"/>
      <w:szCs w:val="14"/>
      <w:lang w:val="en-US" w:eastAsia="en-US"/>
    </w:rPr>
  </w:style>
  <w:style w:type="paragraph" w:customStyle="1" w:styleId="xl52">
    <w:name w:val="xl52"/>
    <w:basedOn w:val="Normal"/>
    <w:rsid w:val="003B4F21"/>
    <w:pPr>
      <w:pBdr>
        <w:top w:val="single" w:sz="4" w:space="0" w:color="auto"/>
      </w:pBdr>
      <w:spacing w:before="100" w:beforeAutospacing="1" w:after="100" w:afterAutospacing="1"/>
    </w:pPr>
    <w:rPr>
      <w:rFonts w:ascii="MS Sans Serif" w:eastAsia="Arial Unicode MS" w:hAnsi="MS Sans Serif" w:cs="MS Sans Serif"/>
      <w:sz w:val="14"/>
      <w:szCs w:val="14"/>
      <w:lang w:val="en-US" w:eastAsia="en-US"/>
    </w:rPr>
  </w:style>
  <w:style w:type="character" w:styleId="LineNumber">
    <w:name w:val="line number"/>
    <w:basedOn w:val="DefaultParagraphFont"/>
    <w:uiPriority w:val="99"/>
    <w:rsid w:val="003B4F21"/>
  </w:style>
  <w:style w:type="paragraph" w:customStyle="1" w:styleId="font6">
    <w:name w:val="font6"/>
    <w:basedOn w:val="Normal"/>
    <w:rsid w:val="003B4F21"/>
    <w:pPr>
      <w:spacing w:before="100" w:beforeAutospacing="1" w:after="100" w:afterAutospacing="1"/>
    </w:pPr>
    <w:rPr>
      <w:rFonts w:ascii="Tahoma" w:eastAsia="Arial Unicode MS" w:hAnsi="Tahoma" w:cs="Tahoma"/>
      <w:b/>
      <w:bCs/>
      <w:color w:val="000000"/>
      <w:sz w:val="16"/>
      <w:szCs w:val="16"/>
      <w:lang w:val="en-US" w:eastAsia="en-US"/>
    </w:rPr>
  </w:style>
  <w:style w:type="paragraph" w:customStyle="1" w:styleId="xl53">
    <w:name w:val="xl53"/>
    <w:basedOn w:val="Normal"/>
    <w:rsid w:val="003B4F21"/>
    <w:pPr>
      <w:pBdr>
        <w:right w:val="dotted" w:sz="4" w:space="0" w:color="auto"/>
      </w:pBdr>
      <w:spacing w:before="100" w:beforeAutospacing="1" w:after="100" w:afterAutospacing="1"/>
    </w:pPr>
    <w:rPr>
      <w:rFonts w:eastAsia="Arial Unicode MS"/>
      <w:b/>
      <w:bCs/>
      <w:sz w:val="18"/>
      <w:szCs w:val="18"/>
      <w:lang w:val="en-US" w:eastAsia="en-US"/>
    </w:rPr>
  </w:style>
  <w:style w:type="paragraph" w:customStyle="1" w:styleId="xl54">
    <w:name w:val="xl54"/>
    <w:basedOn w:val="Normal"/>
    <w:rsid w:val="003B4F21"/>
    <w:pPr>
      <w:pBdr>
        <w:left w:val="dotted" w:sz="4" w:space="0" w:color="auto"/>
        <w:right w:val="single" w:sz="8" w:space="0" w:color="auto"/>
      </w:pBdr>
      <w:spacing w:before="100" w:beforeAutospacing="1" w:after="100" w:afterAutospacing="1"/>
    </w:pPr>
    <w:rPr>
      <w:rFonts w:eastAsia="Arial Unicode MS"/>
      <w:b/>
      <w:bCs/>
      <w:sz w:val="18"/>
      <w:szCs w:val="18"/>
      <w:lang w:val="en-US" w:eastAsia="en-US"/>
    </w:rPr>
  </w:style>
  <w:style w:type="paragraph" w:customStyle="1" w:styleId="Normal7pt">
    <w:name w:val="Normal + 7 pt"/>
    <w:aliases w:val="Right,Normal + 9 pt"/>
    <w:basedOn w:val="Normal"/>
    <w:rsid w:val="003B4F21"/>
    <w:pPr>
      <w:jc w:val="center"/>
    </w:pPr>
    <w:rPr>
      <w:b/>
      <w:bCs/>
      <w:sz w:val="20"/>
      <w:szCs w:val="20"/>
      <w:lang w:val="en-US" w:eastAsia="en-US"/>
    </w:rPr>
  </w:style>
  <w:style w:type="paragraph" w:customStyle="1" w:styleId="iasbnormal">
    <w:name w:val="iasbnormal"/>
    <w:basedOn w:val="Normal"/>
    <w:rsid w:val="003B4F21"/>
    <w:pPr>
      <w:spacing w:before="100" w:after="100"/>
      <w:jc w:val="both"/>
    </w:pPr>
    <w:rPr>
      <w:sz w:val="22"/>
      <w:szCs w:val="22"/>
      <w:lang w:val="en-US" w:eastAsia="en-US"/>
    </w:rPr>
  </w:style>
  <w:style w:type="character" w:customStyle="1" w:styleId="CharChar">
    <w:name w:val="Char Char"/>
    <w:basedOn w:val="DefaultParagraphFont"/>
    <w:locked/>
    <w:rsid w:val="003B4F21"/>
    <w:rPr>
      <w:rFonts w:eastAsia="Arial Unicode MS"/>
      <w:b/>
      <w:bCs/>
      <w:lang w:val="tr-TR" w:eastAsia="en-US"/>
    </w:rPr>
  </w:style>
  <w:style w:type="paragraph" w:customStyle="1" w:styleId="xl67">
    <w:name w:val="xl67"/>
    <w:basedOn w:val="Normal"/>
    <w:rsid w:val="003B4F21"/>
    <w:pPr>
      <w:pBdr>
        <w:left w:val="single" w:sz="4" w:space="0" w:color="auto"/>
      </w:pBdr>
      <w:spacing w:before="100" w:beforeAutospacing="1" w:after="100" w:afterAutospacing="1"/>
    </w:pPr>
    <w:rPr>
      <w:rFonts w:eastAsia="Arial Unicode MS"/>
      <w:b/>
      <w:bCs/>
      <w:sz w:val="18"/>
      <w:szCs w:val="18"/>
      <w:lang w:val="en-US" w:eastAsia="en-US"/>
    </w:rPr>
  </w:style>
  <w:style w:type="paragraph" w:customStyle="1" w:styleId="DefaultParagraphFontParaCharChar">
    <w:name w:val="Default Paragraph Font Para Char Char"/>
    <w:aliases w:val="Default Paragraph Font Para Char Para Char Char"/>
    <w:basedOn w:val="Normal"/>
    <w:rsid w:val="003B4F21"/>
    <w:rPr>
      <w:sz w:val="20"/>
      <w:szCs w:val="20"/>
      <w:lang w:val="en-US" w:eastAsia="en-US"/>
    </w:rPr>
  </w:style>
  <w:style w:type="character" w:customStyle="1" w:styleId="CharChar1">
    <w:name w:val="Char Char1"/>
    <w:basedOn w:val="DefaultParagraphFont"/>
    <w:rsid w:val="003B4F21"/>
    <w:rPr>
      <w:rFonts w:eastAsia="Arial Unicode MS"/>
      <w:b/>
      <w:bCs/>
      <w:lang w:val="tr-TR" w:eastAsia="en-US"/>
    </w:rPr>
  </w:style>
  <w:style w:type="character" w:customStyle="1" w:styleId="CharChar16">
    <w:name w:val="Char Char16"/>
    <w:basedOn w:val="DefaultParagraphFont"/>
    <w:locked/>
    <w:rsid w:val="00AC0366"/>
    <w:rPr>
      <w:rFonts w:ascii="CG Times (WN)" w:hAnsi="CG Times (WN)" w:cs="CG Times (WN)"/>
      <w:i/>
      <w:iCs/>
      <w:lang w:val="en-US" w:eastAsia="en-US" w:bidi="ar-SA"/>
    </w:rPr>
  </w:style>
  <w:style w:type="paragraph" w:customStyle="1" w:styleId="CoverClientName">
    <w:name w:val="Cover Client Name"/>
    <w:aliases w:val="ccn"/>
    <w:basedOn w:val="Normal"/>
    <w:rsid w:val="00AC0366"/>
    <w:pPr>
      <w:framePr w:w="5999" w:hSpace="180" w:vSpace="180" w:wrap="auto" w:vAnchor="page" w:hAnchor="text" w:xAlign="center" w:y="3841"/>
      <w:tabs>
        <w:tab w:val="left" w:pos="-140"/>
      </w:tabs>
      <w:spacing w:before="80" w:after="520"/>
      <w:ind w:left="1720"/>
    </w:pPr>
    <w:rPr>
      <w:rFonts w:ascii="New York" w:hAnsi="New York" w:cs="New York"/>
      <w:b/>
      <w:bCs/>
      <w:sz w:val="26"/>
      <w:szCs w:val="26"/>
      <w:lang w:val="en-GB" w:eastAsia="en-US"/>
    </w:rPr>
  </w:style>
  <w:style w:type="paragraph" w:customStyle="1" w:styleId="CoverTitle">
    <w:name w:val="Cover Title"/>
    <w:aliases w:val="ct"/>
    <w:basedOn w:val="Normal"/>
    <w:rsid w:val="00AC0366"/>
    <w:pPr>
      <w:framePr w:w="5999" w:hSpace="180" w:vSpace="180" w:wrap="auto" w:vAnchor="page" w:hAnchor="text" w:xAlign="center" w:y="3797"/>
      <w:spacing w:line="440" w:lineRule="exact"/>
      <w:ind w:left="1720"/>
    </w:pPr>
    <w:rPr>
      <w:rFonts w:ascii="New York" w:hAnsi="New York" w:cs="New York"/>
      <w:sz w:val="36"/>
      <w:szCs w:val="36"/>
      <w:lang w:val="en-GB" w:eastAsia="en-US"/>
    </w:rPr>
  </w:style>
  <w:style w:type="paragraph" w:customStyle="1" w:styleId="CoverInformation">
    <w:name w:val="Cover Information"/>
    <w:aliases w:val="ci"/>
    <w:basedOn w:val="Normal"/>
    <w:rsid w:val="00AC0366"/>
    <w:pPr>
      <w:framePr w:w="4536" w:hSpace="180" w:vSpace="180" w:wrap="auto" w:vAnchor="page" w:hAnchor="page" w:x="3601" w:y="14422"/>
      <w:spacing w:line="260" w:lineRule="exact"/>
      <w:ind w:left="520"/>
    </w:pPr>
    <w:rPr>
      <w:rFonts w:ascii="New York" w:hAnsi="New York" w:cs="New York"/>
      <w:lang w:val="en-GB" w:eastAsia="en-US"/>
    </w:rPr>
  </w:style>
  <w:style w:type="paragraph" w:customStyle="1" w:styleId="Body">
    <w:name w:val="Body"/>
    <w:aliases w:val="by,BD,bd"/>
    <w:link w:val="BodyChar"/>
    <w:rsid w:val="00AC0366"/>
    <w:pPr>
      <w:keepLines/>
      <w:spacing w:after="130" w:line="260" w:lineRule="exact"/>
      <w:ind w:hanging="810"/>
      <w:jc w:val="both"/>
    </w:pPr>
    <w:rPr>
      <w:rFonts w:ascii="Times" w:hAnsi="Times" w:cs="Times"/>
      <w:sz w:val="22"/>
      <w:szCs w:val="22"/>
      <w:lang w:val="en-GB"/>
    </w:rPr>
  </w:style>
  <w:style w:type="character" w:customStyle="1" w:styleId="BodyChar">
    <w:name w:val="Body Char"/>
    <w:aliases w:val="by Char,BD Char,bd Char"/>
    <w:basedOn w:val="DefaultParagraphFont"/>
    <w:link w:val="Body"/>
    <w:locked/>
    <w:rsid w:val="00AC0366"/>
    <w:rPr>
      <w:rFonts w:ascii="Times" w:hAnsi="Times" w:cs="Times"/>
      <w:sz w:val="22"/>
      <w:szCs w:val="22"/>
      <w:lang w:val="en-GB" w:eastAsia="en-US" w:bidi="ar-SA"/>
    </w:rPr>
  </w:style>
  <w:style w:type="paragraph" w:customStyle="1" w:styleId="BodybyBD">
    <w:name w:val="Body.by.BD"/>
    <w:link w:val="BodybyBDChar"/>
    <w:rsid w:val="00AC0366"/>
    <w:pPr>
      <w:keepLines/>
      <w:spacing w:before="130" w:after="130" w:line="260" w:lineRule="exact"/>
      <w:jc w:val="both"/>
    </w:pPr>
    <w:rPr>
      <w:sz w:val="22"/>
      <w:szCs w:val="22"/>
      <w:lang w:val="tr-TR"/>
    </w:rPr>
  </w:style>
  <w:style w:type="character" w:customStyle="1" w:styleId="BodybyBDChar">
    <w:name w:val="Body.by.BD Char"/>
    <w:basedOn w:val="DefaultParagraphFont"/>
    <w:link w:val="BodybyBD"/>
    <w:locked/>
    <w:rsid w:val="00AC0366"/>
    <w:rPr>
      <w:sz w:val="22"/>
      <w:szCs w:val="22"/>
      <w:lang w:val="tr-TR" w:eastAsia="en-US" w:bidi="ar-SA"/>
    </w:rPr>
  </w:style>
  <w:style w:type="paragraph" w:customStyle="1" w:styleId="Head">
    <w:name w:val="Head"/>
    <w:basedOn w:val="Heading2"/>
    <w:rsid w:val="00AC0366"/>
    <w:pPr>
      <w:keepLines/>
      <w:numPr>
        <w:ilvl w:val="1"/>
      </w:numPr>
      <w:tabs>
        <w:tab w:val="num" w:pos="1080"/>
      </w:tabs>
      <w:autoSpaceDE/>
      <w:autoSpaceDN/>
      <w:adjustRightInd/>
      <w:spacing w:before="130" w:line="280" w:lineRule="atLeast"/>
      <w:ind w:left="720"/>
      <w:jc w:val="left"/>
    </w:pPr>
    <w:rPr>
      <w:sz w:val="30"/>
      <w:szCs w:val="30"/>
    </w:rPr>
  </w:style>
  <w:style w:type="paragraph" w:styleId="Signature">
    <w:name w:val="Signature"/>
    <w:basedOn w:val="Normal"/>
    <w:link w:val="SignatureChar"/>
    <w:rsid w:val="00AC0366"/>
    <w:rPr>
      <w:sz w:val="22"/>
      <w:szCs w:val="22"/>
      <w:lang w:val="en-GB" w:eastAsia="en-US"/>
    </w:rPr>
  </w:style>
  <w:style w:type="character" w:customStyle="1" w:styleId="SignatureChar">
    <w:name w:val="Signature Char"/>
    <w:basedOn w:val="DefaultParagraphFont"/>
    <w:link w:val="Signature"/>
    <w:locked/>
    <w:rsid w:val="00AC0366"/>
    <w:rPr>
      <w:sz w:val="22"/>
      <w:szCs w:val="22"/>
      <w:lang w:val="en-GB" w:eastAsia="en-US" w:bidi="ar-SA"/>
    </w:rPr>
  </w:style>
  <w:style w:type="paragraph" w:styleId="List">
    <w:name w:val="List"/>
    <w:basedOn w:val="Normal"/>
    <w:rsid w:val="00AC0366"/>
    <w:pPr>
      <w:ind w:left="283" w:hanging="283"/>
    </w:pPr>
    <w:rPr>
      <w:lang w:val="en-US" w:eastAsia="en-US"/>
    </w:rPr>
  </w:style>
  <w:style w:type="paragraph" w:styleId="FootnoteText">
    <w:name w:val="footnote text"/>
    <w:basedOn w:val="Normal"/>
    <w:link w:val="FootnoteTextChar"/>
    <w:semiHidden/>
    <w:rsid w:val="00AC0366"/>
    <w:rPr>
      <w:sz w:val="20"/>
      <w:szCs w:val="20"/>
      <w:lang w:val="en-US" w:eastAsia="en-US"/>
    </w:rPr>
  </w:style>
  <w:style w:type="character" w:customStyle="1" w:styleId="FootnoteTextChar">
    <w:name w:val="Footnote Text Char"/>
    <w:basedOn w:val="DefaultParagraphFont"/>
    <w:link w:val="FootnoteText"/>
    <w:semiHidden/>
    <w:locked/>
    <w:rsid w:val="00AC0366"/>
    <w:rPr>
      <w:lang w:val="en-US" w:eastAsia="en-US" w:bidi="ar-SA"/>
    </w:rPr>
  </w:style>
  <w:style w:type="paragraph" w:styleId="Caption">
    <w:name w:val="caption"/>
    <w:basedOn w:val="Normal"/>
    <w:next w:val="Normal"/>
    <w:qFormat/>
    <w:rsid w:val="00AC0366"/>
    <w:pPr>
      <w:autoSpaceDE w:val="0"/>
      <w:autoSpaceDN w:val="0"/>
      <w:adjustRightInd w:val="0"/>
    </w:pPr>
    <w:rPr>
      <w:rFonts w:eastAsia="Arial Unicode MS"/>
      <w:b/>
      <w:bCs/>
      <w:sz w:val="20"/>
      <w:szCs w:val="20"/>
      <w:lang w:eastAsia="en-US"/>
    </w:rPr>
  </w:style>
  <w:style w:type="paragraph" w:customStyle="1" w:styleId="Head1">
    <w:name w:val="Head 1"/>
    <w:basedOn w:val="Heading1"/>
    <w:rsid w:val="00AC0366"/>
    <w:pPr>
      <w:keepLines/>
      <w:tabs>
        <w:tab w:val="num" w:pos="360"/>
      </w:tabs>
      <w:autoSpaceDE/>
      <w:autoSpaceDN/>
      <w:adjustRightInd/>
      <w:spacing w:before="130" w:after="130" w:line="280" w:lineRule="atLeast"/>
      <w:ind w:right="-45"/>
      <w:jc w:val="left"/>
    </w:pPr>
    <w:rPr>
      <w:sz w:val="24"/>
      <w:szCs w:val="24"/>
    </w:rPr>
  </w:style>
  <w:style w:type="paragraph" w:customStyle="1" w:styleId="Head3">
    <w:name w:val="Head3"/>
    <w:basedOn w:val="Normal"/>
    <w:rsid w:val="00AC0366"/>
    <w:pPr>
      <w:keepNext/>
      <w:keepLines/>
      <w:spacing w:before="60" w:after="120" w:line="260" w:lineRule="exact"/>
      <w:ind w:right="-45" w:hanging="900"/>
      <w:jc w:val="both"/>
    </w:pPr>
    <w:rPr>
      <w:b/>
      <w:bCs/>
      <w:i/>
      <w:iCs/>
      <w:sz w:val="22"/>
      <w:szCs w:val="22"/>
      <w:lang w:eastAsia="en-US"/>
    </w:rPr>
  </w:style>
  <w:style w:type="paragraph" w:customStyle="1" w:styleId="xl22">
    <w:name w:val="xl22"/>
    <w:basedOn w:val="Normal"/>
    <w:rsid w:val="00AC03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lang w:val="en-US" w:eastAsia="en-US"/>
    </w:rPr>
  </w:style>
  <w:style w:type="paragraph" w:customStyle="1" w:styleId="xl23">
    <w:name w:val="xl23"/>
    <w:basedOn w:val="Normal"/>
    <w:rsid w:val="00AC036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Arial Unicode MS"/>
      <w:b/>
      <w:bCs/>
      <w:color w:val="000000"/>
      <w:sz w:val="18"/>
      <w:szCs w:val="18"/>
      <w:lang w:val="en-US" w:eastAsia="en-US"/>
    </w:rPr>
  </w:style>
  <w:style w:type="paragraph" w:customStyle="1" w:styleId="ABLOCKPARA">
    <w:name w:val="A BLOCK PARA"/>
    <w:basedOn w:val="Normal"/>
    <w:rsid w:val="00AC0366"/>
    <w:rPr>
      <w:rFonts w:ascii="Book Antiqua" w:hAnsi="Book Antiqua" w:cs="Book Antiqua"/>
      <w:sz w:val="22"/>
      <w:szCs w:val="22"/>
      <w:lang w:eastAsia="en-US"/>
    </w:rPr>
  </w:style>
  <w:style w:type="paragraph" w:customStyle="1" w:styleId="BalloonText1">
    <w:name w:val="Balloon Text1"/>
    <w:basedOn w:val="Normal"/>
    <w:rsid w:val="00AC0366"/>
    <w:rPr>
      <w:rFonts w:ascii="Tahoma" w:hAnsi="Tahoma" w:cs="Tahoma"/>
      <w:sz w:val="16"/>
      <w:szCs w:val="16"/>
      <w:lang w:eastAsia="en-US"/>
    </w:rPr>
  </w:style>
  <w:style w:type="paragraph" w:customStyle="1" w:styleId="Head2">
    <w:name w:val="Head 2"/>
    <w:basedOn w:val="Heading2"/>
    <w:rsid w:val="00AC0366"/>
    <w:pPr>
      <w:keepLines/>
      <w:numPr>
        <w:ilvl w:val="1"/>
      </w:numPr>
      <w:tabs>
        <w:tab w:val="num" w:pos="1080"/>
      </w:tabs>
      <w:autoSpaceDE/>
      <w:autoSpaceDN/>
      <w:adjustRightInd/>
      <w:spacing w:after="130" w:line="280" w:lineRule="atLeast"/>
      <w:ind w:left="720" w:hanging="810"/>
      <w:jc w:val="left"/>
    </w:pPr>
    <w:rPr>
      <w:sz w:val="22"/>
      <w:szCs w:val="22"/>
    </w:rPr>
  </w:style>
  <w:style w:type="paragraph" w:customStyle="1" w:styleId="Subhead">
    <w:name w:val="Subhead"/>
    <w:basedOn w:val="Heading2"/>
    <w:rsid w:val="00AC0366"/>
    <w:pPr>
      <w:keepLines/>
      <w:numPr>
        <w:ilvl w:val="1"/>
      </w:numPr>
      <w:tabs>
        <w:tab w:val="num" w:pos="1080"/>
      </w:tabs>
      <w:autoSpaceDE/>
      <w:autoSpaceDN/>
      <w:adjustRightInd/>
      <w:spacing w:before="130" w:line="280" w:lineRule="atLeast"/>
      <w:ind w:left="720"/>
      <w:jc w:val="left"/>
    </w:pPr>
    <w:rPr>
      <w:b w:val="0"/>
      <w:bCs w:val="0"/>
      <w:sz w:val="30"/>
      <w:szCs w:val="30"/>
    </w:rPr>
  </w:style>
  <w:style w:type="paragraph" w:styleId="ListBullet">
    <w:name w:val="List Bullet"/>
    <w:basedOn w:val="BodyText"/>
    <w:rsid w:val="00AC0366"/>
    <w:pPr>
      <w:numPr>
        <w:numId w:val="6"/>
      </w:numPr>
      <w:autoSpaceDE/>
      <w:autoSpaceDN/>
      <w:adjustRightInd/>
      <w:spacing w:after="130" w:line="260" w:lineRule="atLeast"/>
      <w:jc w:val="left"/>
    </w:pPr>
    <w:rPr>
      <w:sz w:val="22"/>
      <w:szCs w:val="22"/>
      <w:lang w:val="en-GB"/>
    </w:rPr>
  </w:style>
  <w:style w:type="paragraph" w:styleId="ListBullet2">
    <w:name w:val="List Bullet 2"/>
    <w:basedOn w:val="ListBullet"/>
    <w:rsid w:val="00AC0366"/>
    <w:pPr>
      <w:numPr>
        <w:numId w:val="0"/>
      </w:numPr>
      <w:tabs>
        <w:tab w:val="num" w:pos="5250"/>
      </w:tabs>
      <w:ind w:left="5250" w:hanging="720"/>
    </w:pPr>
  </w:style>
  <w:style w:type="paragraph" w:customStyle="1" w:styleId="Head31">
    <w:name w:val="Head3.1"/>
    <w:basedOn w:val="Head3"/>
    <w:rsid w:val="00AC0366"/>
    <w:pPr>
      <w:spacing w:before="0" w:after="0"/>
      <w:ind w:right="0" w:hanging="810"/>
    </w:pPr>
  </w:style>
  <w:style w:type="paragraph" w:customStyle="1" w:styleId="Head4">
    <w:name w:val="Head4"/>
    <w:basedOn w:val="Head3"/>
    <w:rsid w:val="00AC0366"/>
    <w:pPr>
      <w:numPr>
        <w:numId w:val="3"/>
      </w:numPr>
      <w:tabs>
        <w:tab w:val="num" w:pos="643"/>
      </w:tabs>
      <w:ind w:left="643" w:right="0"/>
    </w:pPr>
    <w:rPr>
      <w:b w:val="0"/>
      <w:bCs w:val="0"/>
    </w:rPr>
  </w:style>
  <w:style w:type="paragraph" w:customStyle="1" w:styleId="te">
    <w:name w:val="te"/>
    <w:basedOn w:val="BodybyBD"/>
    <w:rsid w:val="00AC0366"/>
    <w:pPr>
      <w:keepLines w:val="0"/>
      <w:spacing w:before="0" w:after="80" w:line="240" w:lineRule="exact"/>
    </w:pPr>
    <w:rPr>
      <w:sz w:val="18"/>
      <w:szCs w:val="18"/>
    </w:rPr>
  </w:style>
  <w:style w:type="paragraph" w:customStyle="1" w:styleId="bodybybd0">
    <w:name w:val="bodybybd"/>
    <w:basedOn w:val="Normal"/>
    <w:rsid w:val="00AC0366"/>
    <w:pPr>
      <w:spacing w:before="130" w:after="130" w:line="260" w:lineRule="atLeast"/>
      <w:jc w:val="both"/>
    </w:pPr>
    <w:rPr>
      <w:sz w:val="22"/>
      <w:szCs w:val="22"/>
      <w:lang w:val="en-US" w:eastAsia="en-US"/>
    </w:rPr>
  </w:style>
  <w:style w:type="paragraph" w:styleId="CommentText">
    <w:name w:val="annotation text"/>
    <w:basedOn w:val="Normal"/>
    <w:link w:val="CommentTextChar"/>
    <w:uiPriority w:val="99"/>
    <w:semiHidden/>
    <w:rsid w:val="00AC0366"/>
    <w:pPr>
      <w:spacing w:line="260" w:lineRule="atLeast"/>
    </w:pPr>
    <w:rPr>
      <w:sz w:val="20"/>
      <w:szCs w:val="20"/>
      <w:lang w:val="en-GB" w:eastAsia="en-US"/>
    </w:rPr>
  </w:style>
  <w:style w:type="character" w:customStyle="1" w:styleId="CommentTextChar">
    <w:name w:val="Comment Text Char"/>
    <w:basedOn w:val="DefaultParagraphFont"/>
    <w:link w:val="CommentText"/>
    <w:uiPriority w:val="99"/>
    <w:locked/>
    <w:rsid w:val="00AC0366"/>
    <w:rPr>
      <w:lang w:val="en-GB" w:eastAsia="en-US" w:bidi="ar-SA"/>
    </w:rPr>
  </w:style>
  <w:style w:type="paragraph" w:customStyle="1" w:styleId="tableline1">
    <w:name w:val="table line 1"/>
    <w:basedOn w:val="Normal"/>
    <w:rsid w:val="00AC0366"/>
    <w:pPr>
      <w:keepLines/>
      <w:tabs>
        <w:tab w:val="right" w:pos="5130"/>
        <w:tab w:val="right" w:pos="6570"/>
        <w:tab w:val="right" w:pos="8010"/>
      </w:tabs>
      <w:spacing w:line="260" w:lineRule="atLeast"/>
      <w:ind w:left="360" w:hanging="360"/>
      <w:jc w:val="both"/>
    </w:pPr>
    <w:rPr>
      <w:rFonts w:ascii="Times" w:hAnsi="Times" w:cs="Times"/>
      <w:sz w:val="22"/>
      <w:szCs w:val="22"/>
      <w:lang w:val="en-GB" w:eastAsia="en-US"/>
    </w:rPr>
  </w:style>
  <w:style w:type="paragraph" w:customStyle="1" w:styleId="H1">
    <w:name w:val="H1"/>
    <w:basedOn w:val="BodyTextIndent"/>
    <w:rsid w:val="00AC0366"/>
    <w:pPr>
      <w:pageBreakBefore/>
      <w:tabs>
        <w:tab w:val="left" w:pos="900"/>
      </w:tabs>
      <w:autoSpaceDE/>
      <w:autoSpaceDN/>
      <w:adjustRightInd/>
      <w:spacing w:before="120" w:after="240" w:line="260" w:lineRule="exact"/>
      <w:ind w:left="0" w:hanging="720"/>
      <w:jc w:val="left"/>
    </w:pPr>
    <w:rPr>
      <w:b/>
      <w:bCs/>
      <w:sz w:val="22"/>
      <w:szCs w:val="22"/>
      <w:lang w:eastAsia="tr-TR"/>
    </w:rPr>
  </w:style>
  <w:style w:type="paragraph" w:customStyle="1" w:styleId="H2">
    <w:name w:val="H2"/>
    <w:basedOn w:val="Head3"/>
    <w:rsid w:val="00AC0366"/>
    <w:pPr>
      <w:keepNext w:val="0"/>
      <w:keepLines w:val="0"/>
      <w:spacing w:before="240" w:line="240" w:lineRule="auto"/>
      <w:ind w:right="0" w:hanging="720"/>
    </w:pPr>
  </w:style>
  <w:style w:type="character" w:customStyle="1" w:styleId="Head3Char">
    <w:name w:val="Head3 Char"/>
    <w:basedOn w:val="DefaultParagraphFont"/>
    <w:locked/>
    <w:rsid w:val="00AC0366"/>
    <w:rPr>
      <w:rFonts w:cs="Times New Roman"/>
      <w:b/>
      <w:bCs/>
      <w:i/>
      <w:iCs/>
      <w:sz w:val="22"/>
      <w:szCs w:val="22"/>
      <w:lang w:val="tr-TR" w:eastAsia="en-US"/>
    </w:rPr>
  </w:style>
  <w:style w:type="character" w:customStyle="1" w:styleId="H2Char">
    <w:name w:val="H2 Char"/>
    <w:basedOn w:val="Head3Char"/>
    <w:locked/>
    <w:rsid w:val="00AC0366"/>
  </w:style>
  <w:style w:type="paragraph" w:customStyle="1" w:styleId="head30">
    <w:name w:val="head3"/>
    <w:basedOn w:val="Normal"/>
    <w:rsid w:val="00AC0366"/>
    <w:pPr>
      <w:keepNext/>
      <w:spacing w:before="60" w:after="120" w:line="260" w:lineRule="atLeast"/>
      <w:ind w:right="-45" w:hanging="900"/>
      <w:jc w:val="both"/>
    </w:pPr>
    <w:rPr>
      <w:b/>
      <w:bCs/>
      <w:i/>
      <w:iCs/>
      <w:sz w:val="22"/>
      <w:szCs w:val="22"/>
    </w:rPr>
  </w:style>
  <w:style w:type="paragraph" w:customStyle="1" w:styleId="YAZI">
    <w:name w:val="YAZI"/>
    <w:basedOn w:val="BodyTextIndent"/>
    <w:rsid w:val="00AC0366"/>
    <w:pPr>
      <w:tabs>
        <w:tab w:val="left" w:pos="900"/>
      </w:tabs>
      <w:autoSpaceDE/>
      <w:autoSpaceDN/>
      <w:adjustRightInd/>
      <w:spacing w:after="120" w:line="260" w:lineRule="exact"/>
      <w:ind w:left="0" w:firstLine="0"/>
    </w:pPr>
    <w:rPr>
      <w:noProof/>
      <w:sz w:val="22"/>
      <w:szCs w:val="22"/>
      <w:lang w:eastAsia="tr-TR"/>
    </w:rPr>
  </w:style>
  <w:style w:type="paragraph" w:customStyle="1" w:styleId="BASLIK1">
    <w:name w:val="BASLIK1"/>
    <w:basedOn w:val="BodyTextIndent"/>
    <w:rsid w:val="00AC0366"/>
    <w:pPr>
      <w:tabs>
        <w:tab w:val="left" w:pos="900"/>
      </w:tabs>
      <w:autoSpaceDE/>
      <w:autoSpaceDN/>
      <w:adjustRightInd/>
      <w:spacing w:before="240" w:after="120"/>
      <w:ind w:left="0" w:hanging="720"/>
    </w:pPr>
    <w:rPr>
      <w:b/>
      <w:bCs/>
      <w:sz w:val="22"/>
      <w:szCs w:val="22"/>
      <w:lang w:eastAsia="tr-TR"/>
    </w:rPr>
  </w:style>
  <w:style w:type="paragraph" w:customStyle="1" w:styleId="BASLIK2">
    <w:name w:val="BASLIK2"/>
    <w:basedOn w:val="Head3"/>
    <w:rsid w:val="00AC0366"/>
    <w:pPr>
      <w:keepNext w:val="0"/>
      <w:keepLines w:val="0"/>
      <w:widowControl w:val="0"/>
      <w:spacing w:before="240"/>
      <w:ind w:right="0" w:hanging="720"/>
    </w:pPr>
    <w:rPr>
      <w:i w:val="0"/>
      <w:iCs w:val="0"/>
    </w:rPr>
  </w:style>
  <w:style w:type="character" w:customStyle="1" w:styleId="BASLIK2Char">
    <w:name w:val="BASLIK2 Char"/>
    <w:basedOn w:val="Head3Char"/>
    <w:locked/>
    <w:rsid w:val="00AC0366"/>
  </w:style>
  <w:style w:type="character" w:customStyle="1" w:styleId="YAZIChar">
    <w:name w:val="YAZI Char"/>
    <w:basedOn w:val="BodyTextIndentChar"/>
    <w:locked/>
    <w:rsid w:val="00AC0366"/>
    <w:rPr>
      <w:noProof/>
      <w:sz w:val="22"/>
      <w:szCs w:val="22"/>
    </w:rPr>
  </w:style>
  <w:style w:type="character" w:customStyle="1" w:styleId="BASLIK1Char">
    <w:name w:val="BASLIK1 Char"/>
    <w:basedOn w:val="BodyTextIndentChar"/>
    <w:locked/>
    <w:rsid w:val="00AC0366"/>
    <w:rPr>
      <w:b/>
      <w:bCs/>
      <w:sz w:val="22"/>
      <w:szCs w:val="22"/>
    </w:rPr>
  </w:style>
  <w:style w:type="paragraph" w:customStyle="1" w:styleId="yazi0">
    <w:name w:val="yazi"/>
    <w:basedOn w:val="Normal"/>
    <w:rsid w:val="00AC0366"/>
    <w:pPr>
      <w:spacing w:after="120" w:line="260" w:lineRule="atLeast"/>
      <w:jc w:val="both"/>
    </w:pPr>
    <w:rPr>
      <w:sz w:val="22"/>
      <w:szCs w:val="22"/>
    </w:rPr>
  </w:style>
  <w:style w:type="paragraph" w:customStyle="1" w:styleId="baslik20">
    <w:name w:val="baslik2"/>
    <w:basedOn w:val="Normal"/>
    <w:rsid w:val="00AC0366"/>
    <w:pPr>
      <w:spacing w:before="240" w:after="120" w:line="260" w:lineRule="atLeast"/>
      <w:ind w:hanging="720"/>
      <w:jc w:val="both"/>
    </w:pPr>
    <w:rPr>
      <w:b/>
      <w:bCs/>
      <w:sz w:val="22"/>
      <w:szCs w:val="22"/>
    </w:rPr>
  </w:style>
  <w:style w:type="paragraph" w:customStyle="1" w:styleId="xl55">
    <w:name w:val="xl55"/>
    <w:basedOn w:val="Normal"/>
    <w:rsid w:val="00AC0366"/>
    <w:pPr>
      <w:pBdr>
        <w:righ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56">
    <w:name w:val="xl56"/>
    <w:basedOn w:val="Normal"/>
    <w:rsid w:val="00AC0366"/>
    <w:pPr>
      <w:pBdr>
        <w:left w:val="single" w:sz="4" w:space="0" w:color="auto"/>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57">
    <w:name w:val="xl57"/>
    <w:basedOn w:val="Normal"/>
    <w:rsid w:val="00AC0366"/>
    <w:pPr>
      <w:pBdr>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58">
    <w:name w:val="xl58"/>
    <w:basedOn w:val="Normal"/>
    <w:rsid w:val="00AC0366"/>
    <w:pPr>
      <w:pBdr>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60">
    <w:name w:val="xl60"/>
    <w:basedOn w:val="Normal"/>
    <w:rsid w:val="00AC0366"/>
    <w:pPr>
      <w:pBdr>
        <w:left w:val="single" w:sz="4" w:space="0" w:color="auto"/>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61">
    <w:name w:val="xl61"/>
    <w:basedOn w:val="Normal"/>
    <w:rsid w:val="00AC0366"/>
    <w:pPr>
      <w:spacing w:before="100" w:beforeAutospacing="1" w:after="100" w:afterAutospacing="1"/>
    </w:pPr>
    <w:rPr>
      <w:rFonts w:ascii="Times New Roman TUR" w:hAnsi="Times New Roman TUR" w:cs="Times New Roman TUR"/>
      <w:sz w:val="14"/>
      <w:szCs w:val="14"/>
    </w:rPr>
  </w:style>
  <w:style w:type="paragraph" w:customStyle="1" w:styleId="xl62">
    <w:name w:val="xl62"/>
    <w:basedOn w:val="Normal"/>
    <w:rsid w:val="00AC0366"/>
    <w:pPr>
      <w:pBdr>
        <w:lef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63">
    <w:name w:val="xl63"/>
    <w:basedOn w:val="Normal"/>
    <w:rsid w:val="00AC0366"/>
    <w:pPr>
      <w:pBdr>
        <w:left w:val="single" w:sz="4" w:space="0" w:color="auto"/>
        <w:right w:val="single" w:sz="4" w:space="0" w:color="auto"/>
      </w:pBdr>
      <w:spacing w:before="100" w:beforeAutospacing="1" w:after="100" w:afterAutospacing="1"/>
      <w:jc w:val="center"/>
    </w:pPr>
    <w:rPr>
      <w:rFonts w:ascii="Times New Roman TUR" w:hAnsi="Times New Roman TUR" w:cs="Times New Roman TUR"/>
      <w:b/>
      <w:bCs/>
      <w:sz w:val="14"/>
      <w:szCs w:val="14"/>
    </w:rPr>
  </w:style>
  <w:style w:type="paragraph" w:customStyle="1" w:styleId="xl64">
    <w:name w:val="xl64"/>
    <w:basedOn w:val="Normal"/>
    <w:rsid w:val="00AC0366"/>
    <w:pPr>
      <w:pBdr>
        <w:left w:val="single" w:sz="4" w:space="0" w:color="auto"/>
        <w:right w:val="single" w:sz="4" w:space="0" w:color="auto"/>
      </w:pBdr>
      <w:spacing w:before="100" w:beforeAutospacing="1" w:after="100" w:afterAutospacing="1"/>
      <w:jc w:val="center"/>
    </w:pPr>
    <w:rPr>
      <w:rFonts w:ascii="Times New Roman TUR" w:hAnsi="Times New Roman TUR" w:cs="Times New Roman TUR"/>
      <w:b/>
      <w:bCs/>
      <w:sz w:val="14"/>
      <w:szCs w:val="14"/>
    </w:rPr>
  </w:style>
  <w:style w:type="paragraph" w:customStyle="1" w:styleId="xl65">
    <w:name w:val="xl65"/>
    <w:basedOn w:val="Normal"/>
    <w:rsid w:val="00AC0366"/>
    <w:pPr>
      <w:pBdr>
        <w:left w:val="single" w:sz="4" w:space="0" w:color="auto"/>
        <w:right w:val="single" w:sz="4" w:space="0" w:color="auto"/>
      </w:pBdr>
      <w:spacing w:before="100" w:beforeAutospacing="1" w:after="100" w:afterAutospacing="1"/>
      <w:jc w:val="center"/>
    </w:pPr>
    <w:rPr>
      <w:rFonts w:ascii="Times New Roman TUR" w:hAnsi="Times New Roman TUR" w:cs="Times New Roman TUR"/>
      <w:sz w:val="14"/>
      <w:szCs w:val="14"/>
    </w:rPr>
  </w:style>
  <w:style w:type="paragraph" w:customStyle="1" w:styleId="xl66">
    <w:name w:val="xl66"/>
    <w:basedOn w:val="Normal"/>
    <w:rsid w:val="00AC0366"/>
    <w:pPr>
      <w:pBdr>
        <w:left w:val="single" w:sz="4" w:space="0" w:color="auto"/>
        <w:bottom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68">
    <w:name w:val="xl68"/>
    <w:basedOn w:val="Normal"/>
    <w:rsid w:val="00AC0366"/>
    <w:pPr>
      <w:pBdr>
        <w:left w:val="single" w:sz="4" w:space="0" w:color="auto"/>
        <w:bottom w:val="single" w:sz="4" w:space="0" w:color="auto"/>
        <w:righ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69">
    <w:name w:val="xl69"/>
    <w:basedOn w:val="Normal"/>
    <w:rsid w:val="00AC0366"/>
    <w:pPr>
      <w:pBdr>
        <w:left w:val="single" w:sz="4" w:space="0" w:color="auto"/>
        <w:bottom w:val="single" w:sz="4" w:space="0" w:color="auto"/>
        <w:righ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70">
    <w:name w:val="xl70"/>
    <w:basedOn w:val="Normal"/>
    <w:rsid w:val="00AC0366"/>
    <w:pPr>
      <w:pBdr>
        <w:bottom w:val="single" w:sz="4" w:space="0" w:color="auto"/>
        <w:righ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71">
    <w:name w:val="xl71"/>
    <w:basedOn w:val="Normal"/>
    <w:rsid w:val="00AC0366"/>
    <w:pPr>
      <w:pBdr>
        <w:bottom w:val="single" w:sz="4" w:space="0" w:color="auto"/>
        <w:right w:val="single" w:sz="4" w:space="0" w:color="auto"/>
      </w:pBdr>
      <w:spacing w:before="100" w:beforeAutospacing="1" w:after="100" w:afterAutospacing="1"/>
    </w:pPr>
    <w:rPr>
      <w:rFonts w:ascii="Times New Roman TUR" w:hAnsi="Times New Roman TUR" w:cs="Times New Roman TUR"/>
      <w:b/>
      <w:bCs/>
      <w:sz w:val="14"/>
      <w:szCs w:val="14"/>
    </w:rPr>
  </w:style>
  <w:style w:type="paragraph" w:customStyle="1" w:styleId="xl72">
    <w:name w:val="xl72"/>
    <w:basedOn w:val="Normal"/>
    <w:rsid w:val="00AC0366"/>
    <w:pPr>
      <w:pBdr>
        <w:top w:val="single" w:sz="4" w:space="0" w:color="auto"/>
      </w:pBdr>
      <w:spacing w:before="100" w:beforeAutospacing="1" w:after="100" w:afterAutospacing="1"/>
      <w:jc w:val="center"/>
      <w:textAlignment w:val="center"/>
    </w:pPr>
    <w:rPr>
      <w:rFonts w:ascii="Times New Roman TUR" w:hAnsi="Times New Roman TUR" w:cs="Times New Roman TUR"/>
      <w:sz w:val="14"/>
      <w:szCs w:val="14"/>
    </w:rPr>
  </w:style>
  <w:style w:type="paragraph" w:customStyle="1" w:styleId="xl73">
    <w:name w:val="xl73"/>
    <w:basedOn w:val="Normal"/>
    <w:rsid w:val="00AC0366"/>
    <w:pPr>
      <w:pBdr>
        <w:top w:val="single" w:sz="4" w:space="0" w:color="auto"/>
        <w:right w:val="single" w:sz="4" w:space="0" w:color="auto"/>
      </w:pBdr>
      <w:spacing w:before="100" w:beforeAutospacing="1" w:after="100" w:afterAutospacing="1"/>
      <w:jc w:val="center"/>
      <w:textAlignment w:val="center"/>
    </w:pPr>
    <w:rPr>
      <w:rFonts w:ascii="Times New Roman TUR" w:hAnsi="Times New Roman TUR" w:cs="Times New Roman TUR"/>
      <w:sz w:val="14"/>
      <w:szCs w:val="14"/>
    </w:rPr>
  </w:style>
  <w:style w:type="paragraph" w:customStyle="1" w:styleId="xl74">
    <w:name w:val="xl74"/>
    <w:basedOn w:val="Normal"/>
    <w:rsid w:val="00AC0366"/>
    <w:pPr>
      <w:pBdr>
        <w:top w:val="single" w:sz="4" w:space="0" w:color="auto"/>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75">
    <w:name w:val="xl75"/>
    <w:basedOn w:val="Normal"/>
    <w:rsid w:val="00AC0366"/>
    <w:pPr>
      <w:pBdr>
        <w:top w:val="single" w:sz="4" w:space="0" w:color="auto"/>
        <w:left w:val="single" w:sz="4" w:space="0" w:color="auto"/>
      </w:pBdr>
      <w:spacing w:before="100" w:beforeAutospacing="1" w:after="100" w:afterAutospacing="1"/>
      <w:jc w:val="center"/>
    </w:pPr>
    <w:rPr>
      <w:rFonts w:ascii="Times New Roman TUR" w:hAnsi="Times New Roman TUR" w:cs="Times New Roman TUR"/>
      <w:sz w:val="14"/>
      <w:szCs w:val="14"/>
    </w:rPr>
  </w:style>
  <w:style w:type="paragraph" w:customStyle="1" w:styleId="xl76">
    <w:name w:val="xl76"/>
    <w:basedOn w:val="Normal"/>
    <w:rsid w:val="00AC0366"/>
    <w:pPr>
      <w:pBdr>
        <w:top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77">
    <w:name w:val="xl77"/>
    <w:basedOn w:val="Normal"/>
    <w:rsid w:val="00AC0366"/>
    <w:pPr>
      <w:pBdr>
        <w:top w:val="single" w:sz="4" w:space="0" w:color="auto"/>
        <w:right w:val="single" w:sz="4" w:space="0" w:color="auto"/>
      </w:pBdr>
      <w:spacing w:before="100" w:beforeAutospacing="1" w:after="100" w:afterAutospacing="1"/>
    </w:pPr>
    <w:rPr>
      <w:rFonts w:ascii="Times New Roman TUR" w:hAnsi="Times New Roman TUR" w:cs="Times New Roman TUR"/>
      <w:sz w:val="14"/>
      <w:szCs w:val="14"/>
    </w:rPr>
  </w:style>
  <w:style w:type="paragraph" w:customStyle="1" w:styleId="xl78">
    <w:name w:val="xl78"/>
    <w:basedOn w:val="Normal"/>
    <w:rsid w:val="00AC0366"/>
    <w:pPr>
      <w:pBdr>
        <w:top w:val="single" w:sz="4" w:space="0" w:color="auto"/>
      </w:pBdr>
      <w:spacing w:before="100" w:beforeAutospacing="1" w:after="100" w:afterAutospacing="1"/>
      <w:jc w:val="center"/>
    </w:pPr>
    <w:rPr>
      <w:rFonts w:ascii="Times New Roman TUR" w:hAnsi="Times New Roman TUR" w:cs="Times New Roman TUR"/>
      <w:sz w:val="14"/>
      <w:szCs w:val="14"/>
    </w:rPr>
  </w:style>
  <w:style w:type="paragraph" w:customStyle="1" w:styleId="xl80">
    <w:name w:val="xl80"/>
    <w:basedOn w:val="Normal"/>
    <w:rsid w:val="00AC0366"/>
    <w:pPr>
      <w:pBdr>
        <w:left w:val="dotted" w:sz="4" w:space="0" w:color="auto"/>
        <w:right w:val="dotted" w:sz="4" w:space="0" w:color="auto"/>
      </w:pBdr>
      <w:spacing w:before="100" w:beforeAutospacing="1" w:after="100" w:afterAutospacing="1"/>
      <w:jc w:val="center"/>
    </w:pPr>
    <w:rPr>
      <w:sz w:val="16"/>
      <w:szCs w:val="16"/>
    </w:rPr>
  </w:style>
  <w:style w:type="paragraph" w:customStyle="1" w:styleId="xl81">
    <w:name w:val="xl81"/>
    <w:basedOn w:val="Normal"/>
    <w:uiPriority w:val="99"/>
    <w:rsid w:val="00AC0366"/>
    <w:pPr>
      <w:pBdr>
        <w:right w:val="single" w:sz="4" w:space="0" w:color="auto"/>
      </w:pBdr>
      <w:spacing w:before="100" w:beforeAutospacing="1" w:after="100" w:afterAutospacing="1"/>
      <w:textAlignment w:val="top"/>
    </w:pPr>
    <w:rPr>
      <w:sz w:val="16"/>
      <w:szCs w:val="16"/>
    </w:rPr>
  </w:style>
  <w:style w:type="paragraph" w:customStyle="1" w:styleId="xl82">
    <w:name w:val="xl82"/>
    <w:basedOn w:val="Normal"/>
    <w:rsid w:val="00AC0366"/>
    <w:pPr>
      <w:pBdr>
        <w:left w:val="single" w:sz="4" w:space="0" w:color="auto"/>
        <w:right w:val="dotted" w:sz="4" w:space="0" w:color="auto"/>
      </w:pBdr>
      <w:spacing w:before="100" w:beforeAutospacing="1" w:after="100" w:afterAutospacing="1"/>
      <w:jc w:val="center"/>
    </w:pPr>
    <w:rPr>
      <w:sz w:val="16"/>
      <w:szCs w:val="16"/>
    </w:rPr>
  </w:style>
  <w:style w:type="paragraph" w:customStyle="1" w:styleId="xl83">
    <w:name w:val="xl83"/>
    <w:basedOn w:val="Normal"/>
    <w:rsid w:val="00AC0366"/>
    <w:pPr>
      <w:pBdr>
        <w:right w:val="single" w:sz="4" w:space="0" w:color="auto"/>
      </w:pBdr>
      <w:spacing w:before="100" w:beforeAutospacing="1" w:after="100" w:afterAutospacing="1"/>
    </w:pPr>
    <w:rPr>
      <w:sz w:val="16"/>
      <w:szCs w:val="16"/>
    </w:rPr>
  </w:style>
  <w:style w:type="paragraph" w:customStyle="1" w:styleId="xl84">
    <w:name w:val="xl84"/>
    <w:basedOn w:val="Normal"/>
    <w:rsid w:val="00AC0366"/>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85">
    <w:name w:val="xl85"/>
    <w:basedOn w:val="Normal"/>
    <w:rsid w:val="00AC0366"/>
    <w:pPr>
      <w:pBdr>
        <w:left w:val="single" w:sz="4" w:space="0" w:color="auto"/>
      </w:pBdr>
      <w:spacing w:before="100" w:beforeAutospacing="1" w:after="100" w:afterAutospacing="1"/>
    </w:pPr>
    <w:rPr>
      <w:b/>
      <w:bCs/>
      <w:sz w:val="16"/>
      <w:szCs w:val="16"/>
    </w:rPr>
  </w:style>
  <w:style w:type="paragraph" w:customStyle="1" w:styleId="xl86">
    <w:name w:val="xl86"/>
    <w:basedOn w:val="Normal"/>
    <w:rsid w:val="00AC0366"/>
    <w:pPr>
      <w:pBdr>
        <w:right w:val="single" w:sz="4" w:space="0" w:color="auto"/>
      </w:pBdr>
      <w:spacing w:before="100" w:beforeAutospacing="1" w:after="100" w:afterAutospacing="1"/>
    </w:pPr>
    <w:rPr>
      <w:b/>
      <w:bCs/>
      <w:sz w:val="16"/>
      <w:szCs w:val="16"/>
    </w:rPr>
  </w:style>
  <w:style w:type="paragraph" w:customStyle="1" w:styleId="xl87">
    <w:name w:val="xl87"/>
    <w:basedOn w:val="Normal"/>
    <w:rsid w:val="00AC0366"/>
    <w:pPr>
      <w:pBdr>
        <w:top w:val="single" w:sz="4" w:space="0" w:color="auto"/>
        <w:left w:val="dotted" w:sz="4" w:space="0" w:color="auto"/>
        <w:right w:val="dotted" w:sz="4" w:space="0" w:color="auto"/>
      </w:pBdr>
      <w:spacing w:before="100" w:beforeAutospacing="1" w:after="100" w:afterAutospacing="1"/>
    </w:pPr>
    <w:rPr>
      <w:b/>
      <w:bCs/>
      <w:sz w:val="16"/>
      <w:szCs w:val="16"/>
    </w:rPr>
  </w:style>
  <w:style w:type="paragraph" w:customStyle="1" w:styleId="xl88">
    <w:name w:val="xl88"/>
    <w:basedOn w:val="Normal"/>
    <w:rsid w:val="00AC0366"/>
    <w:pPr>
      <w:pBdr>
        <w:top w:val="single" w:sz="4" w:space="0" w:color="auto"/>
        <w:right w:val="dotted" w:sz="4" w:space="0" w:color="auto"/>
      </w:pBdr>
      <w:spacing w:before="100" w:beforeAutospacing="1" w:after="100" w:afterAutospacing="1"/>
    </w:pPr>
    <w:rPr>
      <w:b/>
      <w:bCs/>
      <w:sz w:val="16"/>
      <w:szCs w:val="16"/>
    </w:rPr>
  </w:style>
  <w:style w:type="paragraph" w:customStyle="1" w:styleId="xl89">
    <w:name w:val="xl89"/>
    <w:basedOn w:val="Normal"/>
    <w:rsid w:val="00AC0366"/>
    <w:pPr>
      <w:pBdr>
        <w:top w:val="single" w:sz="4" w:space="0" w:color="auto"/>
      </w:pBdr>
      <w:spacing w:before="100" w:beforeAutospacing="1" w:after="100" w:afterAutospacing="1"/>
    </w:pPr>
    <w:rPr>
      <w:b/>
      <w:bCs/>
      <w:sz w:val="16"/>
      <w:szCs w:val="16"/>
    </w:rPr>
  </w:style>
  <w:style w:type="paragraph" w:customStyle="1" w:styleId="xl90">
    <w:name w:val="xl90"/>
    <w:basedOn w:val="Normal"/>
    <w:rsid w:val="00AC0366"/>
    <w:pPr>
      <w:pBdr>
        <w:top w:val="single" w:sz="4" w:space="0" w:color="auto"/>
        <w:left w:val="dotted" w:sz="4" w:space="0" w:color="auto"/>
      </w:pBdr>
      <w:spacing w:before="100" w:beforeAutospacing="1" w:after="100" w:afterAutospacing="1"/>
    </w:pPr>
    <w:rPr>
      <w:b/>
      <w:bCs/>
      <w:sz w:val="16"/>
      <w:szCs w:val="16"/>
    </w:rPr>
  </w:style>
  <w:style w:type="paragraph" w:customStyle="1" w:styleId="xl91">
    <w:name w:val="xl91"/>
    <w:basedOn w:val="Normal"/>
    <w:rsid w:val="00AC0366"/>
    <w:pPr>
      <w:pBdr>
        <w:left w:val="single" w:sz="4" w:space="0" w:color="auto"/>
        <w:right w:val="single" w:sz="4" w:space="0" w:color="auto"/>
      </w:pBdr>
      <w:spacing w:before="100" w:beforeAutospacing="1" w:after="100" w:afterAutospacing="1"/>
    </w:pPr>
    <w:rPr>
      <w:b/>
      <w:bCs/>
      <w:sz w:val="16"/>
      <w:szCs w:val="16"/>
    </w:rPr>
  </w:style>
  <w:style w:type="paragraph" w:customStyle="1" w:styleId="xl92">
    <w:name w:val="xl92"/>
    <w:basedOn w:val="Normal"/>
    <w:rsid w:val="00AC0366"/>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93">
    <w:name w:val="xl93"/>
    <w:basedOn w:val="Normal"/>
    <w:rsid w:val="00AC0366"/>
    <w:pPr>
      <w:pBdr>
        <w:top w:val="single" w:sz="4" w:space="0" w:color="auto"/>
        <w:left w:val="single" w:sz="4" w:space="0" w:color="auto"/>
        <w:right w:val="single" w:sz="4" w:space="0" w:color="auto"/>
      </w:pBdr>
      <w:spacing w:before="100" w:beforeAutospacing="1" w:after="100" w:afterAutospacing="1"/>
    </w:pPr>
    <w:rPr>
      <w:b/>
      <w:bCs/>
      <w:sz w:val="16"/>
      <w:szCs w:val="16"/>
    </w:rPr>
  </w:style>
  <w:style w:type="paragraph" w:customStyle="1" w:styleId="xl94">
    <w:name w:val="xl94"/>
    <w:basedOn w:val="Normal"/>
    <w:rsid w:val="00AC0366"/>
    <w:pPr>
      <w:pBdr>
        <w:left w:val="single" w:sz="4" w:space="0" w:color="auto"/>
        <w:bottom w:val="single" w:sz="4" w:space="0" w:color="auto"/>
      </w:pBdr>
      <w:spacing w:before="100" w:beforeAutospacing="1" w:after="100" w:afterAutospacing="1"/>
    </w:pPr>
    <w:rPr>
      <w:sz w:val="16"/>
      <w:szCs w:val="16"/>
    </w:rPr>
  </w:style>
  <w:style w:type="paragraph" w:customStyle="1" w:styleId="xl95">
    <w:name w:val="xl95"/>
    <w:basedOn w:val="Normal"/>
    <w:rsid w:val="00AC0366"/>
    <w:pPr>
      <w:pBdr>
        <w:bottom w:val="single" w:sz="4" w:space="0" w:color="auto"/>
      </w:pBdr>
      <w:spacing w:before="100" w:beforeAutospacing="1" w:after="100" w:afterAutospacing="1"/>
    </w:pPr>
    <w:rPr>
      <w:b/>
      <w:bCs/>
      <w:sz w:val="16"/>
      <w:szCs w:val="16"/>
    </w:rPr>
  </w:style>
  <w:style w:type="paragraph" w:customStyle="1" w:styleId="xl96">
    <w:name w:val="xl96"/>
    <w:basedOn w:val="Normal"/>
    <w:rsid w:val="00AC0366"/>
    <w:pPr>
      <w:pBdr>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Normal"/>
    <w:rsid w:val="00AC0366"/>
    <w:pPr>
      <w:pBdr>
        <w:left w:val="single" w:sz="4" w:space="0" w:color="auto"/>
        <w:bottom w:val="single" w:sz="4" w:space="0" w:color="auto"/>
      </w:pBdr>
      <w:spacing w:before="100" w:beforeAutospacing="1" w:after="100" w:afterAutospacing="1"/>
      <w:jc w:val="center"/>
    </w:pPr>
    <w:rPr>
      <w:b/>
      <w:bCs/>
      <w:sz w:val="16"/>
      <w:szCs w:val="16"/>
    </w:rPr>
  </w:style>
  <w:style w:type="paragraph" w:customStyle="1" w:styleId="xl98">
    <w:name w:val="xl98"/>
    <w:basedOn w:val="Normal"/>
    <w:rsid w:val="00AC0366"/>
    <w:pPr>
      <w:pBdr>
        <w:left w:val="dotted" w:sz="4" w:space="0" w:color="auto"/>
        <w:bottom w:val="single" w:sz="4" w:space="0" w:color="auto"/>
        <w:right w:val="dotted" w:sz="4" w:space="0" w:color="auto"/>
      </w:pBdr>
      <w:spacing w:before="100" w:beforeAutospacing="1" w:after="100" w:afterAutospacing="1"/>
    </w:pPr>
    <w:rPr>
      <w:sz w:val="16"/>
      <w:szCs w:val="16"/>
    </w:rPr>
  </w:style>
  <w:style w:type="paragraph" w:customStyle="1" w:styleId="xl99">
    <w:name w:val="xl99"/>
    <w:basedOn w:val="Normal"/>
    <w:rsid w:val="00AC0366"/>
    <w:pPr>
      <w:pBdr>
        <w:bottom w:val="single" w:sz="4" w:space="0" w:color="auto"/>
        <w:right w:val="dotted" w:sz="4" w:space="0" w:color="auto"/>
      </w:pBdr>
      <w:spacing w:before="100" w:beforeAutospacing="1" w:after="100" w:afterAutospacing="1"/>
    </w:pPr>
    <w:rPr>
      <w:sz w:val="16"/>
      <w:szCs w:val="16"/>
    </w:rPr>
  </w:style>
  <w:style w:type="paragraph" w:customStyle="1" w:styleId="xl100">
    <w:name w:val="xl100"/>
    <w:basedOn w:val="Normal"/>
    <w:rsid w:val="00AC0366"/>
    <w:pPr>
      <w:pBdr>
        <w:bottom w:val="single" w:sz="4" w:space="0" w:color="auto"/>
      </w:pBdr>
      <w:spacing w:before="100" w:beforeAutospacing="1" w:after="100" w:afterAutospacing="1"/>
    </w:pPr>
    <w:rPr>
      <w:sz w:val="16"/>
      <w:szCs w:val="16"/>
    </w:rPr>
  </w:style>
  <w:style w:type="paragraph" w:customStyle="1" w:styleId="xl101">
    <w:name w:val="xl101"/>
    <w:basedOn w:val="Normal"/>
    <w:rsid w:val="00AC0366"/>
    <w:pPr>
      <w:pBdr>
        <w:left w:val="dotted" w:sz="4" w:space="0" w:color="auto"/>
        <w:bottom w:val="single" w:sz="4" w:space="0" w:color="auto"/>
      </w:pBdr>
      <w:spacing w:before="100" w:beforeAutospacing="1" w:after="100" w:afterAutospacing="1"/>
    </w:pPr>
    <w:rPr>
      <w:sz w:val="16"/>
      <w:szCs w:val="16"/>
    </w:rPr>
  </w:style>
  <w:style w:type="paragraph" w:customStyle="1" w:styleId="xl102">
    <w:name w:val="xl102"/>
    <w:basedOn w:val="Normal"/>
    <w:rsid w:val="00AC0366"/>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3">
    <w:name w:val="xl103"/>
    <w:basedOn w:val="Normal"/>
    <w:rsid w:val="00AC0366"/>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4">
    <w:name w:val="xl104"/>
    <w:basedOn w:val="Normal"/>
    <w:rsid w:val="00AC0366"/>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5">
    <w:name w:val="xl105"/>
    <w:basedOn w:val="Normal"/>
    <w:rsid w:val="00AC0366"/>
    <w:pPr>
      <w:pBdr>
        <w:right w:val="dotted" w:sz="4" w:space="0" w:color="auto"/>
      </w:pBdr>
      <w:spacing w:before="100" w:beforeAutospacing="1" w:after="100" w:afterAutospacing="1"/>
    </w:pPr>
    <w:rPr>
      <w:b/>
      <w:bCs/>
      <w:sz w:val="16"/>
      <w:szCs w:val="16"/>
    </w:rPr>
  </w:style>
  <w:style w:type="paragraph" w:customStyle="1" w:styleId="xl106">
    <w:name w:val="xl106"/>
    <w:basedOn w:val="Normal"/>
    <w:rsid w:val="00AC0366"/>
    <w:pPr>
      <w:pBdr>
        <w:left w:val="dotted" w:sz="4" w:space="0" w:color="auto"/>
      </w:pBdr>
      <w:spacing w:before="100" w:beforeAutospacing="1" w:after="100" w:afterAutospacing="1"/>
    </w:pPr>
    <w:rPr>
      <w:b/>
      <w:bCs/>
      <w:sz w:val="16"/>
      <w:szCs w:val="16"/>
    </w:rPr>
  </w:style>
  <w:style w:type="paragraph" w:customStyle="1" w:styleId="xl107">
    <w:name w:val="xl107"/>
    <w:basedOn w:val="Normal"/>
    <w:rsid w:val="00AC0366"/>
    <w:pPr>
      <w:pBdr>
        <w:left w:val="single" w:sz="4" w:space="0" w:color="auto"/>
        <w:right w:val="single" w:sz="4" w:space="0" w:color="auto"/>
      </w:pBdr>
      <w:spacing w:before="100" w:beforeAutospacing="1" w:after="100" w:afterAutospacing="1"/>
    </w:pPr>
    <w:rPr>
      <w:b/>
      <w:bCs/>
      <w:sz w:val="16"/>
      <w:szCs w:val="16"/>
    </w:rPr>
  </w:style>
  <w:style w:type="paragraph" w:customStyle="1" w:styleId="xl108">
    <w:name w:val="xl108"/>
    <w:basedOn w:val="Normal"/>
    <w:rsid w:val="00AC0366"/>
    <w:pPr>
      <w:spacing w:before="100" w:beforeAutospacing="1" w:after="100" w:afterAutospacing="1"/>
    </w:pPr>
    <w:rPr>
      <w:sz w:val="16"/>
      <w:szCs w:val="16"/>
    </w:rPr>
  </w:style>
  <w:style w:type="paragraph" w:customStyle="1" w:styleId="xl109">
    <w:name w:val="xl109"/>
    <w:basedOn w:val="Normal"/>
    <w:rsid w:val="00AC0366"/>
    <w:pPr>
      <w:pBdr>
        <w:left w:val="single" w:sz="4" w:space="0" w:color="auto"/>
        <w:bottom w:val="single" w:sz="4" w:space="0" w:color="auto"/>
      </w:pBdr>
      <w:spacing w:before="100" w:beforeAutospacing="1" w:after="100" w:afterAutospacing="1"/>
    </w:pPr>
    <w:rPr>
      <w:b/>
      <w:bCs/>
      <w:sz w:val="16"/>
      <w:szCs w:val="16"/>
    </w:rPr>
  </w:style>
  <w:style w:type="paragraph" w:customStyle="1" w:styleId="xl110">
    <w:name w:val="xl110"/>
    <w:basedOn w:val="Normal"/>
    <w:rsid w:val="00AC0366"/>
    <w:pPr>
      <w:pBdr>
        <w:bottom w:val="single" w:sz="4" w:space="0" w:color="auto"/>
        <w:right w:val="single" w:sz="4" w:space="0" w:color="auto"/>
      </w:pBdr>
      <w:spacing w:before="100" w:beforeAutospacing="1" w:after="100" w:afterAutospacing="1"/>
      <w:jc w:val="both"/>
    </w:pPr>
    <w:rPr>
      <w:b/>
      <w:bCs/>
      <w:sz w:val="16"/>
      <w:szCs w:val="16"/>
    </w:rPr>
  </w:style>
  <w:style w:type="paragraph" w:customStyle="1" w:styleId="xl111">
    <w:name w:val="xl111"/>
    <w:basedOn w:val="Normal"/>
    <w:rsid w:val="00AC0366"/>
    <w:pPr>
      <w:pBdr>
        <w:bottom w:val="single" w:sz="4" w:space="0" w:color="auto"/>
      </w:pBdr>
      <w:spacing w:before="100" w:beforeAutospacing="1" w:after="100" w:afterAutospacing="1"/>
      <w:jc w:val="center"/>
    </w:pPr>
    <w:rPr>
      <w:b/>
      <w:bCs/>
      <w:sz w:val="16"/>
      <w:szCs w:val="16"/>
    </w:rPr>
  </w:style>
  <w:style w:type="paragraph" w:customStyle="1" w:styleId="xl112">
    <w:name w:val="xl112"/>
    <w:basedOn w:val="Normal"/>
    <w:rsid w:val="00AC0366"/>
    <w:pPr>
      <w:pBdr>
        <w:top w:val="single" w:sz="4" w:space="0" w:color="auto"/>
        <w:left w:val="dotted" w:sz="4" w:space="0" w:color="auto"/>
        <w:bottom w:val="single" w:sz="4" w:space="0" w:color="auto"/>
        <w:right w:val="dotted" w:sz="4" w:space="0" w:color="auto"/>
      </w:pBdr>
      <w:spacing w:before="100" w:beforeAutospacing="1" w:after="100" w:afterAutospacing="1"/>
    </w:pPr>
    <w:rPr>
      <w:b/>
      <w:bCs/>
      <w:sz w:val="16"/>
      <w:szCs w:val="16"/>
    </w:rPr>
  </w:style>
  <w:style w:type="paragraph" w:customStyle="1" w:styleId="xl113">
    <w:name w:val="xl113"/>
    <w:basedOn w:val="Normal"/>
    <w:rsid w:val="00AC0366"/>
    <w:pPr>
      <w:pBdr>
        <w:top w:val="single" w:sz="4" w:space="0" w:color="auto"/>
        <w:bottom w:val="single" w:sz="4" w:space="0" w:color="auto"/>
        <w:right w:val="dotted" w:sz="4" w:space="0" w:color="auto"/>
      </w:pBdr>
      <w:spacing w:before="100" w:beforeAutospacing="1" w:after="100" w:afterAutospacing="1"/>
    </w:pPr>
    <w:rPr>
      <w:b/>
      <w:bCs/>
      <w:sz w:val="16"/>
      <w:szCs w:val="16"/>
    </w:rPr>
  </w:style>
  <w:style w:type="paragraph" w:customStyle="1" w:styleId="xl114">
    <w:name w:val="xl114"/>
    <w:basedOn w:val="Normal"/>
    <w:rsid w:val="00AC0366"/>
    <w:pPr>
      <w:pBdr>
        <w:top w:val="single" w:sz="4" w:space="0" w:color="auto"/>
        <w:left w:val="dotted" w:sz="4" w:space="0" w:color="auto"/>
        <w:bottom w:val="single" w:sz="4" w:space="0" w:color="auto"/>
      </w:pBdr>
      <w:spacing w:before="100" w:beforeAutospacing="1" w:after="100" w:afterAutospacing="1"/>
    </w:pPr>
    <w:rPr>
      <w:b/>
      <w:bCs/>
      <w:sz w:val="16"/>
      <w:szCs w:val="16"/>
    </w:rPr>
  </w:style>
  <w:style w:type="paragraph" w:customStyle="1" w:styleId="xl115">
    <w:name w:val="xl115"/>
    <w:basedOn w:val="Normal"/>
    <w:rsid w:val="00AC036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16">
    <w:name w:val="xl116"/>
    <w:basedOn w:val="Normal"/>
    <w:rsid w:val="00AC036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17">
    <w:name w:val="xl117"/>
    <w:basedOn w:val="Normal"/>
    <w:rsid w:val="00AC0366"/>
    <w:pPr>
      <w:spacing w:before="100" w:beforeAutospacing="1" w:after="100" w:afterAutospacing="1"/>
      <w:jc w:val="both"/>
    </w:pPr>
    <w:rPr>
      <w:sz w:val="16"/>
      <w:szCs w:val="16"/>
    </w:rPr>
  </w:style>
  <w:style w:type="paragraph" w:customStyle="1" w:styleId="xl118">
    <w:name w:val="xl118"/>
    <w:basedOn w:val="Normal"/>
    <w:rsid w:val="00AC0366"/>
    <w:pPr>
      <w:spacing w:before="100" w:beforeAutospacing="1" w:after="100" w:afterAutospacing="1"/>
      <w:jc w:val="both"/>
    </w:pPr>
    <w:rPr>
      <w:sz w:val="16"/>
      <w:szCs w:val="16"/>
    </w:rPr>
  </w:style>
  <w:style w:type="paragraph" w:customStyle="1" w:styleId="xl119">
    <w:name w:val="xl119"/>
    <w:basedOn w:val="Normal"/>
    <w:rsid w:val="00AC0366"/>
    <w:pPr>
      <w:pBdr>
        <w:top w:val="single" w:sz="4" w:space="0" w:color="auto"/>
        <w:bottom w:val="single" w:sz="4" w:space="0" w:color="auto"/>
      </w:pBdr>
      <w:spacing w:before="100" w:beforeAutospacing="1" w:after="100" w:afterAutospacing="1"/>
    </w:pPr>
    <w:rPr>
      <w:sz w:val="16"/>
      <w:szCs w:val="16"/>
    </w:rPr>
  </w:style>
  <w:style w:type="paragraph" w:customStyle="1" w:styleId="xl120">
    <w:name w:val="xl120"/>
    <w:basedOn w:val="Normal"/>
    <w:rsid w:val="00AC0366"/>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21">
    <w:name w:val="xl121"/>
    <w:basedOn w:val="Normal"/>
    <w:rsid w:val="00AC03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2">
    <w:name w:val="xl122"/>
    <w:basedOn w:val="Normal"/>
    <w:rsid w:val="00AC036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3">
    <w:name w:val="xl123"/>
    <w:basedOn w:val="Normal"/>
    <w:rsid w:val="00AC0366"/>
    <w:pPr>
      <w:spacing w:before="100" w:beforeAutospacing="1" w:after="100" w:afterAutospacing="1"/>
    </w:pPr>
    <w:rPr>
      <w:sz w:val="16"/>
      <w:szCs w:val="16"/>
    </w:rPr>
  </w:style>
  <w:style w:type="paragraph" w:styleId="DocumentMap">
    <w:name w:val="Document Map"/>
    <w:basedOn w:val="Normal"/>
    <w:link w:val="DocumentMapChar"/>
    <w:semiHidden/>
    <w:rsid w:val="00AC036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AC0366"/>
    <w:rPr>
      <w:rFonts w:ascii="Tahoma" w:hAnsi="Tahoma" w:cs="Tahoma"/>
      <w:lang w:val="tr-TR" w:eastAsia="tr-TR" w:bidi="ar-SA"/>
    </w:rPr>
  </w:style>
  <w:style w:type="paragraph" w:customStyle="1" w:styleId="head40">
    <w:name w:val="head4"/>
    <w:basedOn w:val="Normal"/>
    <w:rsid w:val="00AC0366"/>
    <w:pPr>
      <w:keepNext/>
      <w:spacing w:before="60" w:after="120" w:line="260" w:lineRule="atLeast"/>
      <w:jc w:val="both"/>
    </w:pPr>
    <w:rPr>
      <w:i/>
      <w:iCs/>
      <w:sz w:val="22"/>
      <w:szCs w:val="22"/>
      <w:lang w:val="en-US" w:eastAsia="en-US"/>
    </w:rPr>
  </w:style>
  <w:style w:type="paragraph" w:styleId="CommentSubject">
    <w:name w:val="annotation subject"/>
    <w:basedOn w:val="CommentText"/>
    <w:next w:val="CommentText"/>
    <w:link w:val="CommentSubjectChar"/>
    <w:rsid w:val="00AC0366"/>
    <w:pPr>
      <w:spacing w:line="240" w:lineRule="auto"/>
    </w:pPr>
    <w:rPr>
      <w:b/>
      <w:bCs/>
      <w:lang w:val="tr-TR" w:eastAsia="tr-TR"/>
    </w:rPr>
  </w:style>
  <w:style w:type="character" w:styleId="Strong">
    <w:name w:val="Strong"/>
    <w:basedOn w:val="DefaultParagraphFont"/>
    <w:qFormat/>
    <w:rsid w:val="00AC0366"/>
    <w:rPr>
      <w:rFonts w:cs="Times New Roman"/>
      <w:b/>
      <w:bCs/>
    </w:rPr>
  </w:style>
  <w:style w:type="paragraph" w:customStyle="1" w:styleId="ListeParagraf">
    <w:name w:val="Liste Paragraf"/>
    <w:basedOn w:val="Normal"/>
    <w:qFormat/>
    <w:rsid w:val="00AC0366"/>
    <w:pPr>
      <w:ind w:left="720"/>
    </w:pPr>
  </w:style>
  <w:style w:type="character" w:styleId="FootnoteReference">
    <w:name w:val="footnote reference"/>
    <w:basedOn w:val="DefaultParagraphFont"/>
    <w:rsid w:val="00814D3D"/>
    <w:rPr>
      <w:rFonts w:cs="Times New Roman"/>
      <w:vertAlign w:val="superscript"/>
    </w:rPr>
  </w:style>
  <w:style w:type="character" w:styleId="CommentReference">
    <w:name w:val="annotation reference"/>
    <w:basedOn w:val="DefaultParagraphFont"/>
    <w:rsid w:val="00814D3D"/>
    <w:rPr>
      <w:rFonts w:cs="Times New Roman"/>
      <w:sz w:val="16"/>
      <w:szCs w:val="16"/>
    </w:rPr>
  </w:style>
  <w:style w:type="character" w:customStyle="1" w:styleId="CommentSubjectChar">
    <w:name w:val="Comment Subject Char"/>
    <w:basedOn w:val="CommentTextChar"/>
    <w:link w:val="CommentSubject"/>
    <w:locked/>
    <w:rsid w:val="00814D3D"/>
    <w:rPr>
      <w:b/>
      <w:bCs/>
    </w:rPr>
  </w:style>
  <w:style w:type="paragraph" w:styleId="Revision">
    <w:name w:val="Revision"/>
    <w:hidden/>
    <w:uiPriority w:val="99"/>
    <w:semiHidden/>
    <w:rsid w:val="00814D3D"/>
    <w:rPr>
      <w:sz w:val="24"/>
      <w:szCs w:val="24"/>
      <w:lang w:val="tr-TR" w:eastAsia="tr-TR"/>
    </w:rPr>
  </w:style>
  <w:style w:type="paragraph" w:styleId="ListParagraph">
    <w:name w:val="List Paragraph"/>
    <w:basedOn w:val="Normal"/>
    <w:qFormat/>
    <w:rsid w:val="00814D3D"/>
    <w:pPr>
      <w:ind w:left="720"/>
    </w:pPr>
  </w:style>
  <w:style w:type="numbering" w:customStyle="1" w:styleId="WWOutlineListStyle">
    <w:name w:val="WW_OutlineListStyle"/>
    <w:basedOn w:val="NoList"/>
    <w:rsid w:val="00E6518E"/>
    <w:pPr>
      <w:numPr>
        <w:numId w:val="8"/>
      </w:numPr>
    </w:pPr>
  </w:style>
  <w:style w:type="paragraph" w:customStyle="1" w:styleId="berschrift11">
    <w:name w:val="Überschrift 11"/>
    <w:basedOn w:val="Standard1"/>
    <w:next w:val="Standard1"/>
    <w:rsid w:val="00E6518E"/>
    <w:pPr>
      <w:numPr>
        <w:numId w:val="8"/>
      </w:numPr>
      <w:spacing w:before="240"/>
      <w:outlineLvl w:val="0"/>
    </w:pPr>
    <w:rPr>
      <w:rFonts w:ascii="Univers (WN)" w:hAnsi="Univers (WN)"/>
      <w:b/>
      <w:bCs/>
      <w:u w:val="single"/>
      <w:lang w:val="en-US" w:eastAsia="en-US"/>
    </w:rPr>
  </w:style>
  <w:style w:type="paragraph" w:customStyle="1" w:styleId="berschrift21">
    <w:name w:val="Überschrift 21"/>
    <w:basedOn w:val="Standard1"/>
    <w:next w:val="Standard1"/>
    <w:rsid w:val="00E6518E"/>
    <w:pPr>
      <w:keepNext/>
      <w:spacing w:before="240" w:after="60"/>
      <w:outlineLvl w:val="1"/>
    </w:pPr>
    <w:rPr>
      <w:rFonts w:ascii="Arial" w:hAnsi="Arial"/>
      <w:b/>
      <w:bCs/>
      <w:i/>
      <w:iCs/>
      <w:sz w:val="28"/>
      <w:szCs w:val="28"/>
    </w:rPr>
  </w:style>
  <w:style w:type="paragraph" w:customStyle="1" w:styleId="berschrift31">
    <w:name w:val="Überschrift 31"/>
    <w:basedOn w:val="Standard1"/>
    <w:next w:val="Standardeinzug1"/>
    <w:rsid w:val="00E6518E"/>
    <w:pPr>
      <w:outlineLvl w:val="2"/>
    </w:pPr>
    <w:rPr>
      <w:rFonts w:ascii="CG Times (WN)" w:hAnsi="CG Times (WN)"/>
      <w:b/>
      <w:bCs/>
      <w:lang w:val="en-US" w:eastAsia="en-US"/>
    </w:rPr>
  </w:style>
  <w:style w:type="paragraph" w:customStyle="1" w:styleId="berschrift41">
    <w:name w:val="Überschrift 41"/>
    <w:basedOn w:val="Standard1"/>
    <w:next w:val="Standard1"/>
    <w:rsid w:val="00E6518E"/>
    <w:pPr>
      <w:keepNext/>
      <w:numPr>
        <w:ilvl w:val="3"/>
        <w:numId w:val="8"/>
      </w:numPr>
      <w:jc w:val="center"/>
      <w:outlineLvl w:val="3"/>
    </w:pPr>
    <w:rPr>
      <w:b/>
      <w:bCs/>
      <w:lang w:eastAsia="en-US"/>
    </w:rPr>
  </w:style>
  <w:style w:type="paragraph" w:customStyle="1" w:styleId="berschrift51">
    <w:name w:val="Überschrift 51"/>
    <w:basedOn w:val="Standard1"/>
    <w:next w:val="Standardeinzug1"/>
    <w:rsid w:val="00E6518E"/>
    <w:pPr>
      <w:outlineLvl w:val="4"/>
    </w:pPr>
    <w:rPr>
      <w:rFonts w:ascii="CG Times (WN)" w:hAnsi="CG Times (WN)"/>
      <w:b/>
      <w:bCs/>
      <w:sz w:val="20"/>
      <w:szCs w:val="20"/>
      <w:lang w:val="en-US" w:eastAsia="en-US"/>
    </w:rPr>
  </w:style>
  <w:style w:type="paragraph" w:customStyle="1" w:styleId="berschrift61">
    <w:name w:val="Überschrift 61"/>
    <w:basedOn w:val="Standard1"/>
    <w:next w:val="Standardeinzug1"/>
    <w:rsid w:val="00E6518E"/>
    <w:pPr>
      <w:outlineLvl w:val="5"/>
    </w:pPr>
    <w:rPr>
      <w:rFonts w:ascii="CG Times (WN)" w:hAnsi="CG Times (WN)"/>
      <w:sz w:val="20"/>
      <w:szCs w:val="20"/>
      <w:u w:val="single"/>
      <w:lang w:val="en-US" w:eastAsia="en-US"/>
    </w:rPr>
  </w:style>
  <w:style w:type="paragraph" w:customStyle="1" w:styleId="berschrift71">
    <w:name w:val="Überschrift 71"/>
    <w:basedOn w:val="Standard1"/>
    <w:next w:val="Standardeinzug1"/>
    <w:rsid w:val="00E6518E"/>
    <w:pPr>
      <w:numPr>
        <w:ilvl w:val="6"/>
        <w:numId w:val="8"/>
      </w:numPr>
      <w:outlineLvl w:val="6"/>
    </w:pPr>
    <w:rPr>
      <w:rFonts w:ascii="CG Times (WN)" w:hAnsi="CG Times (WN)"/>
      <w:i/>
      <w:iCs/>
      <w:sz w:val="20"/>
      <w:szCs w:val="20"/>
      <w:lang w:val="en-US" w:eastAsia="en-US"/>
    </w:rPr>
  </w:style>
  <w:style w:type="paragraph" w:customStyle="1" w:styleId="berschrift81">
    <w:name w:val="Überschrift 81"/>
    <w:basedOn w:val="Standard1"/>
    <w:next w:val="Standardeinzug1"/>
    <w:rsid w:val="00E6518E"/>
    <w:pPr>
      <w:numPr>
        <w:ilvl w:val="7"/>
        <w:numId w:val="8"/>
      </w:numPr>
      <w:outlineLvl w:val="7"/>
    </w:pPr>
    <w:rPr>
      <w:rFonts w:ascii="CG Times (WN)" w:hAnsi="CG Times (WN)"/>
      <w:i/>
      <w:iCs/>
      <w:sz w:val="20"/>
      <w:szCs w:val="20"/>
      <w:lang w:val="en-US" w:eastAsia="en-US"/>
    </w:rPr>
  </w:style>
  <w:style w:type="paragraph" w:customStyle="1" w:styleId="berschrift91">
    <w:name w:val="Überschrift 91"/>
    <w:basedOn w:val="Standard1"/>
    <w:next w:val="Standard1"/>
    <w:rsid w:val="00E6518E"/>
    <w:pPr>
      <w:keepNext/>
      <w:outlineLvl w:val="8"/>
    </w:pPr>
    <w:rPr>
      <w:b/>
      <w:bCs/>
      <w:sz w:val="18"/>
      <w:szCs w:val="18"/>
      <w:lang w:eastAsia="en-US"/>
    </w:rPr>
  </w:style>
  <w:style w:type="paragraph" w:customStyle="1" w:styleId="Standard1">
    <w:name w:val="Standard1"/>
    <w:rsid w:val="00E6518E"/>
    <w:pPr>
      <w:suppressAutoHyphens/>
      <w:autoSpaceDN w:val="0"/>
      <w:textAlignment w:val="baseline"/>
    </w:pPr>
    <w:rPr>
      <w:sz w:val="24"/>
      <w:szCs w:val="24"/>
      <w:lang w:val="tr-TR" w:eastAsia="tr-TR"/>
    </w:rPr>
  </w:style>
  <w:style w:type="character" w:customStyle="1" w:styleId="Absatz-Standardschriftart1">
    <w:name w:val="Absatz-Standardschriftart1"/>
    <w:rsid w:val="00E6518E"/>
  </w:style>
  <w:style w:type="paragraph" w:customStyle="1" w:styleId="Standardeinzug1">
    <w:name w:val="Standardeinzug1"/>
    <w:basedOn w:val="Standard1"/>
    <w:rsid w:val="00E6518E"/>
    <w:pPr>
      <w:ind w:left="720"/>
    </w:pPr>
    <w:rPr>
      <w:sz w:val="20"/>
      <w:szCs w:val="20"/>
      <w:lang w:val="en-US" w:eastAsia="en-US"/>
    </w:rPr>
  </w:style>
  <w:style w:type="paragraph" w:customStyle="1" w:styleId="Textkrper1">
    <w:name w:val="Textkörper1"/>
    <w:basedOn w:val="Standard1"/>
    <w:rsid w:val="00E6518E"/>
    <w:pPr>
      <w:spacing w:before="130" w:after="130" w:line="260" w:lineRule="atLeast"/>
    </w:pPr>
    <w:rPr>
      <w:sz w:val="22"/>
      <w:szCs w:val="22"/>
      <w:lang w:val="en-GB" w:eastAsia="en-US"/>
    </w:rPr>
  </w:style>
  <w:style w:type="paragraph" w:customStyle="1" w:styleId="Unterschrift1">
    <w:name w:val="Unterschrift1"/>
    <w:basedOn w:val="Standard1"/>
    <w:rsid w:val="00E6518E"/>
    <w:rPr>
      <w:sz w:val="22"/>
      <w:szCs w:val="22"/>
      <w:lang w:val="en-GB" w:eastAsia="en-US"/>
    </w:rPr>
  </w:style>
  <w:style w:type="paragraph" w:customStyle="1" w:styleId="Textkrper-Zeileneinzug1">
    <w:name w:val="Textkörper-Zeileneinzug1"/>
    <w:basedOn w:val="Standard1"/>
    <w:rsid w:val="00E6518E"/>
    <w:pPr>
      <w:spacing w:after="120"/>
      <w:ind w:left="283"/>
    </w:pPr>
  </w:style>
  <w:style w:type="paragraph" w:customStyle="1" w:styleId="Textkrper31">
    <w:name w:val="Textkörper 31"/>
    <w:basedOn w:val="Standard1"/>
    <w:rsid w:val="00E6518E"/>
    <w:pPr>
      <w:spacing w:after="120"/>
    </w:pPr>
    <w:rPr>
      <w:sz w:val="16"/>
      <w:szCs w:val="16"/>
    </w:rPr>
  </w:style>
  <w:style w:type="paragraph" w:customStyle="1" w:styleId="Textkrper-Einzug21">
    <w:name w:val="Textkörper-Einzug 21"/>
    <w:basedOn w:val="Standard1"/>
    <w:rsid w:val="00E6518E"/>
    <w:pPr>
      <w:spacing w:after="120" w:line="480" w:lineRule="auto"/>
      <w:ind w:left="283"/>
    </w:pPr>
  </w:style>
  <w:style w:type="character" w:customStyle="1" w:styleId="Funotenzeichen1">
    <w:name w:val="Fußnotenzeichen1"/>
    <w:basedOn w:val="Absatz-Standardschriftart1"/>
    <w:rsid w:val="00E6518E"/>
    <w:rPr>
      <w:rFonts w:cs="Times New Roman"/>
      <w:position w:val="0"/>
      <w:vertAlign w:val="superscript"/>
    </w:rPr>
  </w:style>
  <w:style w:type="paragraph" w:customStyle="1" w:styleId="StandardWeb1">
    <w:name w:val="Standard (Web)1"/>
    <w:basedOn w:val="Standard1"/>
    <w:rsid w:val="00E6518E"/>
    <w:pPr>
      <w:spacing w:before="100" w:after="100"/>
    </w:pPr>
    <w:rPr>
      <w:rFonts w:ascii="Arial Unicode MS" w:eastAsia="Arial Unicode MS" w:hAnsi="Arial Unicode MS"/>
      <w:lang w:val="en-US" w:eastAsia="en-US"/>
    </w:rPr>
  </w:style>
  <w:style w:type="paragraph" w:customStyle="1" w:styleId="Textkrper21">
    <w:name w:val="Textkörper 21"/>
    <w:basedOn w:val="Standard1"/>
    <w:rsid w:val="00E6518E"/>
    <w:pPr>
      <w:jc w:val="both"/>
    </w:pPr>
    <w:rPr>
      <w:b/>
      <w:bCs/>
      <w:lang w:eastAsia="en-US"/>
    </w:rPr>
  </w:style>
  <w:style w:type="paragraph" w:customStyle="1" w:styleId="Endnotentext1">
    <w:name w:val="Endnotentext1"/>
    <w:basedOn w:val="Standard1"/>
    <w:rsid w:val="00E6518E"/>
    <w:rPr>
      <w:sz w:val="20"/>
      <w:szCs w:val="20"/>
      <w:lang w:eastAsia="en-US"/>
    </w:rPr>
  </w:style>
  <w:style w:type="paragraph" w:customStyle="1" w:styleId="Kopfzeile1">
    <w:name w:val="Kopfzeile1"/>
    <w:basedOn w:val="Standard1"/>
    <w:rsid w:val="00E6518E"/>
    <w:pPr>
      <w:tabs>
        <w:tab w:val="center" w:pos="4536"/>
        <w:tab w:val="right" w:pos="9072"/>
      </w:tabs>
    </w:pPr>
    <w:rPr>
      <w:lang w:val="en-US" w:eastAsia="en-US"/>
    </w:rPr>
  </w:style>
  <w:style w:type="paragraph" w:customStyle="1" w:styleId="Textkrper-Einzug31">
    <w:name w:val="Textkörper-Einzug 31"/>
    <w:basedOn w:val="Standard1"/>
    <w:rsid w:val="00E6518E"/>
    <w:pPr>
      <w:spacing w:before="80" w:line="220" w:lineRule="exact"/>
      <w:ind w:firstLine="567"/>
      <w:jc w:val="both"/>
    </w:pPr>
    <w:rPr>
      <w:lang w:val="en-US" w:eastAsia="en-US"/>
    </w:rPr>
  </w:style>
  <w:style w:type="paragraph" w:customStyle="1" w:styleId="Funotentext1">
    <w:name w:val="Fußnotentext1"/>
    <w:basedOn w:val="Standard1"/>
    <w:rsid w:val="00E6518E"/>
    <w:rPr>
      <w:sz w:val="20"/>
      <w:szCs w:val="20"/>
      <w:lang w:val="en-US" w:eastAsia="en-US"/>
    </w:rPr>
  </w:style>
  <w:style w:type="paragraph" w:customStyle="1" w:styleId="Fuzeile1">
    <w:name w:val="Fußzeile1"/>
    <w:basedOn w:val="Standard1"/>
    <w:rsid w:val="00E6518E"/>
    <w:pPr>
      <w:tabs>
        <w:tab w:val="center" w:pos="4536"/>
        <w:tab w:val="right" w:pos="9072"/>
      </w:tabs>
    </w:pPr>
    <w:rPr>
      <w:lang w:eastAsia="en-US"/>
    </w:rPr>
  </w:style>
  <w:style w:type="character" w:customStyle="1" w:styleId="Seitenzahl1">
    <w:name w:val="Seitenzahl1"/>
    <w:basedOn w:val="Absatz-Standardschriftart1"/>
    <w:rsid w:val="00E6518E"/>
    <w:rPr>
      <w:rFonts w:cs="Times New Roman"/>
    </w:rPr>
  </w:style>
  <w:style w:type="character" w:customStyle="1" w:styleId="BesuchterHyperlink1">
    <w:name w:val="BesuchterHyperlink1"/>
    <w:basedOn w:val="Absatz-Standardschriftart1"/>
    <w:rsid w:val="00E6518E"/>
    <w:rPr>
      <w:rFonts w:cs="Times New Roman"/>
      <w:color w:val="800080"/>
      <w:u w:val="single"/>
    </w:rPr>
  </w:style>
  <w:style w:type="paragraph" w:customStyle="1" w:styleId="Blocktext1">
    <w:name w:val="Blocktext1"/>
    <w:basedOn w:val="Standard1"/>
    <w:rsid w:val="00E6518E"/>
    <w:pPr>
      <w:ind w:left="540" w:right="-132"/>
      <w:jc w:val="both"/>
    </w:pPr>
    <w:rPr>
      <w:sz w:val="20"/>
      <w:szCs w:val="20"/>
      <w:lang w:eastAsia="en-US"/>
    </w:rPr>
  </w:style>
  <w:style w:type="paragraph" w:customStyle="1" w:styleId="Beschriftung1">
    <w:name w:val="Beschriftung1"/>
    <w:basedOn w:val="Standard1"/>
    <w:next w:val="Standard1"/>
    <w:rsid w:val="00E6518E"/>
    <w:pPr>
      <w:autoSpaceDE w:val="0"/>
    </w:pPr>
    <w:rPr>
      <w:rFonts w:eastAsia="Arial Unicode MS"/>
      <w:b/>
      <w:bCs/>
      <w:sz w:val="20"/>
      <w:szCs w:val="20"/>
      <w:lang w:eastAsia="en-US"/>
    </w:rPr>
  </w:style>
  <w:style w:type="paragraph" w:customStyle="1" w:styleId="Aufzhlungszeichen1">
    <w:name w:val="Aufzählungszeichen1"/>
    <w:basedOn w:val="Textkrper1"/>
    <w:rsid w:val="00E6518E"/>
    <w:pPr>
      <w:numPr>
        <w:numId w:val="11"/>
      </w:numPr>
      <w:spacing w:before="0"/>
    </w:pPr>
  </w:style>
  <w:style w:type="paragraph" w:customStyle="1" w:styleId="Aufzhlungszeichen21">
    <w:name w:val="Aufzählungszeichen 21"/>
    <w:basedOn w:val="Aufzhlungszeichen1"/>
    <w:rsid w:val="00E6518E"/>
    <w:pPr>
      <w:numPr>
        <w:numId w:val="9"/>
      </w:numPr>
      <w:tabs>
        <w:tab w:val="left" w:pos="5250"/>
      </w:tabs>
    </w:pPr>
  </w:style>
  <w:style w:type="character" w:customStyle="1" w:styleId="Kommentarzeichen1">
    <w:name w:val="Kommentarzeichen1"/>
    <w:basedOn w:val="Absatz-Standardschriftart1"/>
    <w:rsid w:val="00E6518E"/>
    <w:rPr>
      <w:rFonts w:cs="Times New Roman"/>
      <w:sz w:val="16"/>
      <w:szCs w:val="16"/>
    </w:rPr>
  </w:style>
  <w:style w:type="paragraph" w:customStyle="1" w:styleId="Kommentartext1">
    <w:name w:val="Kommentartext1"/>
    <w:basedOn w:val="Standard1"/>
    <w:rsid w:val="00E6518E"/>
    <w:pPr>
      <w:spacing w:line="260" w:lineRule="atLeast"/>
    </w:pPr>
    <w:rPr>
      <w:sz w:val="20"/>
      <w:szCs w:val="20"/>
      <w:lang w:val="en-GB" w:eastAsia="en-US"/>
    </w:rPr>
  </w:style>
  <w:style w:type="paragraph" w:customStyle="1" w:styleId="Sprechblasentext1">
    <w:name w:val="Sprechblasentext1"/>
    <w:basedOn w:val="Standard1"/>
    <w:rsid w:val="00E6518E"/>
    <w:rPr>
      <w:rFonts w:ascii="Tahoma" w:hAnsi="Tahoma" w:cs="Tahoma"/>
      <w:sz w:val="16"/>
      <w:szCs w:val="16"/>
    </w:rPr>
  </w:style>
  <w:style w:type="paragraph" w:customStyle="1" w:styleId="Dokumentstruktur1">
    <w:name w:val="Dokumentstruktur1"/>
    <w:basedOn w:val="Standard1"/>
    <w:rsid w:val="00E6518E"/>
    <w:pPr>
      <w:shd w:val="clear" w:color="auto" w:fill="000080"/>
    </w:pPr>
    <w:rPr>
      <w:rFonts w:ascii="Tahoma" w:hAnsi="Tahoma" w:cs="Tahoma"/>
      <w:sz w:val="20"/>
      <w:szCs w:val="20"/>
    </w:rPr>
  </w:style>
  <w:style w:type="character" w:customStyle="1" w:styleId="FuzeileZchn">
    <w:name w:val="Fußzeile Zchn"/>
    <w:basedOn w:val="Absatz-Standardschriftart1"/>
    <w:rsid w:val="00E6518E"/>
    <w:rPr>
      <w:sz w:val="24"/>
      <w:szCs w:val="24"/>
      <w:lang w:val="tr-TR" w:eastAsia="en-US" w:bidi="ar-SA"/>
    </w:rPr>
  </w:style>
  <w:style w:type="paragraph" w:customStyle="1" w:styleId="Kommentarthema1">
    <w:name w:val="Kommentarthema1"/>
    <w:basedOn w:val="Kommentartext1"/>
    <w:next w:val="Kommentartext1"/>
    <w:rsid w:val="00E6518E"/>
    <w:pPr>
      <w:spacing w:line="240" w:lineRule="auto"/>
    </w:pPr>
    <w:rPr>
      <w:b/>
      <w:bCs/>
      <w:lang w:val="tr-TR" w:eastAsia="tr-TR"/>
    </w:rPr>
  </w:style>
  <w:style w:type="paragraph" w:customStyle="1" w:styleId="berarbeitung1">
    <w:name w:val="Überarbeitung1"/>
    <w:rsid w:val="00E6518E"/>
    <w:pPr>
      <w:suppressAutoHyphens/>
      <w:autoSpaceDN w:val="0"/>
      <w:textAlignment w:val="baseline"/>
    </w:pPr>
    <w:rPr>
      <w:sz w:val="24"/>
      <w:szCs w:val="24"/>
      <w:lang w:val="tr-TR" w:eastAsia="tr-TR"/>
    </w:rPr>
  </w:style>
  <w:style w:type="character" w:customStyle="1" w:styleId="Hervorhebung1">
    <w:name w:val="Hervorhebung1"/>
    <w:basedOn w:val="Absatz-Standardschriftart1"/>
    <w:rsid w:val="00E6518E"/>
    <w:rPr>
      <w:i/>
      <w:iCs/>
    </w:rPr>
  </w:style>
  <w:style w:type="paragraph" w:customStyle="1" w:styleId="Listenabsatz1">
    <w:name w:val="Listenabsatz1"/>
    <w:basedOn w:val="Standard1"/>
    <w:rsid w:val="00E6518E"/>
    <w:pPr>
      <w:ind w:left="720"/>
    </w:pPr>
  </w:style>
  <w:style w:type="character" w:customStyle="1" w:styleId="Textkrper3Zchn">
    <w:name w:val="Textkörper 3 Zchn"/>
    <w:basedOn w:val="Absatz-Standardschriftart1"/>
    <w:rsid w:val="00E6518E"/>
    <w:rPr>
      <w:sz w:val="16"/>
      <w:szCs w:val="16"/>
      <w:lang w:val="tr-TR" w:eastAsia="tr-TR"/>
    </w:rPr>
  </w:style>
  <w:style w:type="character" w:customStyle="1" w:styleId="TextkrperZchn">
    <w:name w:val="Textkörper Zchn"/>
    <w:basedOn w:val="Absatz-Standardschriftart1"/>
    <w:rsid w:val="00E6518E"/>
    <w:rPr>
      <w:sz w:val="22"/>
      <w:szCs w:val="22"/>
      <w:lang w:val="en-GB"/>
    </w:rPr>
  </w:style>
  <w:style w:type="numbering" w:customStyle="1" w:styleId="LFO1">
    <w:name w:val="LFO1"/>
    <w:basedOn w:val="NoList"/>
    <w:rsid w:val="00E6518E"/>
    <w:pPr>
      <w:numPr>
        <w:numId w:val="9"/>
      </w:numPr>
    </w:pPr>
  </w:style>
  <w:style w:type="numbering" w:customStyle="1" w:styleId="LFO2">
    <w:name w:val="LFO2"/>
    <w:basedOn w:val="NoList"/>
    <w:rsid w:val="00E6518E"/>
    <w:pPr>
      <w:numPr>
        <w:numId w:val="10"/>
      </w:numPr>
    </w:pPr>
  </w:style>
  <w:style w:type="numbering" w:customStyle="1" w:styleId="LFO4">
    <w:name w:val="LFO4"/>
    <w:basedOn w:val="NoList"/>
    <w:rsid w:val="00E6518E"/>
    <w:pPr>
      <w:numPr>
        <w:numId w:val="11"/>
      </w:numPr>
    </w:pPr>
  </w:style>
  <w:style w:type="character" w:customStyle="1" w:styleId="BodyTextIndentChar1">
    <w:name w:val="Body Text Indent Char1"/>
    <w:basedOn w:val="DefaultParagraphFont"/>
    <w:rsid w:val="00E6518E"/>
    <w:rPr>
      <w:sz w:val="24"/>
      <w:szCs w:val="24"/>
      <w:lang w:val="tr-TR" w:eastAsia="tr-TR"/>
    </w:rPr>
  </w:style>
  <w:style w:type="character" w:customStyle="1" w:styleId="CommentTextChar1">
    <w:name w:val="Comment Text Char1"/>
    <w:basedOn w:val="DefaultParagraphFont"/>
    <w:uiPriority w:val="99"/>
    <w:semiHidden/>
    <w:rsid w:val="00E6518E"/>
    <w:rPr>
      <w:lang w:val="tr-TR" w:eastAsia="tr-TR"/>
    </w:rPr>
  </w:style>
  <w:style w:type="character" w:customStyle="1" w:styleId="KommentartextZchn1">
    <w:name w:val="Kommentartext Zchn1"/>
    <w:basedOn w:val="DefaultParagraphFont"/>
    <w:uiPriority w:val="99"/>
    <w:semiHidden/>
    <w:rsid w:val="00E6518E"/>
  </w:style>
  <w:style w:type="character" w:customStyle="1" w:styleId="CommentSubjectChar1">
    <w:name w:val="Comment Subject Char1"/>
    <w:basedOn w:val="CommentTextChar1"/>
    <w:rsid w:val="00E6518E"/>
    <w:rPr>
      <w:b/>
      <w:bCs/>
    </w:rPr>
  </w:style>
  <w:style w:type="character" w:styleId="SubtleEmphasis">
    <w:name w:val="Subtle Emphasis"/>
    <w:basedOn w:val="DefaultParagraphFont"/>
    <w:uiPriority w:val="19"/>
    <w:qFormat/>
    <w:rsid w:val="00E6518E"/>
    <w:rPr>
      <w:i/>
      <w:iCs/>
      <w:color w:val="808080"/>
    </w:rPr>
  </w:style>
  <w:style w:type="paragraph" w:customStyle="1" w:styleId="Default">
    <w:name w:val="Default"/>
    <w:rsid w:val="00E6518E"/>
    <w:pPr>
      <w:autoSpaceDE w:val="0"/>
      <w:autoSpaceDN w:val="0"/>
      <w:adjustRightInd w:val="0"/>
    </w:pPr>
    <w:rPr>
      <w:rFonts w:ascii="Tahoma" w:hAnsi="Tahoma" w:cs="Tahoma"/>
      <w:color w:val="000000"/>
      <w:sz w:val="24"/>
      <w:szCs w:val="24"/>
      <w:lang w:val="tr-TR" w:eastAsia="tr-TR"/>
    </w:rPr>
  </w:style>
  <w:style w:type="paragraph" w:styleId="NoSpacing">
    <w:name w:val="No Spacing"/>
    <w:uiPriority w:val="1"/>
    <w:qFormat/>
    <w:rsid w:val="00B10118"/>
    <w:rPr>
      <w:sz w:val="24"/>
      <w:szCs w:val="24"/>
      <w:lang w:val="tr-TR" w:eastAsia="tr-TR"/>
    </w:rPr>
  </w:style>
  <w:style w:type="character" w:styleId="EndnoteReference">
    <w:name w:val="endnote reference"/>
    <w:basedOn w:val="DefaultParagraphFont"/>
    <w:uiPriority w:val="99"/>
    <w:unhideWhenUsed/>
    <w:rsid w:val="00360737"/>
    <w:rPr>
      <w:vertAlign w:val="superscript"/>
    </w:rPr>
  </w:style>
</w:styles>
</file>

<file path=word/webSettings.xml><?xml version="1.0" encoding="utf-8"?>
<w:webSettings xmlns:r="http://schemas.openxmlformats.org/officeDocument/2006/relationships" xmlns:w="http://schemas.openxmlformats.org/wordprocessingml/2006/main">
  <w:divs>
    <w:div w:id="6837380">
      <w:bodyDiv w:val="1"/>
      <w:marLeft w:val="0"/>
      <w:marRight w:val="0"/>
      <w:marTop w:val="0"/>
      <w:marBottom w:val="0"/>
      <w:divBdr>
        <w:top w:val="none" w:sz="0" w:space="0" w:color="auto"/>
        <w:left w:val="none" w:sz="0" w:space="0" w:color="auto"/>
        <w:bottom w:val="none" w:sz="0" w:space="0" w:color="auto"/>
        <w:right w:val="none" w:sz="0" w:space="0" w:color="auto"/>
      </w:divBdr>
      <w:divsChild>
        <w:div w:id="1161193332">
          <w:marLeft w:val="0"/>
          <w:marRight w:val="0"/>
          <w:marTop w:val="0"/>
          <w:marBottom w:val="0"/>
          <w:divBdr>
            <w:top w:val="none" w:sz="0" w:space="0" w:color="auto"/>
            <w:left w:val="none" w:sz="0" w:space="0" w:color="auto"/>
            <w:bottom w:val="none" w:sz="0" w:space="0" w:color="auto"/>
            <w:right w:val="none" w:sz="0" w:space="0" w:color="auto"/>
          </w:divBdr>
        </w:div>
      </w:divsChild>
    </w:div>
    <w:div w:id="8678487">
      <w:bodyDiv w:val="1"/>
      <w:marLeft w:val="0"/>
      <w:marRight w:val="0"/>
      <w:marTop w:val="0"/>
      <w:marBottom w:val="0"/>
      <w:divBdr>
        <w:top w:val="none" w:sz="0" w:space="0" w:color="auto"/>
        <w:left w:val="none" w:sz="0" w:space="0" w:color="auto"/>
        <w:bottom w:val="none" w:sz="0" w:space="0" w:color="auto"/>
        <w:right w:val="none" w:sz="0" w:space="0" w:color="auto"/>
      </w:divBdr>
      <w:divsChild>
        <w:div w:id="2007318369">
          <w:marLeft w:val="0"/>
          <w:marRight w:val="0"/>
          <w:marTop w:val="0"/>
          <w:marBottom w:val="0"/>
          <w:divBdr>
            <w:top w:val="none" w:sz="0" w:space="0" w:color="auto"/>
            <w:left w:val="none" w:sz="0" w:space="0" w:color="auto"/>
            <w:bottom w:val="none" w:sz="0" w:space="0" w:color="auto"/>
            <w:right w:val="none" w:sz="0" w:space="0" w:color="auto"/>
          </w:divBdr>
        </w:div>
      </w:divsChild>
    </w:div>
    <w:div w:id="34697260">
      <w:bodyDiv w:val="1"/>
      <w:marLeft w:val="0"/>
      <w:marRight w:val="0"/>
      <w:marTop w:val="0"/>
      <w:marBottom w:val="0"/>
      <w:divBdr>
        <w:top w:val="none" w:sz="0" w:space="0" w:color="auto"/>
        <w:left w:val="none" w:sz="0" w:space="0" w:color="auto"/>
        <w:bottom w:val="none" w:sz="0" w:space="0" w:color="auto"/>
        <w:right w:val="none" w:sz="0" w:space="0" w:color="auto"/>
      </w:divBdr>
      <w:divsChild>
        <w:div w:id="1685131482">
          <w:marLeft w:val="0"/>
          <w:marRight w:val="0"/>
          <w:marTop w:val="0"/>
          <w:marBottom w:val="0"/>
          <w:divBdr>
            <w:top w:val="none" w:sz="0" w:space="0" w:color="auto"/>
            <w:left w:val="none" w:sz="0" w:space="0" w:color="auto"/>
            <w:bottom w:val="none" w:sz="0" w:space="0" w:color="auto"/>
            <w:right w:val="none" w:sz="0" w:space="0" w:color="auto"/>
          </w:divBdr>
        </w:div>
      </w:divsChild>
    </w:div>
    <w:div w:id="38938879">
      <w:bodyDiv w:val="1"/>
      <w:marLeft w:val="0"/>
      <w:marRight w:val="0"/>
      <w:marTop w:val="0"/>
      <w:marBottom w:val="0"/>
      <w:divBdr>
        <w:top w:val="none" w:sz="0" w:space="0" w:color="auto"/>
        <w:left w:val="none" w:sz="0" w:space="0" w:color="auto"/>
        <w:bottom w:val="none" w:sz="0" w:space="0" w:color="auto"/>
        <w:right w:val="none" w:sz="0" w:space="0" w:color="auto"/>
      </w:divBdr>
    </w:div>
    <w:div w:id="51926554">
      <w:bodyDiv w:val="1"/>
      <w:marLeft w:val="0"/>
      <w:marRight w:val="0"/>
      <w:marTop w:val="0"/>
      <w:marBottom w:val="0"/>
      <w:divBdr>
        <w:top w:val="none" w:sz="0" w:space="0" w:color="auto"/>
        <w:left w:val="none" w:sz="0" w:space="0" w:color="auto"/>
        <w:bottom w:val="none" w:sz="0" w:space="0" w:color="auto"/>
        <w:right w:val="none" w:sz="0" w:space="0" w:color="auto"/>
      </w:divBdr>
      <w:divsChild>
        <w:div w:id="147094867">
          <w:marLeft w:val="0"/>
          <w:marRight w:val="0"/>
          <w:marTop w:val="0"/>
          <w:marBottom w:val="0"/>
          <w:divBdr>
            <w:top w:val="none" w:sz="0" w:space="0" w:color="auto"/>
            <w:left w:val="none" w:sz="0" w:space="0" w:color="auto"/>
            <w:bottom w:val="none" w:sz="0" w:space="0" w:color="auto"/>
            <w:right w:val="none" w:sz="0" w:space="0" w:color="auto"/>
          </w:divBdr>
        </w:div>
      </w:divsChild>
    </w:div>
    <w:div w:id="52389633">
      <w:bodyDiv w:val="1"/>
      <w:marLeft w:val="0"/>
      <w:marRight w:val="0"/>
      <w:marTop w:val="0"/>
      <w:marBottom w:val="0"/>
      <w:divBdr>
        <w:top w:val="none" w:sz="0" w:space="0" w:color="auto"/>
        <w:left w:val="none" w:sz="0" w:space="0" w:color="auto"/>
        <w:bottom w:val="none" w:sz="0" w:space="0" w:color="auto"/>
        <w:right w:val="none" w:sz="0" w:space="0" w:color="auto"/>
      </w:divBdr>
    </w:div>
    <w:div w:id="67845866">
      <w:bodyDiv w:val="1"/>
      <w:marLeft w:val="0"/>
      <w:marRight w:val="0"/>
      <w:marTop w:val="0"/>
      <w:marBottom w:val="0"/>
      <w:divBdr>
        <w:top w:val="none" w:sz="0" w:space="0" w:color="auto"/>
        <w:left w:val="none" w:sz="0" w:space="0" w:color="auto"/>
        <w:bottom w:val="none" w:sz="0" w:space="0" w:color="auto"/>
        <w:right w:val="none" w:sz="0" w:space="0" w:color="auto"/>
      </w:divBdr>
    </w:div>
    <w:div w:id="72435665">
      <w:bodyDiv w:val="1"/>
      <w:marLeft w:val="0"/>
      <w:marRight w:val="0"/>
      <w:marTop w:val="0"/>
      <w:marBottom w:val="0"/>
      <w:divBdr>
        <w:top w:val="none" w:sz="0" w:space="0" w:color="auto"/>
        <w:left w:val="none" w:sz="0" w:space="0" w:color="auto"/>
        <w:bottom w:val="none" w:sz="0" w:space="0" w:color="auto"/>
        <w:right w:val="none" w:sz="0" w:space="0" w:color="auto"/>
      </w:divBdr>
    </w:div>
    <w:div w:id="95714772">
      <w:bodyDiv w:val="1"/>
      <w:marLeft w:val="0"/>
      <w:marRight w:val="0"/>
      <w:marTop w:val="0"/>
      <w:marBottom w:val="0"/>
      <w:divBdr>
        <w:top w:val="none" w:sz="0" w:space="0" w:color="auto"/>
        <w:left w:val="none" w:sz="0" w:space="0" w:color="auto"/>
        <w:bottom w:val="none" w:sz="0" w:space="0" w:color="auto"/>
        <w:right w:val="none" w:sz="0" w:space="0" w:color="auto"/>
      </w:divBdr>
    </w:div>
    <w:div w:id="113451340">
      <w:bodyDiv w:val="1"/>
      <w:marLeft w:val="0"/>
      <w:marRight w:val="0"/>
      <w:marTop w:val="0"/>
      <w:marBottom w:val="0"/>
      <w:divBdr>
        <w:top w:val="none" w:sz="0" w:space="0" w:color="auto"/>
        <w:left w:val="none" w:sz="0" w:space="0" w:color="auto"/>
        <w:bottom w:val="none" w:sz="0" w:space="0" w:color="auto"/>
        <w:right w:val="none" w:sz="0" w:space="0" w:color="auto"/>
      </w:divBdr>
      <w:divsChild>
        <w:div w:id="325862135">
          <w:marLeft w:val="0"/>
          <w:marRight w:val="0"/>
          <w:marTop w:val="0"/>
          <w:marBottom w:val="0"/>
          <w:divBdr>
            <w:top w:val="none" w:sz="0" w:space="0" w:color="auto"/>
            <w:left w:val="none" w:sz="0" w:space="0" w:color="auto"/>
            <w:bottom w:val="none" w:sz="0" w:space="0" w:color="auto"/>
            <w:right w:val="none" w:sz="0" w:space="0" w:color="auto"/>
          </w:divBdr>
        </w:div>
      </w:divsChild>
    </w:div>
    <w:div w:id="121116631">
      <w:bodyDiv w:val="1"/>
      <w:marLeft w:val="0"/>
      <w:marRight w:val="0"/>
      <w:marTop w:val="0"/>
      <w:marBottom w:val="0"/>
      <w:divBdr>
        <w:top w:val="none" w:sz="0" w:space="0" w:color="auto"/>
        <w:left w:val="none" w:sz="0" w:space="0" w:color="auto"/>
        <w:bottom w:val="none" w:sz="0" w:space="0" w:color="auto"/>
        <w:right w:val="none" w:sz="0" w:space="0" w:color="auto"/>
      </w:divBdr>
    </w:div>
    <w:div w:id="129907580">
      <w:bodyDiv w:val="1"/>
      <w:marLeft w:val="0"/>
      <w:marRight w:val="0"/>
      <w:marTop w:val="0"/>
      <w:marBottom w:val="0"/>
      <w:divBdr>
        <w:top w:val="none" w:sz="0" w:space="0" w:color="auto"/>
        <w:left w:val="none" w:sz="0" w:space="0" w:color="auto"/>
        <w:bottom w:val="none" w:sz="0" w:space="0" w:color="auto"/>
        <w:right w:val="none" w:sz="0" w:space="0" w:color="auto"/>
      </w:divBdr>
      <w:divsChild>
        <w:div w:id="2051026967">
          <w:marLeft w:val="0"/>
          <w:marRight w:val="0"/>
          <w:marTop w:val="0"/>
          <w:marBottom w:val="0"/>
          <w:divBdr>
            <w:top w:val="none" w:sz="0" w:space="0" w:color="auto"/>
            <w:left w:val="none" w:sz="0" w:space="0" w:color="auto"/>
            <w:bottom w:val="none" w:sz="0" w:space="0" w:color="auto"/>
            <w:right w:val="none" w:sz="0" w:space="0" w:color="auto"/>
          </w:divBdr>
          <w:divsChild>
            <w:div w:id="64230558">
              <w:marLeft w:val="0"/>
              <w:marRight w:val="0"/>
              <w:marTop w:val="0"/>
              <w:marBottom w:val="0"/>
              <w:divBdr>
                <w:top w:val="none" w:sz="0" w:space="0" w:color="auto"/>
                <w:left w:val="none" w:sz="0" w:space="0" w:color="auto"/>
                <w:bottom w:val="none" w:sz="0" w:space="0" w:color="auto"/>
                <w:right w:val="none" w:sz="0" w:space="0" w:color="auto"/>
              </w:divBdr>
            </w:div>
            <w:div w:id="135922069">
              <w:marLeft w:val="0"/>
              <w:marRight w:val="0"/>
              <w:marTop w:val="0"/>
              <w:marBottom w:val="0"/>
              <w:divBdr>
                <w:top w:val="none" w:sz="0" w:space="0" w:color="auto"/>
                <w:left w:val="none" w:sz="0" w:space="0" w:color="auto"/>
                <w:bottom w:val="none" w:sz="0" w:space="0" w:color="auto"/>
                <w:right w:val="none" w:sz="0" w:space="0" w:color="auto"/>
              </w:divBdr>
            </w:div>
            <w:div w:id="226768189">
              <w:marLeft w:val="0"/>
              <w:marRight w:val="0"/>
              <w:marTop w:val="0"/>
              <w:marBottom w:val="0"/>
              <w:divBdr>
                <w:top w:val="none" w:sz="0" w:space="0" w:color="auto"/>
                <w:left w:val="none" w:sz="0" w:space="0" w:color="auto"/>
                <w:bottom w:val="none" w:sz="0" w:space="0" w:color="auto"/>
                <w:right w:val="none" w:sz="0" w:space="0" w:color="auto"/>
              </w:divBdr>
            </w:div>
            <w:div w:id="340133008">
              <w:marLeft w:val="0"/>
              <w:marRight w:val="0"/>
              <w:marTop w:val="0"/>
              <w:marBottom w:val="0"/>
              <w:divBdr>
                <w:top w:val="none" w:sz="0" w:space="0" w:color="auto"/>
                <w:left w:val="none" w:sz="0" w:space="0" w:color="auto"/>
                <w:bottom w:val="none" w:sz="0" w:space="0" w:color="auto"/>
                <w:right w:val="none" w:sz="0" w:space="0" w:color="auto"/>
              </w:divBdr>
            </w:div>
            <w:div w:id="429744008">
              <w:marLeft w:val="0"/>
              <w:marRight w:val="0"/>
              <w:marTop w:val="0"/>
              <w:marBottom w:val="0"/>
              <w:divBdr>
                <w:top w:val="none" w:sz="0" w:space="0" w:color="auto"/>
                <w:left w:val="none" w:sz="0" w:space="0" w:color="auto"/>
                <w:bottom w:val="none" w:sz="0" w:space="0" w:color="auto"/>
                <w:right w:val="none" w:sz="0" w:space="0" w:color="auto"/>
              </w:divBdr>
            </w:div>
            <w:div w:id="590704213">
              <w:marLeft w:val="0"/>
              <w:marRight w:val="0"/>
              <w:marTop w:val="0"/>
              <w:marBottom w:val="0"/>
              <w:divBdr>
                <w:top w:val="none" w:sz="0" w:space="0" w:color="auto"/>
                <w:left w:val="none" w:sz="0" w:space="0" w:color="auto"/>
                <w:bottom w:val="none" w:sz="0" w:space="0" w:color="auto"/>
                <w:right w:val="none" w:sz="0" w:space="0" w:color="auto"/>
              </w:divBdr>
            </w:div>
            <w:div w:id="725951580">
              <w:marLeft w:val="0"/>
              <w:marRight w:val="0"/>
              <w:marTop w:val="0"/>
              <w:marBottom w:val="0"/>
              <w:divBdr>
                <w:top w:val="none" w:sz="0" w:space="0" w:color="auto"/>
                <w:left w:val="none" w:sz="0" w:space="0" w:color="auto"/>
                <w:bottom w:val="none" w:sz="0" w:space="0" w:color="auto"/>
                <w:right w:val="none" w:sz="0" w:space="0" w:color="auto"/>
              </w:divBdr>
            </w:div>
            <w:div w:id="776367134">
              <w:marLeft w:val="0"/>
              <w:marRight w:val="0"/>
              <w:marTop w:val="0"/>
              <w:marBottom w:val="0"/>
              <w:divBdr>
                <w:top w:val="none" w:sz="0" w:space="0" w:color="auto"/>
                <w:left w:val="none" w:sz="0" w:space="0" w:color="auto"/>
                <w:bottom w:val="none" w:sz="0" w:space="0" w:color="auto"/>
                <w:right w:val="none" w:sz="0" w:space="0" w:color="auto"/>
              </w:divBdr>
            </w:div>
            <w:div w:id="934559924">
              <w:marLeft w:val="0"/>
              <w:marRight w:val="0"/>
              <w:marTop w:val="0"/>
              <w:marBottom w:val="0"/>
              <w:divBdr>
                <w:top w:val="none" w:sz="0" w:space="0" w:color="auto"/>
                <w:left w:val="none" w:sz="0" w:space="0" w:color="auto"/>
                <w:bottom w:val="none" w:sz="0" w:space="0" w:color="auto"/>
                <w:right w:val="none" w:sz="0" w:space="0" w:color="auto"/>
              </w:divBdr>
            </w:div>
            <w:div w:id="1109007183">
              <w:marLeft w:val="0"/>
              <w:marRight w:val="0"/>
              <w:marTop w:val="0"/>
              <w:marBottom w:val="0"/>
              <w:divBdr>
                <w:top w:val="none" w:sz="0" w:space="0" w:color="auto"/>
                <w:left w:val="none" w:sz="0" w:space="0" w:color="auto"/>
                <w:bottom w:val="none" w:sz="0" w:space="0" w:color="auto"/>
                <w:right w:val="none" w:sz="0" w:space="0" w:color="auto"/>
              </w:divBdr>
            </w:div>
            <w:div w:id="1128164335">
              <w:marLeft w:val="0"/>
              <w:marRight w:val="0"/>
              <w:marTop w:val="0"/>
              <w:marBottom w:val="0"/>
              <w:divBdr>
                <w:top w:val="none" w:sz="0" w:space="0" w:color="auto"/>
                <w:left w:val="none" w:sz="0" w:space="0" w:color="auto"/>
                <w:bottom w:val="none" w:sz="0" w:space="0" w:color="auto"/>
                <w:right w:val="none" w:sz="0" w:space="0" w:color="auto"/>
              </w:divBdr>
            </w:div>
            <w:div w:id="1603369199">
              <w:marLeft w:val="0"/>
              <w:marRight w:val="0"/>
              <w:marTop w:val="0"/>
              <w:marBottom w:val="0"/>
              <w:divBdr>
                <w:top w:val="none" w:sz="0" w:space="0" w:color="auto"/>
                <w:left w:val="none" w:sz="0" w:space="0" w:color="auto"/>
                <w:bottom w:val="none" w:sz="0" w:space="0" w:color="auto"/>
                <w:right w:val="none" w:sz="0" w:space="0" w:color="auto"/>
              </w:divBdr>
            </w:div>
            <w:div w:id="1712992366">
              <w:marLeft w:val="0"/>
              <w:marRight w:val="0"/>
              <w:marTop w:val="0"/>
              <w:marBottom w:val="0"/>
              <w:divBdr>
                <w:top w:val="none" w:sz="0" w:space="0" w:color="auto"/>
                <w:left w:val="none" w:sz="0" w:space="0" w:color="auto"/>
                <w:bottom w:val="none" w:sz="0" w:space="0" w:color="auto"/>
                <w:right w:val="none" w:sz="0" w:space="0" w:color="auto"/>
              </w:divBdr>
            </w:div>
            <w:div w:id="1784766802">
              <w:marLeft w:val="0"/>
              <w:marRight w:val="0"/>
              <w:marTop w:val="0"/>
              <w:marBottom w:val="0"/>
              <w:divBdr>
                <w:top w:val="none" w:sz="0" w:space="0" w:color="auto"/>
                <w:left w:val="none" w:sz="0" w:space="0" w:color="auto"/>
                <w:bottom w:val="none" w:sz="0" w:space="0" w:color="auto"/>
                <w:right w:val="none" w:sz="0" w:space="0" w:color="auto"/>
              </w:divBdr>
            </w:div>
            <w:div w:id="1807427685">
              <w:marLeft w:val="0"/>
              <w:marRight w:val="0"/>
              <w:marTop w:val="0"/>
              <w:marBottom w:val="0"/>
              <w:divBdr>
                <w:top w:val="none" w:sz="0" w:space="0" w:color="auto"/>
                <w:left w:val="none" w:sz="0" w:space="0" w:color="auto"/>
                <w:bottom w:val="none" w:sz="0" w:space="0" w:color="auto"/>
                <w:right w:val="none" w:sz="0" w:space="0" w:color="auto"/>
              </w:divBdr>
            </w:div>
            <w:div w:id="185022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628">
      <w:bodyDiv w:val="1"/>
      <w:marLeft w:val="0"/>
      <w:marRight w:val="0"/>
      <w:marTop w:val="0"/>
      <w:marBottom w:val="0"/>
      <w:divBdr>
        <w:top w:val="none" w:sz="0" w:space="0" w:color="auto"/>
        <w:left w:val="none" w:sz="0" w:space="0" w:color="auto"/>
        <w:bottom w:val="none" w:sz="0" w:space="0" w:color="auto"/>
        <w:right w:val="none" w:sz="0" w:space="0" w:color="auto"/>
      </w:divBdr>
      <w:divsChild>
        <w:div w:id="168495118">
          <w:marLeft w:val="0"/>
          <w:marRight w:val="0"/>
          <w:marTop w:val="0"/>
          <w:marBottom w:val="0"/>
          <w:divBdr>
            <w:top w:val="none" w:sz="0" w:space="0" w:color="auto"/>
            <w:left w:val="none" w:sz="0" w:space="0" w:color="auto"/>
            <w:bottom w:val="none" w:sz="0" w:space="0" w:color="auto"/>
            <w:right w:val="none" w:sz="0" w:space="0" w:color="auto"/>
          </w:divBdr>
          <w:divsChild>
            <w:div w:id="142703923">
              <w:marLeft w:val="0"/>
              <w:marRight w:val="0"/>
              <w:marTop w:val="0"/>
              <w:marBottom w:val="0"/>
              <w:divBdr>
                <w:top w:val="none" w:sz="0" w:space="0" w:color="auto"/>
                <w:left w:val="none" w:sz="0" w:space="0" w:color="auto"/>
                <w:bottom w:val="none" w:sz="0" w:space="0" w:color="auto"/>
                <w:right w:val="none" w:sz="0" w:space="0" w:color="auto"/>
              </w:divBdr>
            </w:div>
            <w:div w:id="232860696">
              <w:marLeft w:val="0"/>
              <w:marRight w:val="0"/>
              <w:marTop w:val="0"/>
              <w:marBottom w:val="0"/>
              <w:divBdr>
                <w:top w:val="none" w:sz="0" w:space="0" w:color="auto"/>
                <w:left w:val="none" w:sz="0" w:space="0" w:color="auto"/>
                <w:bottom w:val="none" w:sz="0" w:space="0" w:color="auto"/>
                <w:right w:val="none" w:sz="0" w:space="0" w:color="auto"/>
              </w:divBdr>
            </w:div>
            <w:div w:id="331765283">
              <w:marLeft w:val="0"/>
              <w:marRight w:val="0"/>
              <w:marTop w:val="0"/>
              <w:marBottom w:val="0"/>
              <w:divBdr>
                <w:top w:val="none" w:sz="0" w:space="0" w:color="auto"/>
                <w:left w:val="none" w:sz="0" w:space="0" w:color="auto"/>
                <w:bottom w:val="none" w:sz="0" w:space="0" w:color="auto"/>
                <w:right w:val="none" w:sz="0" w:space="0" w:color="auto"/>
              </w:divBdr>
            </w:div>
            <w:div w:id="348683752">
              <w:marLeft w:val="0"/>
              <w:marRight w:val="0"/>
              <w:marTop w:val="0"/>
              <w:marBottom w:val="0"/>
              <w:divBdr>
                <w:top w:val="none" w:sz="0" w:space="0" w:color="auto"/>
                <w:left w:val="none" w:sz="0" w:space="0" w:color="auto"/>
                <w:bottom w:val="none" w:sz="0" w:space="0" w:color="auto"/>
                <w:right w:val="none" w:sz="0" w:space="0" w:color="auto"/>
              </w:divBdr>
            </w:div>
            <w:div w:id="428282020">
              <w:marLeft w:val="0"/>
              <w:marRight w:val="0"/>
              <w:marTop w:val="0"/>
              <w:marBottom w:val="0"/>
              <w:divBdr>
                <w:top w:val="none" w:sz="0" w:space="0" w:color="auto"/>
                <w:left w:val="none" w:sz="0" w:space="0" w:color="auto"/>
                <w:bottom w:val="none" w:sz="0" w:space="0" w:color="auto"/>
                <w:right w:val="none" w:sz="0" w:space="0" w:color="auto"/>
              </w:divBdr>
            </w:div>
            <w:div w:id="429472728">
              <w:marLeft w:val="0"/>
              <w:marRight w:val="0"/>
              <w:marTop w:val="0"/>
              <w:marBottom w:val="0"/>
              <w:divBdr>
                <w:top w:val="none" w:sz="0" w:space="0" w:color="auto"/>
                <w:left w:val="none" w:sz="0" w:space="0" w:color="auto"/>
                <w:bottom w:val="none" w:sz="0" w:space="0" w:color="auto"/>
                <w:right w:val="none" w:sz="0" w:space="0" w:color="auto"/>
              </w:divBdr>
            </w:div>
            <w:div w:id="501165940">
              <w:marLeft w:val="0"/>
              <w:marRight w:val="0"/>
              <w:marTop w:val="0"/>
              <w:marBottom w:val="0"/>
              <w:divBdr>
                <w:top w:val="none" w:sz="0" w:space="0" w:color="auto"/>
                <w:left w:val="none" w:sz="0" w:space="0" w:color="auto"/>
                <w:bottom w:val="none" w:sz="0" w:space="0" w:color="auto"/>
                <w:right w:val="none" w:sz="0" w:space="0" w:color="auto"/>
              </w:divBdr>
            </w:div>
            <w:div w:id="502627998">
              <w:marLeft w:val="0"/>
              <w:marRight w:val="0"/>
              <w:marTop w:val="0"/>
              <w:marBottom w:val="0"/>
              <w:divBdr>
                <w:top w:val="none" w:sz="0" w:space="0" w:color="auto"/>
                <w:left w:val="none" w:sz="0" w:space="0" w:color="auto"/>
                <w:bottom w:val="none" w:sz="0" w:space="0" w:color="auto"/>
                <w:right w:val="none" w:sz="0" w:space="0" w:color="auto"/>
              </w:divBdr>
            </w:div>
            <w:div w:id="510149200">
              <w:marLeft w:val="0"/>
              <w:marRight w:val="0"/>
              <w:marTop w:val="0"/>
              <w:marBottom w:val="0"/>
              <w:divBdr>
                <w:top w:val="none" w:sz="0" w:space="0" w:color="auto"/>
                <w:left w:val="none" w:sz="0" w:space="0" w:color="auto"/>
                <w:bottom w:val="none" w:sz="0" w:space="0" w:color="auto"/>
                <w:right w:val="none" w:sz="0" w:space="0" w:color="auto"/>
              </w:divBdr>
            </w:div>
            <w:div w:id="535429361">
              <w:marLeft w:val="0"/>
              <w:marRight w:val="0"/>
              <w:marTop w:val="0"/>
              <w:marBottom w:val="0"/>
              <w:divBdr>
                <w:top w:val="none" w:sz="0" w:space="0" w:color="auto"/>
                <w:left w:val="none" w:sz="0" w:space="0" w:color="auto"/>
                <w:bottom w:val="none" w:sz="0" w:space="0" w:color="auto"/>
                <w:right w:val="none" w:sz="0" w:space="0" w:color="auto"/>
              </w:divBdr>
            </w:div>
            <w:div w:id="541749886">
              <w:marLeft w:val="0"/>
              <w:marRight w:val="0"/>
              <w:marTop w:val="0"/>
              <w:marBottom w:val="0"/>
              <w:divBdr>
                <w:top w:val="none" w:sz="0" w:space="0" w:color="auto"/>
                <w:left w:val="none" w:sz="0" w:space="0" w:color="auto"/>
                <w:bottom w:val="none" w:sz="0" w:space="0" w:color="auto"/>
                <w:right w:val="none" w:sz="0" w:space="0" w:color="auto"/>
              </w:divBdr>
            </w:div>
            <w:div w:id="583144455">
              <w:marLeft w:val="0"/>
              <w:marRight w:val="0"/>
              <w:marTop w:val="0"/>
              <w:marBottom w:val="0"/>
              <w:divBdr>
                <w:top w:val="none" w:sz="0" w:space="0" w:color="auto"/>
                <w:left w:val="none" w:sz="0" w:space="0" w:color="auto"/>
                <w:bottom w:val="none" w:sz="0" w:space="0" w:color="auto"/>
                <w:right w:val="none" w:sz="0" w:space="0" w:color="auto"/>
              </w:divBdr>
            </w:div>
            <w:div w:id="585384359">
              <w:marLeft w:val="0"/>
              <w:marRight w:val="0"/>
              <w:marTop w:val="0"/>
              <w:marBottom w:val="0"/>
              <w:divBdr>
                <w:top w:val="none" w:sz="0" w:space="0" w:color="auto"/>
                <w:left w:val="none" w:sz="0" w:space="0" w:color="auto"/>
                <w:bottom w:val="none" w:sz="0" w:space="0" w:color="auto"/>
                <w:right w:val="none" w:sz="0" w:space="0" w:color="auto"/>
              </w:divBdr>
            </w:div>
            <w:div w:id="605767199">
              <w:marLeft w:val="0"/>
              <w:marRight w:val="0"/>
              <w:marTop w:val="0"/>
              <w:marBottom w:val="0"/>
              <w:divBdr>
                <w:top w:val="none" w:sz="0" w:space="0" w:color="auto"/>
                <w:left w:val="none" w:sz="0" w:space="0" w:color="auto"/>
                <w:bottom w:val="none" w:sz="0" w:space="0" w:color="auto"/>
                <w:right w:val="none" w:sz="0" w:space="0" w:color="auto"/>
              </w:divBdr>
            </w:div>
            <w:div w:id="618267672">
              <w:marLeft w:val="0"/>
              <w:marRight w:val="0"/>
              <w:marTop w:val="0"/>
              <w:marBottom w:val="0"/>
              <w:divBdr>
                <w:top w:val="none" w:sz="0" w:space="0" w:color="auto"/>
                <w:left w:val="none" w:sz="0" w:space="0" w:color="auto"/>
                <w:bottom w:val="none" w:sz="0" w:space="0" w:color="auto"/>
                <w:right w:val="none" w:sz="0" w:space="0" w:color="auto"/>
              </w:divBdr>
            </w:div>
            <w:div w:id="690298659">
              <w:marLeft w:val="0"/>
              <w:marRight w:val="0"/>
              <w:marTop w:val="0"/>
              <w:marBottom w:val="0"/>
              <w:divBdr>
                <w:top w:val="none" w:sz="0" w:space="0" w:color="auto"/>
                <w:left w:val="none" w:sz="0" w:space="0" w:color="auto"/>
                <w:bottom w:val="none" w:sz="0" w:space="0" w:color="auto"/>
                <w:right w:val="none" w:sz="0" w:space="0" w:color="auto"/>
              </w:divBdr>
            </w:div>
            <w:div w:id="729770849">
              <w:marLeft w:val="0"/>
              <w:marRight w:val="0"/>
              <w:marTop w:val="0"/>
              <w:marBottom w:val="0"/>
              <w:divBdr>
                <w:top w:val="none" w:sz="0" w:space="0" w:color="auto"/>
                <w:left w:val="none" w:sz="0" w:space="0" w:color="auto"/>
                <w:bottom w:val="none" w:sz="0" w:space="0" w:color="auto"/>
                <w:right w:val="none" w:sz="0" w:space="0" w:color="auto"/>
              </w:divBdr>
            </w:div>
            <w:div w:id="757866497">
              <w:marLeft w:val="0"/>
              <w:marRight w:val="0"/>
              <w:marTop w:val="0"/>
              <w:marBottom w:val="0"/>
              <w:divBdr>
                <w:top w:val="none" w:sz="0" w:space="0" w:color="auto"/>
                <w:left w:val="none" w:sz="0" w:space="0" w:color="auto"/>
                <w:bottom w:val="none" w:sz="0" w:space="0" w:color="auto"/>
                <w:right w:val="none" w:sz="0" w:space="0" w:color="auto"/>
              </w:divBdr>
            </w:div>
            <w:div w:id="769162244">
              <w:marLeft w:val="0"/>
              <w:marRight w:val="0"/>
              <w:marTop w:val="0"/>
              <w:marBottom w:val="0"/>
              <w:divBdr>
                <w:top w:val="none" w:sz="0" w:space="0" w:color="auto"/>
                <w:left w:val="none" w:sz="0" w:space="0" w:color="auto"/>
                <w:bottom w:val="none" w:sz="0" w:space="0" w:color="auto"/>
                <w:right w:val="none" w:sz="0" w:space="0" w:color="auto"/>
              </w:divBdr>
            </w:div>
            <w:div w:id="771319337">
              <w:marLeft w:val="0"/>
              <w:marRight w:val="0"/>
              <w:marTop w:val="0"/>
              <w:marBottom w:val="0"/>
              <w:divBdr>
                <w:top w:val="none" w:sz="0" w:space="0" w:color="auto"/>
                <w:left w:val="none" w:sz="0" w:space="0" w:color="auto"/>
                <w:bottom w:val="none" w:sz="0" w:space="0" w:color="auto"/>
                <w:right w:val="none" w:sz="0" w:space="0" w:color="auto"/>
              </w:divBdr>
            </w:div>
            <w:div w:id="839085266">
              <w:marLeft w:val="0"/>
              <w:marRight w:val="0"/>
              <w:marTop w:val="0"/>
              <w:marBottom w:val="0"/>
              <w:divBdr>
                <w:top w:val="none" w:sz="0" w:space="0" w:color="auto"/>
                <w:left w:val="none" w:sz="0" w:space="0" w:color="auto"/>
                <w:bottom w:val="none" w:sz="0" w:space="0" w:color="auto"/>
                <w:right w:val="none" w:sz="0" w:space="0" w:color="auto"/>
              </w:divBdr>
            </w:div>
            <w:div w:id="963194113">
              <w:marLeft w:val="0"/>
              <w:marRight w:val="0"/>
              <w:marTop w:val="0"/>
              <w:marBottom w:val="0"/>
              <w:divBdr>
                <w:top w:val="none" w:sz="0" w:space="0" w:color="auto"/>
                <w:left w:val="none" w:sz="0" w:space="0" w:color="auto"/>
                <w:bottom w:val="none" w:sz="0" w:space="0" w:color="auto"/>
                <w:right w:val="none" w:sz="0" w:space="0" w:color="auto"/>
              </w:divBdr>
            </w:div>
            <w:div w:id="1000814326">
              <w:marLeft w:val="0"/>
              <w:marRight w:val="0"/>
              <w:marTop w:val="0"/>
              <w:marBottom w:val="0"/>
              <w:divBdr>
                <w:top w:val="none" w:sz="0" w:space="0" w:color="auto"/>
                <w:left w:val="none" w:sz="0" w:space="0" w:color="auto"/>
                <w:bottom w:val="none" w:sz="0" w:space="0" w:color="auto"/>
                <w:right w:val="none" w:sz="0" w:space="0" w:color="auto"/>
              </w:divBdr>
            </w:div>
            <w:div w:id="1106078872">
              <w:marLeft w:val="0"/>
              <w:marRight w:val="0"/>
              <w:marTop w:val="0"/>
              <w:marBottom w:val="0"/>
              <w:divBdr>
                <w:top w:val="none" w:sz="0" w:space="0" w:color="auto"/>
                <w:left w:val="none" w:sz="0" w:space="0" w:color="auto"/>
                <w:bottom w:val="none" w:sz="0" w:space="0" w:color="auto"/>
                <w:right w:val="none" w:sz="0" w:space="0" w:color="auto"/>
              </w:divBdr>
            </w:div>
            <w:div w:id="1151021778">
              <w:marLeft w:val="0"/>
              <w:marRight w:val="0"/>
              <w:marTop w:val="0"/>
              <w:marBottom w:val="0"/>
              <w:divBdr>
                <w:top w:val="none" w:sz="0" w:space="0" w:color="auto"/>
                <w:left w:val="none" w:sz="0" w:space="0" w:color="auto"/>
                <w:bottom w:val="none" w:sz="0" w:space="0" w:color="auto"/>
                <w:right w:val="none" w:sz="0" w:space="0" w:color="auto"/>
              </w:divBdr>
            </w:div>
            <w:div w:id="1225994834">
              <w:marLeft w:val="0"/>
              <w:marRight w:val="0"/>
              <w:marTop w:val="0"/>
              <w:marBottom w:val="0"/>
              <w:divBdr>
                <w:top w:val="none" w:sz="0" w:space="0" w:color="auto"/>
                <w:left w:val="none" w:sz="0" w:space="0" w:color="auto"/>
                <w:bottom w:val="none" w:sz="0" w:space="0" w:color="auto"/>
                <w:right w:val="none" w:sz="0" w:space="0" w:color="auto"/>
              </w:divBdr>
            </w:div>
            <w:div w:id="1251432149">
              <w:marLeft w:val="0"/>
              <w:marRight w:val="0"/>
              <w:marTop w:val="0"/>
              <w:marBottom w:val="0"/>
              <w:divBdr>
                <w:top w:val="none" w:sz="0" w:space="0" w:color="auto"/>
                <w:left w:val="none" w:sz="0" w:space="0" w:color="auto"/>
                <w:bottom w:val="none" w:sz="0" w:space="0" w:color="auto"/>
                <w:right w:val="none" w:sz="0" w:space="0" w:color="auto"/>
              </w:divBdr>
            </w:div>
            <w:div w:id="1305306352">
              <w:marLeft w:val="0"/>
              <w:marRight w:val="0"/>
              <w:marTop w:val="0"/>
              <w:marBottom w:val="0"/>
              <w:divBdr>
                <w:top w:val="none" w:sz="0" w:space="0" w:color="auto"/>
                <w:left w:val="none" w:sz="0" w:space="0" w:color="auto"/>
                <w:bottom w:val="none" w:sz="0" w:space="0" w:color="auto"/>
                <w:right w:val="none" w:sz="0" w:space="0" w:color="auto"/>
              </w:divBdr>
            </w:div>
            <w:div w:id="1313169385">
              <w:marLeft w:val="0"/>
              <w:marRight w:val="0"/>
              <w:marTop w:val="0"/>
              <w:marBottom w:val="0"/>
              <w:divBdr>
                <w:top w:val="none" w:sz="0" w:space="0" w:color="auto"/>
                <w:left w:val="none" w:sz="0" w:space="0" w:color="auto"/>
                <w:bottom w:val="none" w:sz="0" w:space="0" w:color="auto"/>
                <w:right w:val="none" w:sz="0" w:space="0" w:color="auto"/>
              </w:divBdr>
            </w:div>
            <w:div w:id="1378042553">
              <w:marLeft w:val="0"/>
              <w:marRight w:val="0"/>
              <w:marTop w:val="0"/>
              <w:marBottom w:val="0"/>
              <w:divBdr>
                <w:top w:val="none" w:sz="0" w:space="0" w:color="auto"/>
                <w:left w:val="none" w:sz="0" w:space="0" w:color="auto"/>
                <w:bottom w:val="none" w:sz="0" w:space="0" w:color="auto"/>
                <w:right w:val="none" w:sz="0" w:space="0" w:color="auto"/>
              </w:divBdr>
            </w:div>
            <w:div w:id="1490054188">
              <w:marLeft w:val="0"/>
              <w:marRight w:val="0"/>
              <w:marTop w:val="0"/>
              <w:marBottom w:val="0"/>
              <w:divBdr>
                <w:top w:val="none" w:sz="0" w:space="0" w:color="auto"/>
                <w:left w:val="none" w:sz="0" w:space="0" w:color="auto"/>
                <w:bottom w:val="none" w:sz="0" w:space="0" w:color="auto"/>
                <w:right w:val="none" w:sz="0" w:space="0" w:color="auto"/>
              </w:divBdr>
            </w:div>
            <w:div w:id="1524827022">
              <w:marLeft w:val="0"/>
              <w:marRight w:val="0"/>
              <w:marTop w:val="0"/>
              <w:marBottom w:val="0"/>
              <w:divBdr>
                <w:top w:val="none" w:sz="0" w:space="0" w:color="auto"/>
                <w:left w:val="none" w:sz="0" w:space="0" w:color="auto"/>
                <w:bottom w:val="none" w:sz="0" w:space="0" w:color="auto"/>
                <w:right w:val="none" w:sz="0" w:space="0" w:color="auto"/>
              </w:divBdr>
            </w:div>
            <w:div w:id="1538541133">
              <w:marLeft w:val="0"/>
              <w:marRight w:val="0"/>
              <w:marTop w:val="0"/>
              <w:marBottom w:val="0"/>
              <w:divBdr>
                <w:top w:val="none" w:sz="0" w:space="0" w:color="auto"/>
                <w:left w:val="none" w:sz="0" w:space="0" w:color="auto"/>
                <w:bottom w:val="none" w:sz="0" w:space="0" w:color="auto"/>
                <w:right w:val="none" w:sz="0" w:space="0" w:color="auto"/>
              </w:divBdr>
            </w:div>
            <w:div w:id="1687054201">
              <w:marLeft w:val="0"/>
              <w:marRight w:val="0"/>
              <w:marTop w:val="0"/>
              <w:marBottom w:val="0"/>
              <w:divBdr>
                <w:top w:val="none" w:sz="0" w:space="0" w:color="auto"/>
                <w:left w:val="none" w:sz="0" w:space="0" w:color="auto"/>
                <w:bottom w:val="none" w:sz="0" w:space="0" w:color="auto"/>
                <w:right w:val="none" w:sz="0" w:space="0" w:color="auto"/>
              </w:divBdr>
            </w:div>
            <w:div w:id="1779107009">
              <w:marLeft w:val="0"/>
              <w:marRight w:val="0"/>
              <w:marTop w:val="0"/>
              <w:marBottom w:val="0"/>
              <w:divBdr>
                <w:top w:val="none" w:sz="0" w:space="0" w:color="auto"/>
                <w:left w:val="none" w:sz="0" w:space="0" w:color="auto"/>
                <w:bottom w:val="none" w:sz="0" w:space="0" w:color="auto"/>
                <w:right w:val="none" w:sz="0" w:space="0" w:color="auto"/>
              </w:divBdr>
            </w:div>
            <w:div w:id="1787888524">
              <w:marLeft w:val="0"/>
              <w:marRight w:val="0"/>
              <w:marTop w:val="0"/>
              <w:marBottom w:val="0"/>
              <w:divBdr>
                <w:top w:val="none" w:sz="0" w:space="0" w:color="auto"/>
                <w:left w:val="none" w:sz="0" w:space="0" w:color="auto"/>
                <w:bottom w:val="none" w:sz="0" w:space="0" w:color="auto"/>
                <w:right w:val="none" w:sz="0" w:space="0" w:color="auto"/>
              </w:divBdr>
            </w:div>
            <w:div w:id="1843466955">
              <w:marLeft w:val="0"/>
              <w:marRight w:val="0"/>
              <w:marTop w:val="0"/>
              <w:marBottom w:val="0"/>
              <w:divBdr>
                <w:top w:val="none" w:sz="0" w:space="0" w:color="auto"/>
                <w:left w:val="none" w:sz="0" w:space="0" w:color="auto"/>
                <w:bottom w:val="none" w:sz="0" w:space="0" w:color="auto"/>
                <w:right w:val="none" w:sz="0" w:space="0" w:color="auto"/>
              </w:divBdr>
            </w:div>
            <w:div w:id="1903253477">
              <w:marLeft w:val="0"/>
              <w:marRight w:val="0"/>
              <w:marTop w:val="0"/>
              <w:marBottom w:val="0"/>
              <w:divBdr>
                <w:top w:val="none" w:sz="0" w:space="0" w:color="auto"/>
                <w:left w:val="none" w:sz="0" w:space="0" w:color="auto"/>
                <w:bottom w:val="none" w:sz="0" w:space="0" w:color="auto"/>
                <w:right w:val="none" w:sz="0" w:space="0" w:color="auto"/>
              </w:divBdr>
            </w:div>
            <w:div w:id="1941527283">
              <w:marLeft w:val="0"/>
              <w:marRight w:val="0"/>
              <w:marTop w:val="0"/>
              <w:marBottom w:val="0"/>
              <w:divBdr>
                <w:top w:val="none" w:sz="0" w:space="0" w:color="auto"/>
                <w:left w:val="none" w:sz="0" w:space="0" w:color="auto"/>
                <w:bottom w:val="none" w:sz="0" w:space="0" w:color="auto"/>
                <w:right w:val="none" w:sz="0" w:space="0" w:color="auto"/>
              </w:divBdr>
            </w:div>
            <w:div w:id="2020279745">
              <w:marLeft w:val="0"/>
              <w:marRight w:val="0"/>
              <w:marTop w:val="0"/>
              <w:marBottom w:val="0"/>
              <w:divBdr>
                <w:top w:val="none" w:sz="0" w:space="0" w:color="auto"/>
                <w:left w:val="none" w:sz="0" w:space="0" w:color="auto"/>
                <w:bottom w:val="none" w:sz="0" w:space="0" w:color="auto"/>
                <w:right w:val="none" w:sz="0" w:space="0" w:color="auto"/>
              </w:divBdr>
            </w:div>
            <w:div w:id="2055078203">
              <w:marLeft w:val="0"/>
              <w:marRight w:val="0"/>
              <w:marTop w:val="0"/>
              <w:marBottom w:val="0"/>
              <w:divBdr>
                <w:top w:val="none" w:sz="0" w:space="0" w:color="auto"/>
                <w:left w:val="none" w:sz="0" w:space="0" w:color="auto"/>
                <w:bottom w:val="none" w:sz="0" w:space="0" w:color="auto"/>
                <w:right w:val="none" w:sz="0" w:space="0" w:color="auto"/>
              </w:divBdr>
            </w:div>
            <w:div w:id="2113814183">
              <w:marLeft w:val="0"/>
              <w:marRight w:val="0"/>
              <w:marTop w:val="0"/>
              <w:marBottom w:val="0"/>
              <w:divBdr>
                <w:top w:val="none" w:sz="0" w:space="0" w:color="auto"/>
                <w:left w:val="none" w:sz="0" w:space="0" w:color="auto"/>
                <w:bottom w:val="none" w:sz="0" w:space="0" w:color="auto"/>
                <w:right w:val="none" w:sz="0" w:space="0" w:color="auto"/>
              </w:divBdr>
            </w:div>
            <w:div w:id="2121216465">
              <w:marLeft w:val="0"/>
              <w:marRight w:val="0"/>
              <w:marTop w:val="0"/>
              <w:marBottom w:val="0"/>
              <w:divBdr>
                <w:top w:val="none" w:sz="0" w:space="0" w:color="auto"/>
                <w:left w:val="none" w:sz="0" w:space="0" w:color="auto"/>
                <w:bottom w:val="none" w:sz="0" w:space="0" w:color="auto"/>
                <w:right w:val="none" w:sz="0" w:space="0" w:color="auto"/>
              </w:divBdr>
            </w:div>
            <w:div w:id="2130662201">
              <w:marLeft w:val="0"/>
              <w:marRight w:val="0"/>
              <w:marTop w:val="0"/>
              <w:marBottom w:val="0"/>
              <w:divBdr>
                <w:top w:val="none" w:sz="0" w:space="0" w:color="auto"/>
                <w:left w:val="none" w:sz="0" w:space="0" w:color="auto"/>
                <w:bottom w:val="none" w:sz="0" w:space="0" w:color="auto"/>
                <w:right w:val="none" w:sz="0" w:space="0" w:color="auto"/>
              </w:divBdr>
            </w:div>
            <w:div w:id="21452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7080">
      <w:bodyDiv w:val="1"/>
      <w:marLeft w:val="0"/>
      <w:marRight w:val="0"/>
      <w:marTop w:val="0"/>
      <w:marBottom w:val="0"/>
      <w:divBdr>
        <w:top w:val="none" w:sz="0" w:space="0" w:color="auto"/>
        <w:left w:val="none" w:sz="0" w:space="0" w:color="auto"/>
        <w:bottom w:val="none" w:sz="0" w:space="0" w:color="auto"/>
        <w:right w:val="none" w:sz="0" w:space="0" w:color="auto"/>
      </w:divBdr>
    </w:div>
    <w:div w:id="150949828">
      <w:bodyDiv w:val="1"/>
      <w:marLeft w:val="0"/>
      <w:marRight w:val="0"/>
      <w:marTop w:val="0"/>
      <w:marBottom w:val="0"/>
      <w:divBdr>
        <w:top w:val="none" w:sz="0" w:space="0" w:color="auto"/>
        <w:left w:val="none" w:sz="0" w:space="0" w:color="auto"/>
        <w:bottom w:val="none" w:sz="0" w:space="0" w:color="auto"/>
        <w:right w:val="none" w:sz="0" w:space="0" w:color="auto"/>
      </w:divBdr>
      <w:divsChild>
        <w:div w:id="1096054706">
          <w:marLeft w:val="0"/>
          <w:marRight w:val="0"/>
          <w:marTop w:val="0"/>
          <w:marBottom w:val="0"/>
          <w:divBdr>
            <w:top w:val="none" w:sz="0" w:space="0" w:color="auto"/>
            <w:left w:val="none" w:sz="0" w:space="0" w:color="auto"/>
            <w:bottom w:val="none" w:sz="0" w:space="0" w:color="auto"/>
            <w:right w:val="none" w:sz="0" w:space="0" w:color="auto"/>
          </w:divBdr>
        </w:div>
      </w:divsChild>
    </w:div>
    <w:div w:id="182861845">
      <w:bodyDiv w:val="1"/>
      <w:marLeft w:val="0"/>
      <w:marRight w:val="0"/>
      <w:marTop w:val="0"/>
      <w:marBottom w:val="0"/>
      <w:divBdr>
        <w:top w:val="none" w:sz="0" w:space="0" w:color="auto"/>
        <w:left w:val="none" w:sz="0" w:space="0" w:color="auto"/>
        <w:bottom w:val="none" w:sz="0" w:space="0" w:color="auto"/>
        <w:right w:val="none" w:sz="0" w:space="0" w:color="auto"/>
      </w:divBdr>
    </w:div>
    <w:div w:id="217591995">
      <w:bodyDiv w:val="1"/>
      <w:marLeft w:val="0"/>
      <w:marRight w:val="0"/>
      <w:marTop w:val="0"/>
      <w:marBottom w:val="0"/>
      <w:divBdr>
        <w:top w:val="none" w:sz="0" w:space="0" w:color="auto"/>
        <w:left w:val="none" w:sz="0" w:space="0" w:color="auto"/>
        <w:bottom w:val="none" w:sz="0" w:space="0" w:color="auto"/>
        <w:right w:val="none" w:sz="0" w:space="0" w:color="auto"/>
      </w:divBdr>
    </w:div>
    <w:div w:id="279843214">
      <w:bodyDiv w:val="1"/>
      <w:marLeft w:val="0"/>
      <w:marRight w:val="0"/>
      <w:marTop w:val="0"/>
      <w:marBottom w:val="0"/>
      <w:divBdr>
        <w:top w:val="none" w:sz="0" w:space="0" w:color="auto"/>
        <w:left w:val="none" w:sz="0" w:space="0" w:color="auto"/>
        <w:bottom w:val="none" w:sz="0" w:space="0" w:color="auto"/>
        <w:right w:val="none" w:sz="0" w:space="0" w:color="auto"/>
      </w:divBdr>
    </w:div>
    <w:div w:id="298808137">
      <w:bodyDiv w:val="1"/>
      <w:marLeft w:val="0"/>
      <w:marRight w:val="0"/>
      <w:marTop w:val="0"/>
      <w:marBottom w:val="0"/>
      <w:divBdr>
        <w:top w:val="none" w:sz="0" w:space="0" w:color="auto"/>
        <w:left w:val="none" w:sz="0" w:space="0" w:color="auto"/>
        <w:bottom w:val="none" w:sz="0" w:space="0" w:color="auto"/>
        <w:right w:val="none" w:sz="0" w:space="0" w:color="auto"/>
      </w:divBdr>
      <w:divsChild>
        <w:div w:id="1746415676">
          <w:marLeft w:val="0"/>
          <w:marRight w:val="0"/>
          <w:marTop w:val="0"/>
          <w:marBottom w:val="0"/>
          <w:divBdr>
            <w:top w:val="none" w:sz="0" w:space="0" w:color="auto"/>
            <w:left w:val="none" w:sz="0" w:space="0" w:color="auto"/>
            <w:bottom w:val="none" w:sz="0" w:space="0" w:color="auto"/>
            <w:right w:val="none" w:sz="0" w:space="0" w:color="auto"/>
          </w:divBdr>
        </w:div>
      </w:divsChild>
    </w:div>
    <w:div w:id="302083265">
      <w:bodyDiv w:val="1"/>
      <w:marLeft w:val="0"/>
      <w:marRight w:val="0"/>
      <w:marTop w:val="0"/>
      <w:marBottom w:val="0"/>
      <w:divBdr>
        <w:top w:val="none" w:sz="0" w:space="0" w:color="auto"/>
        <w:left w:val="none" w:sz="0" w:space="0" w:color="auto"/>
        <w:bottom w:val="none" w:sz="0" w:space="0" w:color="auto"/>
        <w:right w:val="none" w:sz="0" w:space="0" w:color="auto"/>
      </w:divBdr>
      <w:divsChild>
        <w:div w:id="1901745392">
          <w:marLeft w:val="0"/>
          <w:marRight w:val="0"/>
          <w:marTop w:val="0"/>
          <w:marBottom w:val="0"/>
          <w:divBdr>
            <w:top w:val="none" w:sz="0" w:space="0" w:color="auto"/>
            <w:left w:val="none" w:sz="0" w:space="0" w:color="auto"/>
            <w:bottom w:val="none" w:sz="0" w:space="0" w:color="auto"/>
            <w:right w:val="none" w:sz="0" w:space="0" w:color="auto"/>
          </w:divBdr>
          <w:divsChild>
            <w:div w:id="7759607">
              <w:marLeft w:val="0"/>
              <w:marRight w:val="0"/>
              <w:marTop w:val="0"/>
              <w:marBottom w:val="0"/>
              <w:divBdr>
                <w:top w:val="none" w:sz="0" w:space="0" w:color="auto"/>
                <w:left w:val="none" w:sz="0" w:space="0" w:color="auto"/>
                <w:bottom w:val="none" w:sz="0" w:space="0" w:color="auto"/>
                <w:right w:val="none" w:sz="0" w:space="0" w:color="auto"/>
              </w:divBdr>
            </w:div>
            <w:div w:id="20906941">
              <w:marLeft w:val="0"/>
              <w:marRight w:val="0"/>
              <w:marTop w:val="0"/>
              <w:marBottom w:val="0"/>
              <w:divBdr>
                <w:top w:val="none" w:sz="0" w:space="0" w:color="auto"/>
                <w:left w:val="none" w:sz="0" w:space="0" w:color="auto"/>
                <w:bottom w:val="none" w:sz="0" w:space="0" w:color="auto"/>
                <w:right w:val="none" w:sz="0" w:space="0" w:color="auto"/>
              </w:divBdr>
            </w:div>
            <w:div w:id="64230463">
              <w:marLeft w:val="0"/>
              <w:marRight w:val="0"/>
              <w:marTop w:val="0"/>
              <w:marBottom w:val="0"/>
              <w:divBdr>
                <w:top w:val="none" w:sz="0" w:space="0" w:color="auto"/>
                <w:left w:val="none" w:sz="0" w:space="0" w:color="auto"/>
                <w:bottom w:val="none" w:sz="0" w:space="0" w:color="auto"/>
                <w:right w:val="none" w:sz="0" w:space="0" w:color="auto"/>
              </w:divBdr>
            </w:div>
            <w:div w:id="111288811">
              <w:marLeft w:val="0"/>
              <w:marRight w:val="0"/>
              <w:marTop w:val="0"/>
              <w:marBottom w:val="0"/>
              <w:divBdr>
                <w:top w:val="none" w:sz="0" w:space="0" w:color="auto"/>
                <w:left w:val="none" w:sz="0" w:space="0" w:color="auto"/>
                <w:bottom w:val="none" w:sz="0" w:space="0" w:color="auto"/>
                <w:right w:val="none" w:sz="0" w:space="0" w:color="auto"/>
              </w:divBdr>
            </w:div>
            <w:div w:id="195166381">
              <w:marLeft w:val="0"/>
              <w:marRight w:val="0"/>
              <w:marTop w:val="0"/>
              <w:marBottom w:val="0"/>
              <w:divBdr>
                <w:top w:val="none" w:sz="0" w:space="0" w:color="auto"/>
                <w:left w:val="none" w:sz="0" w:space="0" w:color="auto"/>
                <w:bottom w:val="none" w:sz="0" w:space="0" w:color="auto"/>
                <w:right w:val="none" w:sz="0" w:space="0" w:color="auto"/>
              </w:divBdr>
            </w:div>
            <w:div w:id="369770488">
              <w:marLeft w:val="0"/>
              <w:marRight w:val="0"/>
              <w:marTop w:val="0"/>
              <w:marBottom w:val="0"/>
              <w:divBdr>
                <w:top w:val="none" w:sz="0" w:space="0" w:color="auto"/>
                <w:left w:val="none" w:sz="0" w:space="0" w:color="auto"/>
                <w:bottom w:val="none" w:sz="0" w:space="0" w:color="auto"/>
                <w:right w:val="none" w:sz="0" w:space="0" w:color="auto"/>
              </w:divBdr>
            </w:div>
            <w:div w:id="584648431">
              <w:marLeft w:val="0"/>
              <w:marRight w:val="0"/>
              <w:marTop w:val="0"/>
              <w:marBottom w:val="0"/>
              <w:divBdr>
                <w:top w:val="none" w:sz="0" w:space="0" w:color="auto"/>
                <w:left w:val="none" w:sz="0" w:space="0" w:color="auto"/>
                <w:bottom w:val="none" w:sz="0" w:space="0" w:color="auto"/>
                <w:right w:val="none" w:sz="0" w:space="0" w:color="auto"/>
              </w:divBdr>
            </w:div>
            <w:div w:id="596133974">
              <w:marLeft w:val="0"/>
              <w:marRight w:val="0"/>
              <w:marTop w:val="0"/>
              <w:marBottom w:val="0"/>
              <w:divBdr>
                <w:top w:val="none" w:sz="0" w:space="0" w:color="auto"/>
                <w:left w:val="none" w:sz="0" w:space="0" w:color="auto"/>
                <w:bottom w:val="none" w:sz="0" w:space="0" w:color="auto"/>
                <w:right w:val="none" w:sz="0" w:space="0" w:color="auto"/>
              </w:divBdr>
            </w:div>
            <w:div w:id="648948484">
              <w:marLeft w:val="0"/>
              <w:marRight w:val="0"/>
              <w:marTop w:val="0"/>
              <w:marBottom w:val="0"/>
              <w:divBdr>
                <w:top w:val="none" w:sz="0" w:space="0" w:color="auto"/>
                <w:left w:val="none" w:sz="0" w:space="0" w:color="auto"/>
                <w:bottom w:val="none" w:sz="0" w:space="0" w:color="auto"/>
                <w:right w:val="none" w:sz="0" w:space="0" w:color="auto"/>
              </w:divBdr>
            </w:div>
            <w:div w:id="655107390">
              <w:marLeft w:val="0"/>
              <w:marRight w:val="0"/>
              <w:marTop w:val="0"/>
              <w:marBottom w:val="0"/>
              <w:divBdr>
                <w:top w:val="none" w:sz="0" w:space="0" w:color="auto"/>
                <w:left w:val="none" w:sz="0" w:space="0" w:color="auto"/>
                <w:bottom w:val="none" w:sz="0" w:space="0" w:color="auto"/>
                <w:right w:val="none" w:sz="0" w:space="0" w:color="auto"/>
              </w:divBdr>
            </w:div>
            <w:div w:id="770201457">
              <w:marLeft w:val="0"/>
              <w:marRight w:val="0"/>
              <w:marTop w:val="0"/>
              <w:marBottom w:val="0"/>
              <w:divBdr>
                <w:top w:val="none" w:sz="0" w:space="0" w:color="auto"/>
                <w:left w:val="none" w:sz="0" w:space="0" w:color="auto"/>
                <w:bottom w:val="none" w:sz="0" w:space="0" w:color="auto"/>
                <w:right w:val="none" w:sz="0" w:space="0" w:color="auto"/>
              </w:divBdr>
            </w:div>
            <w:div w:id="840774021">
              <w:marLeft w:val="0"/>
              <w:marRight w:val="0"/>
              <w:marTop w:val="0"/>
              <w:marBottom w:val="0"/>
              <w:divBdr>
                <w:top w:val="none" w:sz="0" w:space="0" w:color="auto"/>
                <w:left w:val="none" w:sz="0" w:space="0" w:color="auto"/>
                <w:bottom w:val="none" w:sz="0" w:space="0" w:color="auto"/>
                <w:right w:val="none" w:sz="0" w:space="0" w:color="auto"/>
              </w:divBdr>
            </w:div>
            <w:div w:id="974025951">
              <w:marLeft w:val="0"/>
              <w:marRight w:val="0"/>
              <w:marTop w:val="0"/>
              <w:marBottom w:val="0"/>
              <w:divBdr>
                <w:top w:val="none" w:sz="0" w:space="0" w:color="auto"/>
                <w:left w:val="none" w:sz="0" w:space="0" w:color="auto"/>
                <w:bottom w:val="none" w:sz="0" w:space="0" w:color="auto"/>
                <w:right w:val="none" w:sz="0" w:space="0" w:color="auto"/>
              </w:divBdr>
            </w:div>
            <w:div w:id="1049038645">
              <w:marLeft w:val="0"/>
              <w:marRight w:val="0"/>
              <w:marTop w:val="0"/>
              <w:marBottom w:val="0"/>
              <w:divBdr>
                <w:top w:val="none" w:sz="0" w:space="0" w:color="auto"/>
                <w:left w:val="none" w:sz="0" w:space="0" w:color="auto"/>
                <w:bottom w:val="none" w:sz="0" w:space="0" w:color="auto"/>
                <w:right w:val="none" w:sz="0" w:space="0" w:color="auto"/>
              </w:divBdr>
            </w:div>
            <w:div w:id="1202085203">
              <w:marLeft w:val="0"/>
              <w:marRight w:val="0"/>
              <w:marTop w:val="0"/>
              <w:marBottom w:val="0"/>
              <w:divBdr>
                <w:top w:val="none" w:sz="0" w:space="0" w:color="auto"/>
                <w:left w:val="none" w:sz="0" w:space="0" w:color="auto"/>
                <w:bottom w:val="none" w:sz="0" w:space="0" w:color="auto"/>
                <w:right w:val="none" w:sz="0" w:space="0" w:color="auto"/>
              </w:divBdr>
            </w:div>
            <w:div w:id="1208570710">
              <w:marLeft w:val="0"/>
              <w:marRight w:val="0"/>
              <w:marTop w:val="0"/>
              <w:marBottom w:val="0"/>
              <w:divBdr>
                <w:top w:val="none" w:sz="0" w:space="0" w:color="auto"/>
                <w:left w:val="none" w:sz="0" w:space="0" w:color="auto"/>
                <w:bottom w:val="none" w:sz="0" w:space="0" w:color="auto"/>
                <w:right w:val="none" w:sz="0" w:space="0" w:color="auto"/>
              </w:divBdr>
            </w:div>
            <w:div w:id="1244952236">
              <w:marLeft w:val="0"/>
              <w:marRight w:val="0"/>
              <w:marTop w:val="0"/>
              <w:marBottom w:val="0"/>
              <w:divBdr>
                <w:top w:val="none" w:sz="0" w:space="0" w:color="auto"/>
                <w:left w:val="none" w:sz="0" w:space="0" w:color="auto"/>
                <w:bottom w:val="none" w:sz="0" w:space="0" w:color="auto"/>
                <w:right w:val="none" w:sz="0" w:space="0" w:color="auto"/>
              </w:divBdr>
            </w:div>
            <w:div w:id="1278221964">
              <w:marLeft w:val="0"/>
              <w:marRight w:val="0"/>
              <w:marTop w:val="0"/>
              <w:marBottom w:val="0"/>
              <w:divBdr>
                <w:top w:val="none" w:sz="0" w:space="0" w:color="auto"/>
                <w:left w:val="none" w:sz="0" w:space="0" w:color="auto"/>
                <w:bottom w:val="none" w:sz="0" w:space="0" w:color="auto"/>
                <w:right w:val="none" w:sz="0" w:space="0" w:color="auto"/>
              </w:divBdr>
            </w:div>
            <w:div w:id="1319656020">
              <w:marLeft w:val="0"/>
              <w:marRight w:val="0"/>
              <w:marTop w:val="0"/>
              <w:marBottom w:val="0"/>
              <w:divBdr>
                <w:top w:val="none" w:sz="0" w:space="0" w:color="auto"/>
                <w:left w:val="none" w:sz="0" w:space="0" w:color="auto"/>
                <w:bottom w:val="none" w:sz="0" w:space="0" w:color="auto"/>
                <w:right w:val="none" w:sz="0" w:space="0" w:color="auto"/>
              </w:divBdr>
            </w:div>
            <w:div w:id="1490945921">
              <w:marLeft w:val="0"/>
              <w:marRight w:val="0"/>
              <w:marTop w:val="0"/>
              <w:marBottom w:val="0"/>
              <w:divBdr>
                <w:top w:val="none" w:sz="0" w:space="0" w:color="auto"/>
                <w:left w:val="none" w:sz="0" w:space="0" w:color="auto"/>
                <w:bottom w:val="none" w:sz="0" w:space="0" w:color="auto"/>
                <w:right w:val="none" w:sz="0" w:space="0" w:color="auto"/>
              </w:divBdr>
            </w:div>
            <w:div w:id="1503546890">
              <w:marLeft w:val="0"/>
              <w:marRight w:val="0"/>
              <w:marTop w:val="0"/>
              <w:marBottom w:val="0"/>
              <w:divBdr>
                <w:top w:val="none" w:sz="0" w:space="0" w:color="auto"/>
                <w:left w:val="none" w:sz="0" w:space="0" w:color="auto"/>
                <w:bottom w:val="none" w:sz="0" w:space="0" w:color="auto"/>
                <w:right w:val="none" w:sz="0" w:space="0" w:color="auto"/>
              </w:divBdr>
            </w:div>
            <w:div w:id="1558585448">
              <w:marLeft w:val="0"/>
              <w:marRight w:val="0"/>
              <w:marTop w:val="0"/>
              <w:marBottom w:val="0"/>
              <w:divBdr>
                <w:top w:val="none" w:sz="0" w:space="0" w:color="auto"/>
                <w:left w:val="none" w:sz="0" w:space="0" w:color="auto"/>
                <w:bottom w:val="none" w:sz="0" w:space="0" w:color="auto"/>
                <w:right w:val="none" w:sz="0" w:space="0" w:color="auto"/>
              </w:divBdr>
            </w:div>
            <w:div w:id="1616254247">
              <w:marLeft w:val="0"/>
              <w:marRight w:val="0"/>
              <w:marTop w:val="0"/>
              <w:marBottom w:val="0"/>
              <w:divBdr>
                <w:top w:val="none" w:sz="0" w:space="0" w:color="auto"/>
                <w:left w:val="none" w:sz="0" w:space="0" w:color="auto"/>
                <w:bottom w:val="none" w:sz="0" w:space="0" w:color="auto"/>
                <w:right w:val="none" w:sz="0" w:space="0" w:color="auto"/>
              </w:divBdr>
            </w:div>
            <w:div w:id="1710061863">
              <w:marLeft w:val="0"/>
              <w:marRight w:val="0"/>
              <w:marTop w:val="0"/>
              <w:marBottom w:val="0"/>
              <w:divBdr>
                <w:top w:val="none" w:sz="0" w:space="0" w:color="auto"/>
                <w:left w:val="none" w:sz="0" w:space="0" w:color="auto"/>
                <w:bottom w:val="none" w:sz="0" w:space="0" w:color="auto"/>
                <w:right w:val="none" w:sz="0" w:space="0" w:color="auto"/>
              </w:divBdr>
            </w:div>
            <w:div w:id="1827939009">
              <w:marLeft w:val="0"/>
              <w:marRight w:val="0"/>
              <w:marTop w:val="0"/>
              <w:marBottom w:val="0"/>
              <w:divBdr>
                <w:top w:val="none" w:sz="0" w:space="0" w:color="auto"/>
                <w:left w:val="none" w:sz="0" w:space="0" w:color="auto"/>
                <w:bottom w:val="none" w:sz="0" w:space="0" w:color="auto"/>
                <w:right w:val="none" w:sz="0" w:space="0" w:color="auto"/>
              </w:divBdr>
            </w:div>
            <w:div w:id="2029983853">
              <w:marLeft w:val="0"/>
              <w:marRight w:val="0"/>
              <w:marTop w:val="0"/>
              <w:marBottom w:val="0"/>
              <w:divBdr>
                <w:top w:val="none" w:sz="0" w:space="0" w:color="auto"/>
                <w:left w:val="none" w:sz="0" w:space="0" w:color="auto"/>
                <w:bottom w:val="none" w:sz="0" w:space="0" w:color="auto"/>
                <w:right w:val="none" w:sz="0" w:space="0" w:color="auto"/>
              </w:divBdr>
            </w:div>
            <w:div w:id="21406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0631">
      <w:bodyDiv w:val="1"/>
      <w:marLeft w:val="0"/>
      <w:marRight w:val="0"/>
      <w:marTop w:val="0"/>
      <w:marBottom w:val="0"/>
      <w:divBdr>
        <w:top w:val="none" w:sz="0" w:space="0" w:color="auto"/>
        <w:left w:val="none" w:sz="0" w:space="0" w:color="auto"/>
        <w:bottom w:val="none" w:sz="0" w:space="0" w:color="auto"/>
        <w:right w:val="none" w:sz="0" w:space="0" w:color="auto"/>
      </w:divBdr>
      <w:divsChild>
        <w:div w:id="1029992166">
          <w:marLeft w:val="0"/>
          <w:marRight w:val="0"/>
          <w:marTop w:val="0"/>
          <w:marBottom w:val="0"/>
          <w:divBdr>
            <w:top w:val="none" w:sz="0" w:space="0" w:color="auto"/>
            <w:left w:val="none" w:sz="0" w:space="0" w:color="auto"/>
            <w:bottom w:val="none" w:sz="0" w:space="0" w:color="auto"/>
            <w:right w:val="none" w:sz="0" w:space="0" w:color="auto"/>
          </w:divBdr>
        </w:div>
      </w:divsChild>
    </w:div>
    <w:div w:id="377050330">
      <w:bodyDiv w:val="1"/>
      <w:marLeft w:val="0"/>
      <w:marRight w:val="0"/>
      <w:marTop w:val="0"/>
      <w:marBottom w:val="0"/>
      <w:divBdr>
        <w:top w:val="none" w:sz="0" w:space="0" w:color="auto"/>
        <w:left w:val="none" w:sz="0" w:space="0" w:color="auto"/>
        <w:bottom w:val="none" w:sz="0" w:space="0" w:color="auto"/>
        <w:right w:val="none" w:sz="0" w:space="0" w:color="auto"/>
      </w:divBdr>
      <w:divsChild>
        <w:div w:id="1846627974">
          <w:marLeft w:val="0"/>
          <w:marRight w:val="0"/>
          <w:marTop w:val="0"/>
          <w:marBottom w:val="0"/>
          <w:divBdr>
            <w:top w:val="none" w:sz="0" w:space="0" w:color="auto"/>
            <w:left w:val="none" w:sz="0" w:space="0" w:color="auto"/>
            <w:bottom w:val="none" w:sz="0" w:space="0" w:color="auto"/>
            <w:right w:val="none" w:sz="0" w:space="0" w:color="auto"/>
          </w:divBdr>
        </w:div>
      </w:divsChild>
    </w:div>
    <w:div w:id="378825603">
      <w:bodyDiv w:val="1"/>
      <w:marLeft w:val="0"/>
      <w:marRight w:val="0"/>
      <w:marTop w:val="0"/>
      <w:marBottom w:val="0"/>
      <w:divBdr>
        <w:top w:val="none" w:sz="0" w:space="0" w:color="auto"/>
        <w:left w:val="none" w:sz="0" w:space="0" w:color="auto"/>
        <w:bottom w:val="none" w:sz="0" w:space="0" w:color="auto"/>
        <w:right w:val="none" w:sz="0" w:space="0" w:color="auto"/>
      </w:divBdr>
      <w:divsChild>
        <w:div w:id="513107352">
          <w:marLeft w:val="0"/>
          <w:marRight w:val="0"/>
          <w:marTop w:val="0"/>
          <w:marBottom w:val="0"/>
          <w:divBdr>
            <w:top w:val="none" w:sz="0" w:space="0" w:color="auto"/>
            <w:left w:val="none" w:sz="0" w:space="0" w:color="auto"/>
            <w:bottom w:val="none" w:sz="0" w:space="0" w:color="auto"/>
            <w:right w:val="none" w:sz="0" w:space="0" w:color="auto"/>
          </w:divBdr>
        </w:div>
      </w:divsChild>
    </w:div>
    <w:div w:id="384642644">
      <w:bodyDiv w:val="1"/>
      <w:marLeft w:val="0"/>
      <w:marRight w:val="0"/>
      <w:marTop w:val="0"/>
      <w:marBottom w:val="0"/>
      <w:divBdr>
        <w:top w:val="none" w:sz="0" w:space="0" w:color="auto"/>
        <w:left w:val="none" w:sz="0" w:space="0" w:color="auto"/>
        <w:bottom w:val="none" w:sz="0" w:space="0" w:color="auto"/>
        <w:right w:val="none" w:sz="0" w:space="0" w:color="auto"/>
      </w:divBdr>
    </w:div>
    <w:div w:id="423502301">
      <w:bodyDiv w:val="1"/>
      <w:marLeft w:val="0"/>
      <w:marRight w:val="0"/>
      <w:marTop w:val="0"/>
      <w:marBottom w:val="0"/>
      <w:divBdr>
        <w:top w:val="none" w:sz="0" w:space="0" w:color="auto"/>
        <w:left w:val="none" w:sz="0" w:space="0" w:color="auto"/>
        <w:bottom w:val="none" w:sz="0" w:space="0" w:color="auto"/>
        <w:right w:val="none" w:sz="0" w:space="0" w:color="auto"/>
      </w:divBdr>
    </w:div>
    <w:div w:id="437141365">
      <w:bodyDiv w:val="1"/>
      <w:marLeft w:val="0"/>
      <w:marRight w:val="0"/>
      <w:marTop w:val="0"/>
      <w:marBottom w:val="0"/>
      <w:divBdr>
        <w:top w:val="none" w:sz="0" w:space="0" w:color="auto"/>
        <w:left w:val="none" w:sz="0" w:space="0" w:color="auto"/>
        <w:bottom w:val="none" w:sz="0" w:space="0" w:color="auto"/>
        <w:right w:val="none" w:sz="0" w:space="0" w:color="auto"/>
      </w:divBdr>
      <w:divsChild>
        <w:div w:id="869998772">
          <w:marLeft w:val="0"/>
          <w:marRight w:val="0"/>
          <w:marTop w:val="0"/>
          <w:marBottom w:val="0"/>
          <w:divBdr>
            <w:top w:val="none" w:sz="0" w:space="0" w:color="auto"/>
            <w:left w:val="none" w:sz="0" w:space="0" w:color="auto"/>
            <w:bottom w:val="none" w:sz="0" w:space="0" w:color="auto"/>
            <w:right w:val="none" w:sz="0" w:space="0" w:color="auto"/>
          </w:divBdr>
        </w:div>
      </w:divsChild>
    </w:div>
    <w:div w:id="437219037">
      <w:bodyDiv w:val="1"/>
      <w:marLeft w:val="0"/>
      <w:marRight w:val="0"/>
      <w:marTop w:val="0"/>
      <w:marBottom w:val="0"/>
      <w:divBdr>
        <w:top w:val="none" w:sz="0" w:space="0" w:color="auto"/>
        <w:left w:val="none" w:sz="0" w:space="0" w:color="auto"/>
        <w:bottom w:val="none" w:sz="0" w:space="0" w:color="auto"/>
        <w:right w:val="none" w:sz="0" w:space="0" w:color="auto"/>
      </w:divBdr>
    </w:div>
    <w:div w:id="455954417">
      <w:bodyDiv w:val="1"/>
      <w:marLeft w:val="0"/>
      <w:marRight w:val="0"/>
      <w:marTop w:val="0"/>
      <w:marBottom w:val="0"/>
      <w:divBdr>
        <w:top w:val="none" w:sz="0" w:space="0" w:color="auto"/>
        <w:left w:val="none" w:sz="0" w:space="0" w:color="auto"/>
        <w:bottom w:val="none" w:sz="0" w:space="0" w:color="auto"/>
        <w:right w:val="none" w:sz="0" w:space="0" w:color="auto"/>
      </w:divBdr>
    </w:div>
    <w:div w:id="463154785">
      <w:bodyDiv w:val="1"/>
      <w:marLeft w:val="0"/>
      <w:marRight w:val="0"/>
      <w:marTop w:val="0"/>
      <w:marBottom w:val="0"/>
      <w:divBdr>
        <w:top w:val="none" w:sz="0" w:space="0" w:color="auto"/>
        <w:left w:val="none" w:sz="0" w:space="0" w:color="auto"/>
        <w:bottom w:val="none" w:sz="0" w:space="0" w:color="auto"/>
        <w:right w:val="none" w:sz="0" w:space="0" w:color="auto"/>
      </w:divBdr>
    </w:div>
    <w:div w:id="476386782">
      <w:bodyDiv w:val="1"/>
      <w:marLeft w:val="0"/>
      <w:marRight w:val="0"/>
      <w:marTop w:val="0"/>
      <w:marBottom w:val="0"/>
      <w:divBdr>
        <w:top w:val="none" w:sz="0" w:space="0" w:color="auto"/>
        <w:left w:val="none" w:sz="0" w:space="0" w:color="auto"/>
        <w:bottom w:val="none" w:sz="0" w:space="0" w:color="auto"/>
        <w:right w:val="none" w:sz="0" w:space="0" w:color="auto"/>
      </w:divBdr>
    </w:div>
    <w:div w:id="476654412">
      <w:bodyDiv w:val="1"/>
      <w:marLeft w:val="0"/>
      <w:marRight w:val="0"/>
      <w:marTop w:val="0"/>
      <w:marBottom w:val="0"/>
      <w:divBdr>
        <w:top w:val="none" w:sz="0" w:space="0" w:color="auto"/>
        <w:left w:val="none" w:sz="0" w:space="0" w:color="auto"/>
        <w:bottom w:val="none" w:sz="0" w:space="0" w:color="auto"/>
        <w:right w:val="none" w:sz="0" w:space="0" w:color="auto"/>
      </w:divBdr>
      <w:divsChild>
        <w:div w:id="1458179107">
          <w:marLeft w:val="0"/>
          <w:marRight w:val="0"/>
          <w:marTop w:val="0"/>
          <w:marBottom w:val="0"/>
          <w:divBdr>
            <w:top w:val="none" w:sz="0" w:space="0" w:color="auto"/>
            <w:left w:val="none" w:sz="0" w:space="0" w:color="auto"/>
            <w:bottom w:val="none" w:sz="0" w:space="0" w:color="auto"/>
            <w:right w:val="none" w:sz="0" w:space="0" w:color="auto"/>
          </w:divBdr>
        </w:div>
      </w:divsChild>
    </w:div>
    <w:div w:id="485244031">
      <w:bodyDiv w:val="1"/>
      <w:marLeft w:val="0"/>
      <w:marRight w:val="0"/>
      <w:marTop w:val="0"/>
      <w:marBottom w:val="0"/>
      <w:divBdr>
        <w:top w:val="none" w:sz="0" w:space="0" w:color="auto"/>
        <w:left w:val="none" w:sz="0" w:space="0" w:color="auto"/>
        <w:bottom w:val="none" w:sz="0" w:space="0" w:color="auto"/>
        <w:right w:val="none" w:sz="0" w:space="0" w:color="auto"/>
      </w:divBdr>
    </w:div>
    <w:div w:id="486942739">
      <w:bodyDiv w:val="1"/>
      <w:marLeft w:val="0"/>
      <w:marRight w:val="0"/>
      <w:marTop w:val="0"/>
      <w:marBottom w:val="0"/>
      <w:divBdr>
        <w:top w:val="none" w:sz="0" w:space="0" w:color="auto"/>
        <w:left w:val="none" w:sz="0" w:space="0" w:color="auto"/>
        <w:bottom w:val="none" w:sz="0" w:space="0" w:color="auto"/>
        <w:right w:val="none" w:sz="0" w:space="0" w:color="auto"/>
      </w:divBdr>
    </w:div>
    <w:div w:id="501362628">
      <w:bodyDiv w:val="1"/>
      <w:marLeft w:val="0"/>
      <w:marRight w:val="0"/>
      <w:marTop w:val="0"/>
      <w:marBottom w:val="0"/>
      <w:divBdr>
        <w:top w:val="none" w:sz="0" w:space="0" w:color="auto"/>
        <w:left w:val="none" w:sz="0" w:space="0" w:color="auto"/>
        <w:bottom w:val="none" w:sz="0" w:space="0" w:color="auto"/>
        <w:right w:val="none" w:sz="0" w:space="0" w:color="auto"/>
      </w:divBdr>
      <w:divsChild>
        <w:div w:id="1748723516">
          <w:marLeft w:val="0"/>
          <w:marRight w:val="0"/>
          <w:marTop w:val="0"/>
          <w:marBottom w:val="0"/>
          <w:divBdr>
            <w:top w:val="none" w:sz="0" w:space="0" w:color="auto"/>
            <w:left w:val="none" w:sz="0" w:space="0" w:color="auto"/>
            <w:bottom w:val="none" w:sz="0" w:space="0" w:color="auto"/>
            <w:right w:val="none" w:sz="0" w:space="0" w:color="auto"/>
          </w:divBdr>
        </w:div>
      </w:divsChild>
    </w:div>
    <w:div w:id="513955355">
      <w:bodyDiv w:val="1"/>
      <w:marLeft w:val="0"/>
      <w:marRight w:val="0"/>
      <w:marTop w:val="0"/>
      <w:marBottom w:val="0"/>
      <w:divBdr>
        <w:top w:val="none" w:sz="0" w:space="0" w:color="auto"/>
        <w:left w:val="none" w:sz="0" w:space="0" w:color="auto"/>
        <w:bottom w:val="none" w:sz="0" w:space="0" w:color="auto"/>
        <w:right w:val="none" w:sz="0" w:space="0" w:color="auto"/>
      </w:divBdr>
      <w:divsChild>
        <w:div w:id="2001300211">
          <w:marLeft w:val="0"/>
          <w:marRight w:val="0"/>
          <w:marTop w:val="0"/>
          <w:marBottom w:val="0"/>
          <w:divBdr>
            <w:top w:val="none" w:sz="0" w:space="0" w:color="auto"/>
            <w:left w:val="none" w:sz="0" w:space="0" w:color="auto"/>
            <w:bottom w:val="none" w:sz="0" w:space="0" w:color="auto"/>
            <w:right w:val="none" w:sz="0" w:space="0" w:color="auto"/>
          </w:divBdr>
        </w:div>
      </w:divsChild>
    </w:div>
    <w:div w:id="528953611">
      <w:bodyDiv w:val="1"/>
      <w:marLeft w:val="0"/>
      <w:marRight w:val="0"/>
      <w:marTop w:val="0"/>
      <w:marBottom w:val="0"/>
      <w:divBdr>
        <w:top w:val="none" w:sz="0" w:space="0" w:color="auto"/>
        <w:left w:val="none" w:sz="0" w:space="0" w:color="auto"/>
        <w:bottom w:val="none" w:sz="0" w:space="0" w:color="auto"/>
        <w:right w:val="none" w:sz="0" w:space="0" w:color="auto"/>
      </w:divBdr>
    </w:div>
    <w:div w:id="529225284">
      <w:bodyDiv w:val="1"/>
      <w:marLeft w:val="0"/>
      <w:marRight w:val="0"/>
      <w:marTop w:val="0"/>
      <w:marBottom w:val="0"/>
      <w:divBdr>
        <w:top w:val="none" w:sz="0" w:space="0" w:color="auto"/>
        <w:left w:val="none" w:sz="0" w:space="0" w:color="auto"/>
        <w:bottom w:val="none" w:sz="0" w:space="0" w:color="auto"/>
        <w:right w:val="none" w:sz="0" w:space="0" w:color="auto"/>
      </w:divBdr>
      <w:divsChild>
        <w:div w:id="1956521811">
          <w:marLeft w:val="0"/>
          <w:marRight w:val="0"/>
          <w:marTop w:val="0"/>
          <w:marBottom w:val="0"/>
          <w:divBdr>
            <w:top w:val="none" w:sz="0" w:space="0" w:color="auto"/>
            <w:left w:val="none" w:sz="0" w:space="0" w:color="auto"/>
            <w:bottom w:val="none" w:sz="0" w:space="0" w:color="auto"/>
            <w:right w:val="none" w:sz="0" w:space="0" w:color="auto"/>
          </w:divBdr>
        </w:div>
      </w:divsChild>
    </w:div>
    <w:div w:id="531461034">
      <w:bodyDiv w:val="1"/>
      <w:marLeft w:val="0"/>
      <w:marRight w:val="0"/>
      <w:marTop w:val="0"/>
      <w:marBottom w:val="0"/>
      <w:divBdr>
        <w:top w:val="none" w:sz="0" w:space="0" w:color="auto"/>
        <w:left w:val="none" w:sz="0" w:space="0" w:color="auto"/>
        <w:bottom w:val="none" w:sz="0" w:space="0" w:color="auto"/>
        <w:right w:val="none" w:sz="0" w:space="0" w:color="auto"/>
      </w:divBdr>
      <w:divsChild>
        <w:div w:id="831944903">
          <w:marLeft w:val="0"/>
          <w:marRight w:val="0"/>
          <w:marTop w:val="0"/>
          <w:marBottom w:val="0"/>
          <w:divBdr>
            <w:top w:val="none" w:sz="0" w:space="0" w:color="auto"/>
            <w:left w:val="none" w:sz="0" w:space="0" w:color="auto"/>
            <w:bottom w:val="none" w:sz="0" w:space="0" w:color="auto"/>
            <w:right w:val="none" w:sz="0" w:space="0" w:color="auto"/>
          </w:divBdr>
        </w:div>
      </w:divsChild>
    </w:div>
    <w:div w:id="538517397">
      <w:bodyDiv w:val="1"/>
      <w:marLeft w:val="0"/>
      <w:marRight w:val="0"/>
      <w:marTop w:val="0"/>
      <w:marBottom w:val="0"/>
      <w:divBdr>
        <w:top w:val="none" w:sz="0" w:space="0" w:color="auto"/>
        <w:left w:val="none" w:sz="0" w:space="0" w:color="auto"/>
        <w:bottom w:val="none" w:sz="0" w:space="0" w:color="auto"/>
        <w:right w:val="none" w:sz="0" w:space="0" w:color="auto"/>
      </w:divBdr>
    </w:div>
    <w:div w:id="544874491">
      <w:bodyDiv w:val="1"/>
      <w:marLeft w:val="0"/>
      <w:marRight w:val="0"/>
      <w:marTop w:val="0"/>
      <w:marBottom w:val="0"/>
      <w:divBdr>
        <w:top w:val="none" w:sz="0" w:space="0" w:color="auto"/>
        <w:left w:val="none" w:sz="0" w:space="0" w:color="auto"/>
        <w:bottom w:val="none" w:sz="0" w:space="0" w:color="auto"/>
        <w:right w:val="none" w:sz="0" w:space="0" w:color="auto"/>
      </w:divBdr>
    </w:div>
    <w:div w:id="546723557">
      <w:bodyDiv w:val="1"/>
      <w:marLeft w:val="0"/>
      <w:marRight w:val="0"/>
      <w:marTop w:val="0"/>
      <w:marBottom w:val="0"/>
      <w:divBdr>
        <w:top w:val="none" w:sz="0" w:space="0" w:color="auto"/>
        <w:left w:val="none" w:sz="0" w:space="0" w:color="auto"/>
        <w:bottom w:val="none" w:sz="0" w:space="0" w:color="auto"/>
        <w:right w:val="none" w:sz="0" w:space="0" w:color="auto"/>
      </w:divBdr>
    </w:div>
    <w:div w:id="558053570">
      <w:bodyDiv w:val="1"/>
      <w:marLeft w:val="0"/>
      <w:marRight w:val="0"/>
      <w:marTop w:val="0"/>
      <w:marBottom w:val="0"/>
      <w:divBdr>
        <w:top w:val="none" w:sz="0" w:space="0" w:color="auto"/>
        <w:left w:val="none" w:sz="0" w:space="0" w:color="auto"/>
        <w:bottom w:val="none" w:sz="0" w:space="0" w:color="auto"/>
        <w:right w:val="none" w:sz="0" w:space="0" w:color="auto"/>
      </w:divBdr>
      <w:divsChild>
        <w:div w:id="432287655">
          <w:marLeft w:val="0"/>
          <w:marRight w:val="0"/>
          <w:marTop w:val="0"/>
          <w:marBottom w:val="0"/>
          <w:divBdr>
            <w:top w:val="none" w:sz="0" w:space="0" w:color="auto"/>
            <w:left w:val="none" w:sz="0" w:space="0" w:color="auto"/>
            <w:bottom w:val="none" w:sz="0" w:space="0" w:color="auto"/>
            <w:right w:val="none" w:sz="0" w:space="0" w:color="auto"/>
          </w:divBdr>
          <w:divsChild>
            <w:div w:id="171795968">
              <w:marLeft w:val="0"/>
              <w:marRight w:val="0"/>
              <w:marTop w:val="0"/>
              <w:marBottom w:val="0"/>
              <w:divBdr>
                <w:top w:val="none" w:sz="0" w:space="0" w:color="auto"/>
                <w:left w:val="none" w:sz="0" w:space="0" w:color="auto"/>
                <w:bottom w:val="none" w:sz="0" w:space="0" w:color="auto"/>
                <w:right w:val="none" w:sz="0" w:space="0" w:color="auto"/>
              </w:divBdr>
            </w:div>
            <w:div w:id="1106584986">
              <w:marLeft w:val="0"/>
              <w:marRight w:val="0"/>
              <w:marTop w:val="0"/>
              <w:marBottom w:val="0"/>
              <w:divBdr>
                <w:top w:val="none" w:sz="0" w:space="0" w:color="auto"/>
                <w:left w:val="none" w:sz="0" w:space="0" w:color="auto"/>
                <w:bottom w:val="none" w:sz="0" w:space="0" w:color="auto"/>
                <w:right w:val="none" w:sz="0" w:space="0" w:color="auto"/>
              </w:divBdr>
            </w:div>
            <w:div w:id="20944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647169">
      <w:bodyDiv w:val="1"/>
      <w:marLeft w:val="0"/>
      <w:marRight w:val="0"/>
      <w:marTop w:val="0"/>
      <w:marBottom w:val="0"/>
      <w:divBdr>
        <w:top w:val="none" w:sz="0" w:space="0" w:color="auto"/>
        <w:left w:val="none" w:sz="0" w:space="0" w:color="auto"/>
        <w:bottom w:val="none" w:sz="0" w:space="0" w:color="auto"/>
        <w:right w:val="none" w:sz="0" w:space="0" w:color="auto"/>
      </w:divBdr>
    </w:div>
    <w:div w:id="575362804">
      <w:bodyDiv w:val="1"/>
      <w:marLeft w:val="0"/>
      <w:marRight w:val="0"/>
      <w:marTop w:val="0"/>
      <w:marBottom w:val="0"/>
      <w:divBdr>
        <w:top w:val="none" w:sz="0" w:space="0" w:color="auto"/>
        <w:left w:val="none" w:sz="0" w:space="0" w:color="auto"/>
        <w:bottom w:val="none" w:sz="0" w:space="0" w:color="auto"/>
        <w:right w:val="none" w:sz="0" w:space="0" w:color="auto"/>
      </w:divBdr>
      <w:divsChild>
        <w:div w:id="202251297">
          <w:marLeft w:val="0"/>
          <w:marRight w:val="0"/>
          <w:marTop w:val="0"/>
          <w:marBottom w:val="0"/>
          <w:divBdr>
            <w:top w:val="none" w:sz="0" w:space="0" w:color="auto"/>
            <w:left w:val="none" w:sz="0" w:space="0" w:color="auto"/>
            <w:bottom w:val="none" w:sz="0" w:space="0" w:color="auto"/>
            <w:right w:val="none" w:sz="0" w:space="0" w:color="auto"/>
          </w:divBdr>
        </w:div>
      </w:divsChild>
    </w:div>
    <w:div w:id="601184775">
      <w:bodyDiv w:val="1"/>
      <w:marLeft w:val="0"/>
      <w:marRight w:val="0"/>
      <w:marTop w:val="0"/>
      <w:marBottom w:val="0"/>
      <w:divBdr>
        <w:top w:val="none" w:sz="0" w:space="0" w:color="auto"/>
        <w:left w:val="none" w:sz="0" w:space="0" w:color="auto"/>
        <w:bottom w:val="none" w:sz="0" w:space="0" w:color="auto"/>
        <w:right w:val="none" w:sz="0" w:space="0" w:color="auto"/>
      </w:divBdr>
    </w:div>
    <w:div w:id="619579658">
      <w:bodyDiv w:val="1"/>
      <w:marLeft w:val="0"/>
      <w:marRight w:val="0"/>
      <w:marTop w:val="0"/>
      <w:marBottom w:val="0"/>
      <w:divBdr>
        <w:top w:val="none" w:sz="0" w:space="0" w:color="auto"/>
        <w:left w:val="none" w:sz="0" w:space="0" w:color="auto"/>
        <w:bottom w:val="none" w:sz="0" w:space="0" w:color="auto"/>
        <w:right w:val="none" w:sz="0" w:space="0" w:color="auto"/>
      </w:divBdr>
    </w:div>
    <w:div w:id="672755991">
      <w:bodyDiv w:val="1"/>
      <w:marLeft w:val="0"/>
      <w:marRight w:val="0"/>
      <w:marTop w:val="0"/>
      <w:marBottom w:val="0"/>
      <w:divBdr>
        <w:top w:val="none" w:sz="0" w:space="0" w:color="auto"/>
        <w:left w:val="none" w:sz="0" w:space="0" w:color="auto"/>
        <w:bottom w:val="none" w:sz="0" w:space="0" w:color="auto"/>
        <w:right w:val="none" w:sz="0" w:space="0" w:color="auto"/>
      </w:divBdr>
    </w:div>
    <w:div w:id="675499823">
      <w:bodyDiv w:val="1"/>
      <w:marLeft w:val="0"/>
      <w:marRight w:val="0"/>
      <w:marTop w:val="0"/>
      <w:marBottom w:val="0"/>
      <w:divBdr>
        <w:top w:val="none" w:sz="0" w:space="0" w:color="auto"/>
        <w:left w:val="none" w:sz="0" w:space="0" w:color="auto"/>
        <w:bottom w:val="none" w:sz="0" w:space="0" w:color="auto"/>
        <w:right w:val="none" w:sz="0" w:space="0" w:color="auto"/>
      </w:divBdr>
    </w:div>
    <w:div w:id="679506300">
      <w:bodyDiv w:val="1"/>
      <w:marLeft w:val="0"/>
      <w:marRight w:val="0"/>
      <w:marTop w:val="0"/>
      <w:marBottom w:val="0"/>
      <w:divBdr>
        <w:top w:val="none" w:sz="0" w:space="0" w:color="auto"/>
        <w:left w:val="none" w:sz="0" w:space="0" w:color="auto"/>
        <w:bottom w:val="none" w:sz="0" w:space="0" w:color="auto"/>
        <w:right w:val="none" w:sz="0" w:space="0" w:color="auto"/>
      </w:divBdr>
    </w:div>
    <w:div w:id="692191526">
      <w:bodyDiv w:val="1"/>
      <w:marLeft w:val="0"/>
      <w:marRight w:val="0"/>
      <w:marTop w:val="0"/>
      <w:marBottom w:val="0"/>
      <w:divBdr>
        <w:top w:val="none" w:sz="0" w:space="0" w:color="auto"/>
        <w:left w:val="none" w:sz="0" w:space="0" w:color="auto"/>
        <w:bottom w:val="none" w:sz="0" w:space="0" w:color="auto"/>
        <w:right w:val="none" w:sz="0" w:space="0" w:color="auto"/>
      </w:divBdr>
      <w:divsChild>
        <w:div w:id="748189332">
          <w:marLeft w:val="0"/>
          <w:marRight w:val="0"/>
          <w:marTop w:val="0"/>
          <w:marBottom w:val="0"/>
          <w:divBdr>
            <w:top w:val="none" w:sz="0" w:space="0" w:color="auto"/>
            <w:left w:val="none" w:sz="0" w:space="0" w:color="auto"/>
            <w:bottom w:val="none" w:sz="0" w:space="0" w:color="auto"/>
            <w:right w:val="none" w:sz="0" w:space="0" w:color="auto"/>
          </w:divBdr>
          <w:divsChild>
            <w:div w:id="482087852">
              <w:marLeft w:val="0"/>
              <w:marRight w:val="0"/>
              <w:marTop w:val="0"/>
              <w:marBottom w:val="0"/>
              <w:divBdr>
                <w:top w:val="none" w:sz="0" w:space="0" w:color="auto"/>
                <w:left w:val="none" w:sz="0" w:space="0" w:color="auto"/>
                <w:bottom w:val="none" w:sz="0" w:space="0" w:color="auto"/>
                <w:right w:val="none" w:sz="0" w:space="0" w:color="auto"/>
              </w:divBdr>
            </w:div>
            <w:div w:id="159744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8187">
      <w:bodyDiv w:val="1"/>
      <w:marLeft w:val="0"/>
      <w:marRight w:val="0"/>
      <w:marTop w:val="0"/>
      <w:marBottom w:val="0"/>
      <w:divBdr>
        <w:top w:val="none" w:sz="0" w:space="0" w:color="auto"/>
        <w:left w:val="none" w:sz="0" w:space="0" w:color="auto"/>
        <w:bottom w:val="none" w:sz="0" w:space="0" w:color="auto"/>
        <w:right w:val="none" w:sz="0" w:space="0" w:color="auto"/>
      </w:divBdr>
      <w:divsChild>
        <w:div w:id="240527043">
          <w:marLeft w:val="0"/>
          <w:marRight w:val="0"/>
          <w:marTop w:val="0"/>
          <w:marBottom w:val="0"/>
          <w:divBdr>
            <w:top w:val="none" w:sz="0" w:space="0" w:color="auto"/>
            <w:left w:val="none" w:sz="0" w:space="0" w:color="auto"/>
            <w:bottom w:val="none" w:sz="0" w:space="0" w:color="auto"/>
            <w:right w:val="none" w:sz="0" w:space="0" w:color="auto"/>
          </w:divBdr>
        </w:div>
      </w:divsChild>
    </w:div>
    <w:div w:id="716514403">
      <w:bodyDiv w:val="1"/>
      <w:marLeft w:val="0"/>
      <w:marRight w:val="0"/>
      <w:marTop w:val="0"/>
      <w:marBottom w:val="0"/>
      <w:divBdr>
        <w:top w:val="none" w:sz="0" w:space="0" w:color="auto"/>
        <w:left w:val="none" w:sz="0" w:space="0" w:color="auto"/>
        <w:bottom w:val="none" w:sz="0" w:space="0" w:color="auto"/>
        <w:right w:val="none" w:sz="0" w:space="0" w:color="auto"/>
      </w:divBdr>
    </w:div>
    <w:div w:id="725102026">
      <w:bodyDiv w:val="1"/>
      <w:marLeft w:val="0"/>
      <w:marRight w:val="0"/>
      <w:marTop w:val="0"/>
      <w:marBottom w:val="0"/>
      <w:divBdr>
        <w:top w:val="none" w:sz="0" w:space="0" w:color="auto"/>
        <w:left w:val="none" w:sz="0" w:space="0" w:color="auto"/>
        <w:bottom w:val="none" w:sz="0" w:space="0" w:color="auto"/>
        <w:right w:val="none" w:sz="0" w:space="0" w:color="auto"/>
      </w:divBdr>
    </w:div>
    <w:div w:id="728651557">
      <w:bodyDiv w:val="1"/>
      <w:marLeft w:val="0"/>
      <w:marRight w:val="0"/>
      <w:marTop w:val="0"/>
      <w:marBottom w:val="0"/>
      <w:divBdr>
        <w:top w:val="none" w:sz="0" w:space="0" w:color="auto"/>
        <w:left w:val="none" w:sz="0" w:space="0" w:color="auto"/>
        <w:bottom w:val="none" w:sz="0" w:space="0" w:color="auto"/>
        <w:right w:val="none" w:sz="0" w:space="0" w:color="auto"/>
      </w:divBdr>
      <w:divsChild>
        <w:div w:id="655301351">
          <w:marLeft w:val="0"/>
          <w:marRight w:val="0"/>
          <w:marTop w:val="0"/>
          <w:marBottom w:val="0"/>
          <w:divBdr>
            <w:top w:val="none" w:sz="0" w:space="0" w:color="auto"/>
            <w:left w:val="none" w:sz="0" w:space="0" w:color="auto"/>
            <w:bottom w:val="none" w:sz="0" w:space="0" w:color="auto"/>
            <w:right w:val="none" w:sz="0" w:space="0" w:color="auto"/>
          </w:divBdr>
        </w:div>
      </w:divsChild>
    </w:div>
    <w:div w:id="738593404">
      <w:bodyDiv w:val="1"/>
      <w:marLeft w:val="0"/>
      <w:marRight w:val="0"/>
      <w:marTop w:val="0"/>
      <w:marBottom w:val="0"/>
      <w:divBdr>
        <w:top w:val="none" w:sz="0" w:space="0" w:color="auto"/>
        <w:left w:val="none" w:sz="0" w:space="0" w:color="auto"/>
        <w:bottom w:val="none" w:sz="0" w:space="0" w:color="auto"/>
        <w:right w:val="none" w:sz="0" w:space="0" w:color="auto"/>
      </w:divBdr>
    </w:div>
    <w:div w:id="740256695">
      <w:bodyDiv w:val="1"/>
      <w:marLeft w:val="0"/>
      <w:marRight w:val="0"/>
      <w:marTop w:val="0"/>
      <w:marBottom w:val="0"/>
      <w:divBdr>
        <w:top w:val="none" w:sz="0" w:space="0" w:color="auto"/>
        <w:left w:val="none" w:sz="0" w:space="0" w:color="auto"/>
        <w:bottom w:val="none" w:sz="0" w:space="0" w:color="auto"/>
        <w:right w:val="none" w:sz="0" w:space="0" w:color="auto"/>
      </w:divBdr>
      <w:divsChild>
        <w:div w:id="2052924540">
          <w:marLeft w:val="0"/>
          <w:marRight w:val="0"/>
          <w:marTop w:val="0"/>
          <w:marBottom w:val="0"/>
          <w:divBdr>
            <w:top w:val="none" w:sz="0" w:space="0" w:color="auto"/>
            <w:left w:val="none" w:sz="0" w:space="0" w:color="auto"/>
            <w:bottom w:val="none" w:sz="0" w:space="0" w:color="auto"/>
            <w:right w:val="none" w:sz="0" w:space="0" w:color="auto"/>
          </w:divBdr>
          <w:divsChild>
            <w:div w:id="99227347">
              <w:marLeft w:val="0"/>
              <w:marRight w:val="0"/>
              <w:marTop w:val="0"/>
              <w:marBottom w:val="0"/>
              <w:divBdr>
                <w:top w:val="none" w:sz="0" w:space="0" w:color="auto"/>
                <w:left w:val="none" w:sz="0" w:space="0" w:color="auto"/>
                <w:bottom w:val="none" w:sz="0" w:space="0" w:color="auto"/>
                <w:right w:val="none" w:sz="0" w:space="0" w:color="auto"/>
              </w:divBdr>
            </w:div>
            <w:div w:id="121579906">
              <w:marLeft w:val="0"/>
              <w:marRight w:val="0"/>
              <w:marTop w:val="0"/>
              <w:marBottom w:val="0"/>
              <w:divBdr>
                <w:top w:val="none" w:sz="0" w:space="0" w:color="auto"/>
                <w:left w:val="none" w:sz="0" w:space="0" w:color="auto"/>
                <w:bottom w:val="none" w:sz="0" w:space="0" w:color="auto"/>
                <w:right w:val="none" w:sz="0" w:space="0" w:color="auto"/>
              </w:divBdr>
            </w:div>
            <w:div w:id="185213004">
              <w:marLeft w:val="0"/>
              <w:marRight w:val="0"/>
              <w:marTop w:val="0"/>
              <w:marBottom w:val="0"/>
              <w:divBdr>
                <w:top w:val="none" w:sz="0" w:space="0" w:color="auto"/>
                <w:left w:val="none" w:sz="0" w:space="0" w:color="auto"/>
                <w:bottom w:val="none" w:sz="0" w:space="0" w:color="auto"/>
                <w:right w:val="none" w:sz="0" w:space="0" w:color="auto"/>
              </w:divBdr>
            </w:div>
            <w:div w:id="238027730">
              <w:marLeft w:val="0"/>
              <w:marRight w:val="0"/>
              <w:marTop w:val="0"/>
              <w:marBottom w:val="0"/>
              <w:divBdr>
                <w:top w:val="none" w:sz="0" w:space="0" w:color="auto"/>
                <w:left w:val="none" w:sz="0" w:space="0" w:color="auto"/>
                <w:bottom w:val="none" w:sz="0" w:space="0" w:color="auto"/>
                <w:right w:val="none" w:sz="0" w:space="0" w:color="auto"/>
              </w:divBdr>
            </w:div>
            <w:div w:id="314847134">
              <w:marLeft w:val="0"/>
              <w:marRight w:val="0"/>
              <w:marTop w:val="0"/>
              <w:marBottom w:val="0"/>
              <w:divBdr>
                <w:top w:val="none" w:sz="0" w:space="0" w:color="auto"/>
                <w:left w:val="none" w:sz="0" w:space="0" w:color="auto"/>
                <w:bottom w:val="none" w:sz="0" w:space="0" w:color="auto"/>
                <w:right w:val="none" w:sz="0" w:space="0" w:color="auto"/>
              </w:divBdr>
            </w:div>
            <w:div w:id="742875068">
              <w:marLeft w:val="0"/>
              <w:marRight w:val="0"/>
              <w:marTop w:val="0"/>
              <w:marBottom w:val="0"/>
              <w:divBdr>
                <w:top w:val="none" w:sz="0" w:space="0" w:color="auto"/>
                <w:left w:val="none" w:sz="0" w:space="0" w:color="auto"/>
                <w:bottom w:val="none" w:sz="0" w:space="0" w:color="auto"/>
                <w:right w:val="none" w:sz="0" w:space="0" w:color="auto"/>
              </w:divBdr>
            </w:div>
            <w:div w:id="898438911">
              <w:marLeft w:val="0"/>
              <w:marRight w:val="0"/>
              <w:marTop w:val="0"/>
              <w:marBottom w:val="0"/>
              <w:divBdr>
                <w:top w:val="none" w:sz="0" w:space="0" w:color="auto"/>
                <w:left w:val="none" w:sz="0" w:space="0" w:color="auto"/>
                <w:bottom w:val="none" w:sz="0" w:space="0" w:color="auto"/>
                <w:right w:val="none" w:sz="0" w:space="0" w:color="auto"/>
              </w:divBdr>
            </w:div>
            <w:div w:id="916088694">
              <w:marLeft w:val="0"/>
              <w:marRight w:val="0"/>
              <w:marTop w:val="0"/>
              <w:marBottom w:val="0"/>
              <w:divBdr>
                <w:top w:val="none" w:sz="0" w:space="0" w:color="auto"/>
                <w:left w:val="none" w:sz="0" w:space="0" w:color="auto"/>
                <w:bottom w:val="none" w:sz="0" w:space="0" w:color="auto"/>
                <w:right w:val="none" w:sz="0" w:space="0" w:color="auto"/>
              </w:divBdr>
            </w:div>
            <w:div w:id="926112370">
              <w:marLeft w:val="0"/>
              <w:marRight w:val="0"/>
              <w:marTop w:val="0"/>
              <w:marBottom w:val="0"/>
              <w:divBdr>
                <w:top w:val="none" w:sz="0" w:space="0" w:color="auto"/>
                <w:left w:val="none" w:sz="0" w:space="0" w:color="auto"/>
                <w:bottom w:val="none" w:sz="0" w:space="0" w:color="auto"/>
                <w:right w:val="none" w:sz="0" w:space="0" w:color="auto"/>
              </w:divBdr>
            </w:div>
            <w:div w:id="1126701988">
              <w:marLeft w:val="0"/>
              <w:marRight w:val="0"/>
              <w:marTop w:val="0"/>
              <w:marBottom w:val="0"/>
              <w:divBdr>
                <w:top w:val="none" w:sz="0" w:space="0" w:color="auto"/>
                <w:left w:val="none" w:sz="0" w:space="0" w:color="auto"/>
                <w:bottom w:val="none" w:sz="0" w:space="0" w:color="auto"/>
                <w:right w:val="none" w:sz="0" w:space="0" w:color="auto"/>
              </w:divBdr>
            </w:div>
            <w:div w:id="1240559003">
              <w:marLeft w:val="0"/>
              <w:marRight w:val="0"/>
              <w:marTop w:val="0"/>
              <w:marBottom w:val="0"/>
              <w:divBdr>
                <w:top w:val="none" w:sz="0" w:space="0" w:color="auto"/>
                <w:left w:val="none" w:sz="0" w:space="0" w:color="auto"/>
                <w:bottom w:val="none" w:sz="0" w:space="0" w:color="auto"/>
                <w:right w:val="none" w:sz="0" w:space="0" w:color="auto"/>
              </w:divBdr>
            </w:div>
            <w:div w:id="1287547761">
              <w:marLeft w:val="0"/>
              <w:marRight w:val="0"/>
              <w:marTop w:val="0"/>
              <w:marBottom w:val="0"/>
              <w:divBdr>
                <w:top w:val="none" w:sz="0" w:space="0" w:color="auto"/>
                <w:left w:val="none" w:sz="0" w:space="0" w:color="auto"/>
                <w:bottom w:val="none" w:sz="0" w:space="0" w:color="auto"/>
                <w:right w:val="none" w:sz="0" w:space="0" w:color="auto"/>
              </w:divBdr>
            </w:div>
            <w:div w:id="1427574373">
              <w:marLeft w:val="0"/>
              <w:marRight w:val="0"/>
              <w:marTop w:val="0"/>
              <w:marBottom w:val="0"/>
              <w:divBdr>
                <w:top w:val="none" w:sz="0" w:space="0" w:color="auto"/>
                <w:left w:val="none" w:sz="0" w:space="0" w:color="auto"/>
                <w:bottom w:val="none" w:sz="0" w:space="0" w:color="auto"/>
                <w:right w:val="none" w:sz="0" w:space="0" w:color="auto"/>
              </w:divBdr>
            </w:div>
            <w:div w:id="1433432378">
              <w:marLeft w:val="0"/>
              <w:marRight w:val="0"/>
              <w:marTop w:val="0"/>
              <w:marBottom w:val="0"/>
              <w:divBdr>
                <w:top w:val="none" w:sz="0" w:space="0" w:color="auto"/>
                <w:left w:val="none" w:sz="0" w:space="0" w:color="auto"/>
                <w:bottom w:val="none" w:sz="0" w:space="0" w:color="auto"/>
                <w:right w:val="none" w:sz="0" w:space="0" w:color="auto"/>
              </w:divBdr>
            </w:div>
            <w:div w:id="1439372226">
              <w:marLeft w:val="0"/>
              <w:marRight w:val="0"/>
              <w:marTop w:val="0"/>
              <w:marBottom w:val="0"/>
              <w:divBdr>
                <w:top w:val="none" w:sz="0" w:space="0" w:color="auto"/>
                <w:left w:val="none" w:sz="0" w:space="0" w:color="auto"/>
                <w:bottom w:val="none" w:sz="0" w:space="0" w:color="auto"/>
                <w:right w:val="none" w:sz="0" w:space="0" w:color="auto"/>
              </w:divBdr>
            </w:div>
            <w:div w:id="1512984648">
              <w:marLeft w:val="0"/>
              <w:marRight w:val="0"/>
              <w:marTop w:val="0"/>
              <w:marBottom w:val="0"/>
              <w:divBdr>
                <w:top w:val="none" w:sz="0" w:space="0" w:color="auto"/>
                <w:left w:val="none" w:sz="0" w:space="0" w:color="auto"/>
                <w:bottom w:val="none" w:sz="0" w:space="0" w:color="auto"/>
                <w:right w:val="none" w:sz="0" w:space="0" w:color="auto"/>
              </w:divBdr>
            </w:div>
            <w:div w:id="1642691672">
              <w:marLeft w:val="0"/>
              <w:marRight w:val="0"/>
              <w:marTop w:val="0"/>
              <w:marBottom w:val="0"/>
              <w:divBdr>
                <w:top w:val="none" w:sz="0" w:space="0" w:color="auto"/>
                <w:left w:val="none" w:sz="0" w:space="0" w:color="auto"/>
                <w:bottom w:val="none" w:sz="0" w:space="0" w:color="auto"/>
                <w:right w:val="none" w:sz="0" w:space="0" w:color="auto"/>
              </w:divBdr>
            </w:div>
            <w:div w:id="1664434116">
              <w:marLeft w:val="0"/>
              <w:marRight w:val="0"/>
              <w:marTop w:val="0"/>
              <w:marBottom w:val="0"/>
              <w:divBdr>
                <w:top w:val="none" w:sz="0" w:space="0" w:color="auto"/>
                <w:left w:val="none" w:sz="0" w:space="0" w:color="auto"/>
                <w:bottom w:val="none" w:sz="0" w:space="0" w:color="auto"/>
                <w:right w:val="none" w:sz="0" w:space="0" w:color="auto"/>
              </w:divBdr>
            </w:div>
            <w:div w:id="1716734572">
              <w:marLeft w:val="0"/>
              <w:marRight w:val="0"/>
              <w:marTop w:val="0"/>
              <w:marBottom w:val="0"/>
              <w:divBdr>
                <w:top w:val="none" w:sz="0" w:space="0" w:color="auto"/>
                <w:left w:val="none" w:sz="0" w:space="0" w:color="auto"/>
                <w:bottom w:val="none" w:sz="0" w:space="0" w:color="auto"/>
                <w:right w:val="none" w:sz="0" w:space="0" w:color="auto"/>
              </w:divBdr>
            </w:div>
            <w:div w:id="1733503435">
              <w:marLeft w:val="0"/>
              <w:marRight w:val="0"/>
              <w:marTop w:val="0"/>
              <w:marBottom w:val="0"/>
              <w:divBdr>
                <w:top w:val="none" w:sz="0" w:space="0" w:color="auto"/>
                <w:left w:val="none" w:sz="0" w:space="0" w:color="auto"/>
                <w:bottom w:val="none" w:sz="0" w:space="0" w:color="auto"/>
                <w:right w:val="none" w:sz="0" w:space="0" w:color="auto"/>
              </w:divBdr>
            </w:div>
            <w:div w:id="1904215018">
              <w:marLeft w:val="0"/>
              <w:marRight w:val="0"/>
              <w:marTop w:val="0"/>
              <w:marBottom w:val="0"/>
              <w:divBdr>
                <w:top w:val="none" w:sz="0" w:space="0" w:color="auto"/>
                <w:left w:val="none" w:sz="0" w:space="0" w:color="auto"/>
                <w:bottom w:val="none" w:sz="0" w:space="0" w:color="auto"/>
                <w:right w:val="none" w:sz="0" w:space="0" w:color="auto"/>
              </w:divBdr>
            </w:div>
            <w:div w:id="1953316857">
              <w:marLeft w:val="0"/>
              <w:marRight w:val="0"/>
              <w:marTop w:val="0"/>
              <w:marBottom w:val="0"/>
              <w:divBdr>
                <w:top w:val="none" w:sz="0" w:space="0" w:color="auto"/>
                <w:left w:val="none" w:sz="0" w:space="0" w:color="auto"/>
                <w:bottom w:val="none" w:sz="0" w:space="0" w:color="auto"/>
                <w:right w:val="none" w:sz="0" w:space="0" w:color="auto"/>
              </w:divBdr>
            </w:div>
            <w:div w:id="2011179752">
              <w:marLeft w:val="0"/>
              <w:marRight w:val="0"/>
              <w:marTop w:val="0"/>
              <w:marBottom w:val="0"/>
              <w:divBdr>
                <w:top w:val="none" w:sz="0" w:space="0" w:color="auto"/>
                <w:left w:val="none" w:sz="0" w:space="0" w:color="auto"/>
                <w:bottom w:val="none" w:sz="0" w:space="0" w:color="auto"/>
                <w:right w:val="none" w:sz="0" w:space="0" w:color="auto"/>
              </w:divBdr>
            </w:div>
            <w:div w:id="21098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6480">
      <w:bodyDiv w:val="1"/>
      <w:marLeft w:val="0"/>
      <w:marRight w:val="0"/>
      <w:marTop w:val="0"/>
      <w:marBottom w:val="0"/>
      <w:divBdr>
        <w:top w:val="none" w:sz="0" w:space="0" w:color="auto"/>
        <w:left w:val="none" w:sz="0" w:space="0" w:color="auto"/>
        <w:bottom w:val="none" w:sz="0" w:space="0" w:color="auto"/>
        <w:right w:val="none" w:sz="0" w:space="0" w:color="auto"/>
      </w:divBdr>
    </w:div>
    <w:div w:id="742682454">
      <w:bodyDiv w:val="1"/>
      <w:marLeft w:val="0"/>
      <w:marRight w:val="0"/>
      <w:marTop w:val="0"/>
      <w:marBottom w:val="0"/>
      <w:divBdr>
        <w:top w:val="none" w:sz="0" w:space="0" w:color="auto"/>
        <w:left w:val="none" w:sz="0" w:space="0" w:color="auto"/>
        <w:bottom w:val="none" w:sz="0" w:space="0" w:color="auto"/>
        <w:right w:val="none" w:sz="0" w:space="0" w:color="auto"/>
      </w:divBdr>
    </w:div>
    <w:div w:id="746805048">
      <w:bodyDiv w:val="1"/>
      <w:marLeft w:val="0"/>
      <w:marRight w:val="0"/>
      <w:marTop w:val="0"/>
      <w:marBottom w:val="0"/>
      <w:divBdr>
        <w:top w:val="none" w:sz="0" w:space="0" w:color="auto"/>
        <w:left w:val="none" w:sz="0" w:space="0" w:color="auto"/>
        <w:bottom w:val="none" w:sz="0" w:space="0" w:color="auto"/>
        <w:right w:val="none" w:sz="0" w:space="0" w:color="auto"/>
      </w:divBdr>
      <w:divsChild>
        <w:div w:id="77749713">
          <w:marLeft w:val="0"/>
          <w:marRight w:val="0"/>
          <w:marTop w:val="0"/>
          <w:marBottom w:val="0"/>
          <w:divBdr>
            <w:top w:val="none" w:sz="0" w:space="0" w:color="auto"/>
            <w:left w:val="none" w:sz="0" w:space="0" w:color="auto"/>
            <w:bottom w:val="none" w:sz="0" w:space="0" w:color="auto"/>
            <w:right w:val="none" w:sz="0" w:space="0" w:color="auto"/>
          </w:divBdr>
        </w:div>
      </w:divsChild>
    </w:div>
    <w:div w:id="764229762">
      <w:bodyDiv w:val="1"/>
      <w:marLeft w:val="0"/>
      <w:marRight w:val="0"/>
      <w:marTop w:val="0"/>
      <w:marBottom w:val="0"/>
      <w:divBdr>
        <w:top w:val="none" w:sz="0" w:space="0" w:color="auto"/>
        <w:left w:val="none" w:sz="0" w:space="0" w:color="auto"/>
        <w:bottom w:val="none" w:sz="0" w:space="0" w:color="auto"/>
        <w:right w:val="none" w:sz="0" w:space="0" w:color="auto"/>
      </w:divBdr>
      <w:divsChild>
        <w:div w:id="233664357">
          <w:marLeft w:val="0"/>
          <w:marRight w:val="0"/>
          <w:marTop w:val="0"/>
          <w:marBottom w:val="0"/>
          <w:divBdr>
            <w:top w:val="none" w:sz="0" w:space="0" w:color="auto"/>
            <w:left w:val="none" w:sz="0" w:space="0" w:color="auto"/>
            <w:bottom w:val="none" w:sz="0" w:space="0" w:color="auto"/>
            <w:right w:val="none" w:sz="0" w:space="0" w:color="auto"/>
          </w:divBdr>
        </w:div>
      </w:divsChild>
    </w:div>
    <w:div w:id="789125796">
      <w:bodyDiv w:val="1"/>
      <w:marLeft w:val="0"/>
      <w:marRight w:val="0"/>
      <w:marTop w:val="0"/>
      <w:marBottom w:val="0"/>
      <w:divBdr>
        <w:top w:val="none" w:sz="0" w:space="0" w:color="auto"/>
        <w:left w:val="none" w:sz="0" w:space="0" w:color="auto"/>
        <w:bottom w:val="none" w:sz="0" w:space="0" w:color="auto"/>
        <w:right w:val="none" w:sz="0" w:space="0" w:color="auto"/>
      </w:divBdr>
    </w:div>
    <w:div w:id="789593907">
      <w:bodyDiv w:val="1"/>
      <w:marLeft w:val="0"/>
      <w:marRight w:val="0"/>
      <w:marTop w:val="0"/>
      <w:marBottom w:val="0"/>
      <w:divBdr>
        <w:top w:val="none" w:sz="0" w:space="0" w:color="auto"/>
        <w:left w:val="none" w:sz="0" w:space="0" w:color="auto"/>
        <w:bottom w:val="none" w:sz="0" w:space="0" w:color="auto"/>
        <w:right w:val="none" w:sz="0" w:space="0" w:color="auto"/>
      </w:divBdr>
    </w:div>
    <w:div w:id="819883162">
      <w:bodyDiv w:val="1"/>
      <w:marLeft w:val="0"/>
      <w:marRight w:val="0"/>
      <w:marTop w:val="0"/>
      <w:marBottom w:val="0"/>
      <w:divBdr>
        <w:top w:val="none" w:sz="0" w:space="0" w:color="auto"/>
        <w:left w:val="none" w:sz="0" w:space="0" w:color="auto"/>
        <w:bottom w:val="none" w:sz="0" w:space="0" w:color="auto"/>
        <w:right w:val="none" w:sz="0" w:space="0" w:color="auto"/>
      </w:divBdr>
    </w:div>
    <w:div w:id="858465174">
      <w:bodyDiv w:val="1"/>
      <w:marLeft w:val="0"/>
      <w:marRight w:val="0"/>
      <w:marTop w:val="0"/>
      <w:marBottom w:val="0"/>
      <w:divBdr>
        <w:top w:val="none" w:sz="0" w:space="0" w:color="auto"/>
        <w:left w:val="none" w:sz="0" w:space="0" w:color="auto"/>
        <w:bottom w:val="none" w:sz="0" w:space="0" w:color="auto"/>
        <w:right w:val="none" w:sz="0" w:space="0" w:color="auto"/>
      </w:divBdr>
    </w:div>
    <w:div w:id="875895556">
      <w:bodyDiv w:val="1"/>
      <w:marLeft w:val="0"/>
      <w:marRight w:val="0"/>
      <w:marTop w:val="0"/>
      <w:marBottom w:val="0"/>
      <w:divBdr>
        <w:top w:val="none" w:sz="0" w:space="0" w:color="auto"/>
        <w:left w:val="none" w:sz="0" w:space="0" w:color="auto"/>
        <w:bottom w:val="none" w:sz="0" w:space="0" w:color="auto"/>
        <w:right w:val="none" w:sz="0" w:space="0" w:color="auto"/>
      </w:divBdr>
    </w:div>
    <w:div w:id="880551448">
      <w:bodyDiv w:val="1"/>
      <w:marLeft w:val="0"/>
      <w:marRight w:val="0"/>
      <w:marTop w:val="0"/>
      <w:marBottom w:val="0"/>
      <w:divBdr>
        <w:top w:val="none" w:sz="0" w:space="0" w:color="auto"/>
        <w:left w:val="none" w:sz="0" w:space="0" w:color="auto"/>
        <w:bottom w:val="none" w:sz="0" w:space="0" w:color="auto"/>
        <w:right w:val="none" w:sz="0" w:space="0" w:color="auto"/>
      </w:divBdr>
      <w:divsChild>
        <w:div w:id="1146704339">
          <w:marLeft w:val="0"/>
          <w:marRight w:val="0"/>
          <w:marTop w:val="0"/>
          <w:marBottom w:val="0"/>
          <w:divBdr>
            <w:top w:val="none" w:sz="0" w:space="0" w:color="auto"/>
            <w:left w:val="none" w:sz="0" w:space="0" w:color="auto"/>
            <w:bottom w:val="none" w:sz="0" w:space="0" w:color="auto"/>
            <w:right w:val="none" w:sz="0" w:space="0" w:color="auto"/>
          </w:divBdr>
        </w:div>
      </w:divsChild>
    </w:div>
    <w:div w:id="902059755">
      <w:bodyDiv w:val="1"/>
      <w:marLeft w:val="0"/>
      <w:marRight w:val="0"/>
      <w:marTop w:val="0"/>
      <w:marBottom w:val="0"/>
      <w:divBdr>
        <w:top w:val="none" w:sz="0" w:space="0" w:color="auto"/>
        <w:left w:val="none" w:sz="0" w:space="0" w:color="auto"/>
        <w:bottom w:val="none" w:sz="0" w:space="0" w:color="auto"/>
        <w:right w:val="none" w:sz="0" w:space="0" w:color="auto"/>
      </w:divBdr>
    </w:div>
    <w:div w:id="940801735">
      <w:bodyDiv w:val="1"/>
      <w:marLeft w:val="0"/>
      <w:marRight w:val="0"/>
      <w:marTop w:val="0"/>
      <w:marBottom w:val="0"/>
      <w:divBdr>
        <w:top w:val="none" w:sz="0" w:space="0" w:color="auto"/>
        <w:left w:val="none" w:sz="0" w:space="0" w:color="auto"/>
        <w:bottom w:val="none" w:sz="0" w:space="0" w:color="auto"/>
        <w:right w:val="none" w:sz="0" w:space="0" w:color="auto"/>
      </w:divBdr>
      <w:divsChild>
        <w:div w:id="1322541901">
          <w:marLeft w:val="0"/>
          <w:marRight w:val="0"/>
          <w:marTop w:val="0"/>
          <w:marBottom w:val="0"/>
          <w:divBdr>
            <w:top w:val="none" w:sz="0" w:space="0" w:color="auto"/>
            <w:left w:val="none" w:sz="0" w:space="0" w:color="auto"/>
            <w:bottom w:val="none" w:sz="0" w:space="0" w:color="auto"/>
            <w:right w:val="none" w:sz="0" w:space="0" w:color="auto"/>
          </w:divBdr>
        </w:div>
      </w:divsChild>
    </w:div>
    <w:div w:id="946280226">
      <w:bodyDiv w:val="1"/>
      <w:marLeft w:val="0"/>
      <w:marRight w:val="0"/>
      <w:marTop w:val="0"/>
      <w:marBottom w:val="0"/>
      <w:divBdr>
        <w:top w:val="none" w:sz="0" w:space="0" w:color="auto"/>
        <w:left w:val="none" w:sz="0" w:space="0" w:color="auto"/>
        <w:bottom w:val="none" w:sz="0" w:space="0" w:color="auto"/>
        <w:right w:val="none" w:sz="0" w:space="0" w:color="auto"/>
      </w:divBdr>
    </w:div>
    <w:div w:id="957220058">
      <w:bodyDiv w:val="1"/>
      <w:marLeft w:val="0"/>
      <w:marRight w:val="0"/>
      <w:marTop w:val="0"/>
      <w:marBottom w:val="0"/>
      <w:divBdr>
        <w:top w:val="none" w:sz="0" w:space="0" w:color="auto"/>
        <w:left w:val="none" w:sz="0" w:space="0" w:color="auto"/>
        <w:bottom w:val="none" w:sz="0" w:space="0" w:color="auto"/>
        <w:right w:val="none" w:sz="0" w:space="0" w:color="auto"/>
      </w:divBdr>
      <w:divsChild>
        <w:div w:id="731319151">
          <w:marLeft w:val="0"/>
          <w:marRight w:val="0"/>
          <w:marTop w:val="0"/>
          <w:marBottom w:val="0"/>
          <w:divBdr>
            <w:top w:val="none" w:sz="0" w:space="0" w:color="auto"/>
            <w:left w:val="none" w:sz="0" w:space="0" w:color="auto"/>
            <w:bottom w:val="none" w:sz="0" w:space="0" w:color="auto"/>
            <w:right w:val="none" w:sz="0" w:space="0" w:color="auto"/>
          </w:divBdr>
        </w:div>
      </w:divsChild>
    </w:div>
    <w:div w:id="964116231">
      <w:bodyDiv w:val="1"/>
      <w:marLeft w:val="0"/>
      <w:marRight w:val="0"/>
      <w:marTop w:val="0"/>
      <w:marBottom w:val="0"/>
      <w:divBdr>
        <w:top w:val="none" w:sz="0" w:space="0" w:color="auto"/>
        <w:left w:val="none" w:sz="0" w:space="0" w:color="auto"/>
        <w:bottom w:val="none" w:sz="0" w:space="0" w:color="auto"/>
        <w:right w:val="none" w:sz="0" w:space="0" w:color="auto"/>
      </w:divBdr>
    </w:div>
    <w:div w:id="967667383">
      <w:bodyDiv w:val="1"/>
      <w:marLeft w:val="0"/>
      <w:marRight w:val="0"/>
      <w:marTop w:val="0"/>
      <w:marBottom w:val="0"/>
      <w:divBdr>
        <w:top w:val="none" w:sz="0" w:space="0" w:color="auto"/>
        <w:left w:val="none" w:sz="0" w:space="0" w:color="auto"/>
        <w:bottom w:val="none" w:sz="0" w:space="0" w:color="auto"/>
        <w:right w:val="none" w:sz="0" w:space="0" w:color="auto"/>
      </w:divBdr>
    </w:div>
    <w:div w:id="987249235">
      <w:bodyDiv w:val="1"/>
      <w:marLeft w:val="0"/>
      <w:marRight w:val="0"/>
      <w:marTop w:val="0"/>
      <w:marBottom w:val="0"/>
      <w:divBdr>
        <w:top w:val="none" w:sz="0" w:space="0" w:color="auto"/>
        <w:left w:val="none" w:sz="0" w:space="0" w:color="auto"/>
        <w:bottom w:val="none" w:sz="0" w:space="0" w:color="auto"/>
        <w:right w:val="none" w:sz="0" w:space="0" w:color="auto"/>
      </w:divBdr>
    </w:div>
    <w:div w:id="988173632">
      <w:bodyDiv w:val="1"/>
      <w:marLeft w:val="0"/>
      <w:marRight w:val="0"/>
      <w:marTop w:val="0"/>
      <w:marBottom w:val="0"/>
      <w:divBdr>
        <w:top w:val="none" w:sz="0" w:space="0" w:color="auto"/>
        <w:left w:val="none" w:sz="0" w:space="0" w:color="auto"/>
        <w:bottom w:val="none" w:sz="0" w:space="0" w:color="auto"/>
        <w:right w:val="none" w:sz="0" w:space="0" w:color="auto"/>
      </w:divBdr>
      <w:divsChild>
        <w:div w:id="1224946720">
          <w:marLeft w:val="0"/>
          <w:marRight w:val="0"/>
          <w:marTop w:val="0"/>
          <w:marBottom w:val="0"/>
          <w:divBdr>
            <w:top w:val="none" w:sz="0" w:space="0" w:color="auto"/>
            <w:left w:val="none" w:sz="0" w:space="0" w:color="auto"/>
            <w:bottom w:val="none" w:sz="0" w:space="0" w:color="auto"/>
            <w:right w:val="none" w:sz="0" w:space="0" w:color="auto"/>
          </w:divBdr>
        </w:div>
      </w:divsChild>
    </w:div>
    <w:div w:id="988634675">
      <w:bodyDiv w:val="1"/>
      <w:marLeft w:val="0"/>
      <w:marRight w:val="0"/>
      <w:marTop w:val="0"/>
      <w:marBottom w:val="0"/>
      <w:divBdr>
        <w:top w:val="none" w:sz="0" w:space="0" w:color="auto"/>
        <w:left w:val="none" w:sz="0" w:space="0" w:color="auto"/>
        <w:bottom w:val="none" w:sz="0" w:space="0" w:color="auto"/>
        <w:right w:val="none" w:sz="0" w:space="0" w:color="auto"/>
      </w:divBdr>
    </w:div>
    <w:div w:id="990056599">
      <w:bodyDiv w:val="1"/>
      <w:marLeft w:val="0"/>
      <w:marRight w:val="0"/>
      <w:marTop w:val="0"/>
      <w:marBottom w:val="0"/>
      <w:divBdr>
        <w:top w:val="none" w:sz="0" w:space="0" w:color="auto"/>
        <w:left w:val="none" w:sz="0" w:space="0" w:color="auto"/>
        <w:bottom w:val="none" w:sz="0" w:space="0" w:color="auto"/>
        <w:right w:val="none" w:sz="0" w:space="0" w:color="auto"/>
      </w:divBdr>
    </w:div>
    <w:div w:id="990409628">
      <w:bodyDiv w:val="1"/>
      <w:marLeft w:val="0"/>
      <w:marRight w:val="0"/>
      <w:marTop w:val="0"/>
      <w:marBottom w:val="0"/>
      <w:divBdr>
        <w:top w:val="none" w:sz="0" w:space="0" w:color="auto"/>
        <w:left w:val="none" w:sz="0" w:space="0" w:color="auto"/>
        <w:bottom w:val="none" w:sz="0" w:space="0" w:color="auto"/>
        <w:right w:val="none" w:sz="0" w:space="0" w:color="auto"/>
      </w:divBdr>
    </w:div>
    <w:div w:id="1002009335">
      <w:bodyDiv w:val="1"/>
      <w:marLeft w:val="0"/>
      <w:marRight w:val="0"/>
      <w:marTop w:val="0"/>
      <w:marBottom w:val="0"/>
      <w:divBdr>
        <w:top w:val="none" w:sz="0" w:space="0" w:color="auto"/>
        <w:left w:val="none" w:sz="0" w:space="0" w:color="auto"/>
        <w:bottom w:val="none" w:sz="0" w:space="0" w:color="auto"/>
        <w:right w:val="none" w:sz="0" w:space="0" w:color="auto"/>
      </w:divBdr>
      <w:divsChild>
        <w:div w:id="1362583333">
          <w:marLeft w:val="0"/>
          <w:marRight w:val="0"/>
          <w:marTop w:val="0"/>
          <w:marBottom w:val="0"/>
          <w:divBdr>
            <w:top w:val="none" w:sz="0" w:space="0" w:color="auto"/>
            <w:left w:val="none" w:sz="0" w:space="0" w:color="auto"/>
            <w:bottom w:val="none" w:sz="0" w:space="0" w:color="auto"/>
            <w:right w:val="none" w:sz="0" w:space="0" w:color="auto"/>
          </w:divBdr>
          <w:divsChild>
            <w:div w:id="131559514">
              <w:marLeft w:val="0"/>
              <w:marRight w:val="0"/>
              <w:marTop w:val="0"/>
              <w:marBottom w:val="0"/>
              <w:divBdr>
                <w:top w:val="none" w:sz="0" w:space="0" w:color="auto"/>
                <w:left w:val="none" w:sz="0" w:space="0" w:color="auto"/>
                <w:bottom w:val="none" w:sz="0" w:space="0" w:color="auto"/>
                <w:right w:val="none" w:sz="0" w:space="0" w:color="auto"/>
              </w:divBdr>
            </w:div>
            <w:div w:id="201941906">
              <w:marLeft w:val="0"/>
              <w:marRight w:val="0"/>
              <w:marTop w:val="0"/>
              <w:marBottom w:val="0"/>
              <w:divBdr>
                <w:top w:val="none" w:sz="0" w:space="0" w:color="auto"/>
                <w:left w:val="none" w:sz="0" w:space="0" w:color="auto"/>
                <w:bottom w:val="none" w:sz="0" w:space="0" w:color="auto"/>
                <w:right w:val="none" w:sz="0" w:space="0" w:color="auto"/>
              </w:divBdr>
            </w:div>
            <w:div w:id="211885312">
              <w:marLeft w:val="0"/>
              <w:marRight w:val="0"/>
              <w:marTop w:val="0"/>
              <w:marBottom w:val="0"/>
              <w:divBdr>
                <w:top w:val="none" w:sz="0" w:space="0" w:color="auto"/>
                <w:left w:val="none" w:sz="0" w:space="0" w:color="auto"/>
                <w:bottom w:val="none" w:sz="0" w:space="0" w:color="auto"/>
                <w:right w:val="none" w:sz="0" w:space="0" w:color="auto"/>
              </w:divBdr>
            </w:div>
            <w:div w:id="671222741">
              <w:marLeft w:val="0"/>
              <w:marRight w:val="0"/>
              <w:marTop w:val="0"/>
              <w:marBottom w:val="0"/>
              <w:divBdr>
                <w:top w:val="none" w:sz="0" w:space="0" w:color="auto"/>
                <w:left w:val="none" w:sz="0" w:space="0" w:color="auto"/>
                <w:bottom w:val="none" w:sz="0" w:space="0" w:color="auto"/>
                <w:right w:val="none" w:sz="0" w:space="0" w:color="auto"/>
              </w:divBdr>
            </w:div>
            <w:div w:id="910382041">
              <w:marLeft w:val="0"/>
              <w:marRight w:val="0"/>
              <w:marTop w:val="0"/>
              <w:marBottom w:val="0"/>
              <w:divBdr>
                <w:top w:val="none" w:sz="0" w:space="0" w:color="auto"/>
                <w:left w:val="none" w:sz="0" w:space="0" w:color="auto"/>
                <w:bottom w:val="none" w:sz="0" w:space="0" w:color="auto"/>
                <w:right w:val="none" w:sz="0" w:space="0" w:color="auto"/>
              </w:divBdr>
            </w:div>
            <w:div w:id="981539308">
              <w:marLeft w:val="0"/>
              <w:marRight w:val="0"/>
              <w:marTop w:val="0"/>
              <w:marBottom w:val="0"/>
              <w:divBdr>
                <w:top w:val="none" w:sz="0" w:space="0" w:color="auto"/>
                <w:left w:val="none" w:sz="0" w:space="0" w:color="auto"/>
                <w:bottom w:val="none" w:sz="0" w:space="0" w:color="auto"/>
                <w:right w:val="none" w:sz="0" w:space="0" w:color="auto"/>
              </w:divBdr>
            </w:div>
            <w:div w:id="1017848579">
              <w:marLeft w:val="0"/>
              <w:marRight w:val="0"/>
              <w:marTop w:val="0"/>
              <w:marBottom w:val="0"/>
              <w:divBdr>
                <w:top w:val="none" w:sz="0" w:space="0" w:color="auto"/>
                <w:left w:val="none" w:sz="0" w:space="0" w:color="auto"/>
                <w:bottom w:val="none" w:sz="0" w:space="0" w:color="auto"/>
                <w:right w:val="none" w:sz="0" w:space="0" w:color="auto"/>
              </w:divBdr>
            </w:div>
            <w:div w:id="1103769863">
              <w:marLeft w:val="0"/>
              <w:marRight w:val="0"/>
              <w:marTop w:val="0"/>
              <w:marBottom w:val="0"/>
              <w:divBdr>
                <w:top w:val="none" w:sz="0" w:space="0" w:color="auto"/>
                <w:left w:val="none" w:sz="0" w:space="0" w:color="auto"/>
                <w:bottom w:val="none" w:sz="0" w:space="0" w:color="auto"/>
                <w:right w:val="none" w:sz="0" w:space="0" w:color="auto"/>
              </w:divBdr>
            </w:div>
            <w:div w:id="1127049018">
              <w:marLeft w:val="0"/>
              <w:marRight w:val="0"/>
              <w:marTop w:val="0"/>
              <w:marBottom w:val="0"/>
              <w:divBdr>
                <w:top w:val="none" w:sz="0" w:space="0" w:color="auto"/>
                <w:left w:val="none" w:sz="0" w:space="0" w:color="auto"/>
                <w:bottom w:val="none" w:sz="0" w:space="0" w:color="auto"/>
                <w:right w:val="none" w:sz="0" w:space="0" w:color="auto"/>
              </w:divBdr>
            </w:div>
            <w:div w:id="1175463993">
              <w:marLeft w:val="0"/>
              <w:marRight w:val="0"/>
              <w:marTop w:val="0"/>
              <w:marBottom w:val="0"/>
              <w:divBdr>
                <w:top w:val="none" w:sz="0" w:space="0" w:color="auto"/>
                <w:left w:val="none" w:sz="0" w:space="0" w:color="auto"/>
                <w:bottom w:val="none" w:sz="0" w:space="0" w:color="auto"/>
                <w:right w:val="none" w:sz="0" w:space="0" w:color="auto"/>
              </w:divBdr>
            </w:div>
            <w:div w:id="1224756206">
              <w:marLeft w:val="0"/>
              <w:marRight w:val="0"/>
              <w:marTop w:val="0"/>
              <w:marBottom w:val="0"/>
              <w:divBdr>
                <w:top w:val="none" w:sz="0" w:space="0" w:color="auto"/>
                <w:left w:val="none" w:sz="0" w:space="0" w:color="auto"/>
                <w:bottom w:val="none" w:sz="0" w:space="0" w:color="auto"/>
                <w:right w:val="none" w:sz="0" w:space="0" w:color="auto"/>
              </w:divBdr>
            </w:div>
            <w:div w:id="1353217497">
              <w:marLeft w:val="0"/>
              <w:marRight w:val="0"/>
              <w:marTop w:val="0"/>
              <w:marBottom w:val="0"/>
              <w:divBdr>
                <w:top w:val="none" w:sz="0" w:space="0" w:color="auto"/>
                <w:left w:val="none" w:sz="0" w:space="0" w:color="auto"/>
                <w:bottom w:val="none" w:sz="0" w:space="0" w:color="auto"/>
                <w:right w:val="none" w:sz="0" w:space="0" w:color="auto"/>
              </w:divBdr>
            </w:div>
            <w:div w:id="1481731423">
              <w:marLeft w:val="0"/>
              <w:marRight w:val="0"/>
              <w:marTop w:val="0"/>
              <w:marBottom w:val="0"/>
              <w:divBdr>
                <w:top w:val="none" w:sz="0" w:space="0" w:color="auto"/>
                <w:left w:val="none" w:sz="0" w:space="0" w:color="auto"/>
                <w:bottom w:val="none" w:sz="0" w:space="0" w:color="auto"/>
                <w:right w:val="none" w:sz="0" w:space="0" w:color="auto"/>
              </w:divBdr>
            </w:div>
            <w:div w:id="1491629480">
              <w:marLeft w:val="0"/>
              <w:marRight w:val="0"/>
              <w:marTop w:val="0"/>
              <w:marBottom w:val="0"/>
              <w:divBdr>
                <w:top w:val="none" w:sz="0" w:space="0" w:color="auto"/>
                <w:left w:val="none" w:sz="0" w:space="0" w:color="auto"/>
                <w:bottom w:val="none" w:sz="0" w:space="0" w:color="auto"/>
                <w:right w:val="none" w:sz="0" w:space="0" w:color="auto"/>
              </w:divBdr>
            </w:div>
            <w:div w:id="1589270956">
              <w:marLeft w:val="0"/>
              <w:marRight w:val="0"/>
              <w:marTop w:val="0"/>
              <w:marBottom w:val="0"/>
              <w:divBdr>
                <w:top w:val="none" w:sz="0" w:space="0" w:color="auto"/>
                <w:left w:val="none" w:sz="0" w:space="0" w:color="auto"/>
                <w:bottom w:val="none" w:sz="0" w:space="0" w:color="auto"/>
                <w:right w:val="none" w:sz="0" w:space="0" w:color="auto"/>
              </w:divBdr>
            </w:div>
            <w:div w:id="1679767331">
              <w:marLeft w:val="0"/>
              <w:marRight w:val="0"/>
              <w:marTop w:val="0"/>
              <w:marBottom w:val="0"/>
              <w:divBdr>
                <w:top w:val="none" w:sz="0" w:space="0" w:color="auto"/>
                <w:left w:val="none" w:sz="0" w:space="0" w:color="auto"/>
                <w:bottom w:val="none" w:sz="0" w:space="0" w:color="auto"/>
                <w:right w:val="none" w:sz="0" w:space="0" w:color="auto"/>
              </w:divBdr>
            </w:div>
            <w:div w:id="1926916310">
              <w:marLeft w:val="0"/>
              <w:marRight w:val="0"/>
              <w:marTop w:val="0"/>
              <w:marBottom w:val="0"/>
              <w:divBdr>
                <w:top w:val="none" w:sz="0" w:space="0" w:color="auto"/>
                <w:left w:val="none" w:sz="0" w:space="0" w:color="auto"/>
                <w:bottom w:val="none" w:sz="0" w:space="0" w:color="auto"/>
                <w:right w:val="none" w:sz="0" w:space="0" w:color="auto"/>
              </w:divBdr>
            </w:div>
            <w:div w:id="2056274913">
              <w:marLeft w:val="0"/>
              <w:marRight w:val="0"/>
              <w:marTop w:val="0"/>
              <w:marBottom w:val="0"/>
              <w:divBdr>
                <w:top w:val="none" w:sz="0" w:space="0" w:color="auto"/>
                <w:left w:val="none" w:sz="0" w:space="0" w:color="auto"/>
                <w:bottom w:val="none" w:sz="0" w:space="0" w:color="auto"/>
                <w:right w:val="none" w:sz="0" w:space="0" w:color="auto"/>
              </w:divBdr>
            </w:div>
            <w:div w:id="2111047318">
              <w:marLeft w:val="0"/>
              <w:marRight w:val="0"/>
              <w:marTop w:val="0"/>
              <w:marBottom w:val="0"/>
              <w:divBdr>
                <w:top w:val="none" w:sz="0" w:space="0" w:color="auto"/>
                <w:left w:val="none" w:sz="0" w:space="0" w:color="auto"/>
                <w:bottom w:val="none" w:sz="0" w:space="0" w:color="auto"/>
                <w:right w:val="none" w:sz="0" w:space="0" w:color="auto"/>
              </w:divBdr>
            </w:div>
            <w:div w:id="21241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5234">
      <w:bodyDiv w:val="1"/>
      <w:marLeft w:val="0"/>
      <w:marRight w:val="0"/>
      <w:marTop w:val="0"/>
      <w:marBottom w:val="0"/>
      <w:divBdr>
        <w:top w:val="none" w:sz="0" w:space="0" w:color="auto"/>
        <w:left w:val="none" w:sz="0" w:space="0" w:color="auto"/>
        <w:bottom w:val="none" w:sz="0" w:space="0" w:color="auto"/>
        <w:right w:val="none" w:sz="0" w:space="0" w:color="auto"/>
      </w:divBdr>
      <w:divsChild>
        <w:div w:id="768887595">
          <w:marLeft w:val="0"/>
          <w:marRight w:val="0"/>
          <w:marTop w:val="0"/>
          <w:marBottom w:val="0"/>
          <w:divBdr>
            <w:top w:val="none" w:sz="0" w:space="0" w:color="auto"/>
            <w:left w:val="none" w:sz="0" w:space="0" w:color="auto"/>
            <w:bottom w:val="none" w:sz="0" w:space="0" w:color="auto"/>
            <w:right w:val="none" w:sz="0" w:space="0" w:color="auto"/>
          </w:divBdr>
        </w:div>
      </w:divsChild>
    </w:div>
    <w:div w:id="1020087235">
      <w:bodyDiv w:val="1"/>
      <w:marLeft w:val="0"/>
      <w:marRight w:val="0"/>
      <w:marTop w:val="0"/>
      <w:marBottom w:val="0"/>
      <w:divBdr>
        <w:top w:val="none" w:sz="0" w:space="0" w:color="auto"/>
        <w:left w:val="none" w:sz="0" w:space="0" w:color="auto"/>
        <w:bottom w:val="none" w:sz="0" w:space="0" w:color="auto"/>
        <w:right w:val="none" w:sz="0" w:space="0" w:color="auto"/>
      </w:divBdr>
    </w:div>
    <w:div w:id="1032195818">
      <w:bodyDiv w:val="1"/>
      <w:marLeft w:val="0"/>
      <w:marRight w:val="0"/>
      <w:marTop w:val="0"/>
      <w:marBottom w:val="0"/>
      <w:divBdr>
        <w:top w:val="none" w:sz="0" w:space="0" w:color="auto"/>
        <w:left w:val="none" w:sz="0" w:space="0" w:color="auto"/>
        <w:bottom w:val="none" w:sz="0" w:space="0" w:color="auto"/>
        <w:right w:val="none" w:sz="0" w:space="0" w:color="auto"/>
      </w:divBdr>
    </w:div>
    <w:div w:id="1042053091">
      <w:bodyDiv w:val="1"/>
      <w:marLeft w:val="0"/>
      <w:marRight w:val="0"/>
      <w:marTop w:val="0"/>
      <w:marBottom w:val="0"/>
      <w:divBdr>
        <w:top w:val="none" w:sz="0" w:space="0" w:color="auto"/>
        <w:left w:val="none" w:sz="0" w:space="0" w:color="auto"/>
        <w:bottom w:val="none" w:sz="0" w:space="0" w:color="auto"/>
        <w:right w:val="none" w:sz="0" w:space="0" w:color="auto"/>
      </w:divBdr>
      <w:divsChild>
        <w:div w:id="1161198135">
          <w:marLeft w:val="0"/>
          <w:marRight w:val="0"/>
          <w:marTop w:val="0"/>
          <w:marBottom w:val="0"/>
          <w:divBdr>
            <w:top w:val="none" w:sz="0" w:space="0" w:color="auto"/>
            <w:left w:val="none" w:sz="0" w:space="0" w:color="auto"/>
            <w:bottom w:val="none" w:sz="0" w:space="0" w:color="auto"/>
            <w:right w:val="none" w:sz="0" w:space="0" w:color="auto"/>
          </w:divBdr>
        </w:div>
      </w:divsChild>
    </w:div>
    <w:div w:id="1054157771">
      <w:bodyDiv w:val="1"/>
      <w:marLeft w:val="0"/>
      <w:marRight w:val="0"/>
      <w:marTop w:val="0"/>
      <w:marBottom w:val="0"/>
      <w:divBdr>
        <w:top w:val="none" w:sz="0" w:space="0" w:color="auto"/>
        <w:left w:val="none" w:sz="0" w:space="0" w:color="auto"/>
        <w:bottom w:val="none" w:sz="0" w:space="0" w:color="auto"/>
        <w:right w:val="none" w:sz="0" w:space="0" w:color="auto"/>
      </w:divBdr>
    </w:div>
    <w:div w:id="1070612456">
      <w:bodyDiv w:val="1"/>
      <w:marLeft w:val="0"/>
      <w:marRight w:val="0"/>
      <w:marTop w:val="0"/>
      <w:marBottom w:val="0"/>
      <w:divBdr>
        <w:top w:val="none" w:sz="0" w:space="0" w:color="auto"/>
        <w:left w:val="none" w:sz="0" w:space="0" w:color="auto"/>
        <w:bottom w:val="none" w:sz="0" w:space="0" w:color="auto"/>
        <w:right w:val="none" w:sz="0" w:space="0" w:color="auto"/>
      </w:divBdr>
    </w:div>
    <w:div w:id="1094591846">
      <w:bodyDiv w:val="1"/>
      <w:marLeft w:val="0"/>
      <w:marRight w:val="0"/>
      <w:marTop w:val="0"/>
      <w:marBottom w:val="0"/>
      <w:divBdr>
        <w:top w:val="none" w:sz="0" w:space="0" w:color="auto"/>
        <w:left w:val="none" w:sz="0" w:space="0" w:color="auto"/>
        <w:bottom w:val="none" w:sz="0" w:space="0" w:color="auto"/>
        <w:right w:val="none" w:sz="0" w:space="0" w:color="auto"/>
      </w:divBdr>
      <w:divsChild>
        <w:div w:id="1697150425">
          <w:marLeft w:val="0"/>
          <w:marRight w:val="0"/>
          <w:marTop w:val="0"/>
          <w:marBottom w:val="0"/>
          <w:divBdr>
            <w:top w:val="none" w:sz="0" w:space="0" w:color="auto"/>
            <w:left w:val="none" w:sz="0" w:space="0" w:color="auto"/>
            <w:bottom w:val="none" w:sz="0" w:space="0" w:color="auto"/>
            <w:right w:val="none" w:sz="0" w:space="0" w:color="auto"/>
          </w:divBdr>
          <w:divsChild>
            <w:div w:id="95372498">
              <w:marLeft w:val="0"/>
              <w:marRight w:val="0"/>
              <w:marTop w:val="0"/>
              <w:marBottom w:val="0"/>
              <w:divBdr>
                <w:top w:val="none" w:sz="0" w:space="0" w:color="auto"/>
                <w:left w:val="none" w:sz="0" w:space="0" w:color="auto"/>
                <w:bottom w:val="none" w:sz="0" w:space="0" w:color="auto"/>
                <w:right w:val="none" w:sz="0" w:space="0" w:color="auto"/>
              </w:divBdr>
            </w:div>
            <w:div w:id="225922602">
              <w:marLeft w:val="0"/>
              <w:marRight w:val="0"/>
              <w:marTop w:val="0"/>
              <w:marBottom w:val="0"/>
              <w:divBdr>
                <w:top w:val="none" w:sz="0" w:space="0" w:color="auto"/>
                <w:left w:val="none" w:sz="0" w:space="0" w:color="auto"/>
                <w:bottom w:val="none" w:sz="0" w:space="0" w:color="auto"/>
                <w:right w:val="none" w:sz="0" w:space="0" w:color="auto"/>
              </w:divBdr>
            </w:div>
            <w:div w:id="322467506">
              <w:marLeft w:val="0"/>
              <w:marRight w:val="0"/>
              <w:marTop w:val="0"/>
              <w:marBottom w:val="0"/>
              <w:divBdr>
                <w:top w:val="none" w:sz="0" w:space="0" w:color="auto"/>
                <w:left w:val="none" w:sz="0" w:space="0" w:color="auto"/>
                <w:bottom w:val="none" w:sz="0" w:space="0" w:color="auto"/>
                <w:right w:val="none" w:sz="0" w:space="0" w:color="auto"/>
              </w:divBdr>
            </w:div>
            <w:div w:id="564220024">
              <w:marLeft w:val="0"/>
              <w:marRight w:val="0"/>
              <w:marTop w:val="0"/>
              <w:marBottom w:val="0"/>
              <w:divBdr>
                <w:top w:val="none" w:sz="0" w:space="0" w:color="auto"/>
                <w:left w:val="none" w:sz="0" w:space="0" w:color="auto"/>
                <w:bottom w:val="none" w:sz="0" w:space="0" w:color="auto"/>
                <w:right w:val="none" w:sz="0" w:space="0" w:color="auto"/>
              </w:divBdr>
            </w:div>
            <w:div w:id="601836061">
              <w:marLeft w:val="0"/>
              <w:marRight w:val="0"/>
              <w:marTop w:val="0"/>
              <w:marBottom w:val="0"/>
              <w:divBdr>
                <w:top w:val="none" w:sz="0" w:space="0" w:color="auto"/>
                <w:left w:val="none" w:sz="0" w:space="0" w:color="auto"/>
                <w:bottom w:val="none" w:sz="0" w:space="0" w:color="auto"/>
                <w:right w:val="none" w:sz="0" w:space="0" w:color="auto"/>
              </w:divBdr>
            </w:div>
            <w:div w:id="747534978">
              <w:marLeft w:val="0"/>
              <w:marRight w:val="0"/>
              <w:marTop w:val="0"/>
              <w:marBottom w:val="0"/>
              <w:divBdr>
                <w:top w:val="none" w:sz="0" w:space="0" w:color="auto"/>
                <w:left w:val="none" w:sz="0" w:space="0" w:color="auto"/>
                <w:bottom w:val="none" w:sz="0" w:space="0" w:color="auto"/>
                <w:right w:val="none" w:sz="0" w:space="0" w:color="auto"/>
              </w:divBdr>
            </w:div>
            <w:div w:id="811750856">
              <w:marLeft w:val="0"/>
              <w:marRight w:val="0"/>
              <w:marTop w:val="0"/>
              <w:marBottom w:val="0"/>
              <w:divBdr>
                <w:top w:val="none" w:sz="0" w:space="0" w:color="auto"/>
                <w:left w:val="none" w:sz="0" w:space="0" w:color="auto"/>
                <w:bottom w:val="none" w:sz="0" w:space="0" w:color="auto"/>
                <w:right w:val="none" w:sz="0" w:space="0" w:color="auto"/>
              </w:divBdr>
            </w:div>
            <w:div w:id="831718031">
              <w:marLeft w:val="0"/>
              <w:marRight w:val="0"/>
              <w:marTop w:val="0"/>
              <w:marBottom w:val="0"/>
              <w:divBdr>
                <w:top w:val="none" w:sz="0" w:space="0" w:color="auto"/>
                <w:left w:val="none" w:sz="0" w:space="0" w:color="auto"/>
                <w:bottom w:val="none" w:sz="0" w:space="0" w:color="auto"/>
                <w:right w:val="none" w:sz="0" w:space="0" w:color="auto"/>
              </w:divBdr>
            </w:div>
            <w:div w:id="907426011">
              <w:marLeft w:val="0"/>
              <w:marRight w:val="0"/>
              <w:marTop w:val="0"/>
              <w:marBottom w:val="0"/>
              <w:divBdr>
                <w:top w:val="none" w:sz="0" w:space="0" w:color="auto"/>
                <w:left w:val="none" w:sz="0" w:space="0" w:color="auto"/>
                <w:bottom w:val="none" w:sz="0" w:space="0" w:color="auto"/>
                <w:right w:val="none" w:sz="0" w:space="0" w:color="auto"/>
              </w:divBdr>
            </w:div>
            <w:div w:id="939410646">
              <w:marLeft w:val="0"/>
              <w:marRight w:val="0"/>
              <w:marTop w:val="0"/>
              <w:marBottom w:val="0"/>
              <w:divBdr>
                <w:top w:val="none" w:sz="0" w:space="0" w:color="auto"/>
                <w:left w:val="none" w:sz="0" w:space="0" w:color="auto"/>
                <w:bottom w:val="none" w:sz="0" w:space="0" w:color="auto"/>
                <w:right w:val="none" w:sz="0" w:space="0" w:color="auto"/>
              </w:divBdr>
            </w:div>
            <w:div w:id="989603163">
              <w:marLeft w:val="0"/>
              <w:marRight w:val="0"/>
              <w:marTop w:val="0"/>
              <w:marBottom w:val="0"/>
              <w:divBdr>
                <w:top w:val="none" w:sz="0" w:space="0" w:color="auto"/>
                <w:left w:val="none" w:sz="0" w:space="0" w:color="auto"/>
                <w:bottom w:val="none" w:sz="0" w:space="0" w:color="auto"/>
                <w:right w:val="none" w:sz="0" w:space="0" w:color="auto"/>
              </w:divBdr>
            </w:div>
            <w:div w:id="1181504971">
              <w:marLeft w:val="0"/>
              <w:marRight w:val="0"/>
              <w:marTop w:val="0"/>
              <w:marBottom w:val="0"/>
              <w:divBdr>
                <w:top w:val="none" w:sz="0" w:space="0" w:color="auto"/>
                <w:left w:val="none" w:sz="0" w:space="0" w:color="auto"/>
                <w:bottom w:val="none" w:sz="0" w:space="0" w:color="auto"/>
                <w:right w:val="none" w:sz="0" w:space="0" w:color="auto"/>
              </w:divBdr>
            </w:div>
            <w:div w:id="1224021632">
              <w:marLeft w:val="0"/>
              <w:marRight w:val="0"/>
              <w:marTop w:val="0"/>
              <w:marBottom w:val="0"/>
              <w:divBdr>
                <w:top w:val="none" w:sz="0" w:space="0" w:color="auto"/>
                <w:left w:val="none" w:sz="0" w:space="0" w:color="auto"/>
                <w:bottom w:val="none" w:sz="0" w:space="0" w:color="auto"/>
                <w:right w:val="none" w:sz="0" w:space="0" w:color="auto"/>
              </w:divBdr>
            </w:div>
            <w:div w:id="1296377605">
              <w:marLeft w:val="0"/>
              <w:marRight w:val="0"/>
              <w:marTop w:val="0"/>
              <w:marBottom w:val="0"/>
              <w:divBdr>
                <w:top w:val="none" w:sz="0" w:space="0" w:color="auto"/>
                <w:left w:val="none" w:sz="0" w:space="0" w:color="auto"/>
                <w:bottom w:val="none" w:sz="0" w:space="0" w:color="auto"/>
                <w:right w:val="none" w:sz="0" w:space="0" w:color="auto"/>
              </w:divBdr>
            </w:div>
            <w:div w:id="1585526103">
              <w:marLeft w:val="0"/>
              <w:marRight w:val="0"/>
              <w:marTop w:val="0"/>
              <w:marBottom w:val="0"/>
              <w:divBdr>
                <w:top w:val="none" w:sz="0" w:space="0" w:color="auto"/>
                <w:left w:val="none" w:sz="0" w:space="0" w:color="auto"/>
                <w:bottom w:val="none" w:sz="0" w:space="0" w:color="auto"/>
                <w:right w:val="none" w:sz="0" w:space="0" w:color="auto"/>
              </w:divBdr>
            </w:div>
            <w:div w:id="1834174380">
              <w:marLeft w:val="0"/>
              <w:marRight w:val="0"/>
              <w:marTop w:val="0"/>
              <w:marBottom w:val="0"/>
              <w:divBdr>
                <w:top w:val="none" w:sz="0" w:space="0" w:color="auto"/>
                <w:left w:val="none" w:sz="0" w:space="0" w:color="auto"/>
                <w:bottom w:val="none" w:sz="0" w:space="0" w:color="auto"/>
                <w:right w:val="none" w:sz="0" w:space="0" w:color="auto"/>
              </w:divBdr>
            </w:div>
            <w:div w:id="2013872043">
              <w:marLeft w:val="0"/>
              <w:marRight w:val="0"/>
              <w:marTop w:val="0"/>
              <w:marBottom w:val="0"/>
              <w:divBdr>
                <w:top w:val="none" w:sz="0" w:space="0" w:color="auto"/>
                <w:left w:val="none" w:sz="0" w:space="0" w:color="auto"/>
                <w:bottom w:val="none" w:sz="0" w:space="0" w:color="auto"/>
                <w:right w:val="none" w:sz="0" w:space="0" w:color="auto"/>
              </w:divBdr>
            </w:div>
            <w:div w:id="21247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69785">
      <w:bodyDiv w:val="1"/>
      <w:marLeft w:val="0"/>
      <w:marRight w:val="0"/>
      <w:marTop w:val="0"/>
      <w:marBottom w:val="0"/>
      <w:divBdr>
        <w:top w:val="none" w:sz="0" w:space="0" w:color="auto"/>
        <w:left w:val="none" w:sz="0" w:space="0" w:color="auto"/>
        <w:bottom w:val="none" w:sz="0" w:space="0" w:color="auto"/>
        <w:right w:val="none" w:sz="0" w:space="0" w:color="auto"/>
      </w:divBdr>
    </w:div>
    <w:div w:id="1101418141">
      <w:bodyDiv w:val="1"/>
      <w:marLeft w:val="0"/>
      <w:marRight w:val="0"/>
      <w:marTop w:val="0"/>
      <w:marBottom w:val="0"/>
      <w:divBdr>
        <w:top w:val="none" w:sz="0" w:space="0" w:color="auto"/>
        <w:left w:val="none" w:sz="0" w:space="0" w:color="auto"/>
        <w:bottom w:val="none" w:sz="0" w:space="0" w:color="auto"/>
        <w:right w:val="none" w:sz="0" w:space="0" w:color="auto"/>
      </w:divBdr>
    </w:div>
    <w:div w:id="1123496286">
      <w:bodyDiv w:val="1"/>
      <w:marLeft w:val="0"/>
      <w:marRight w:val="0"/>
      <w:marTop w:val="0"/>
      <w:marBottom w:val="0"/>
      <w:divBdr>
        <w:top w:val="none" w:sz="0" w:space="0" w:color="auto"/>
        <w:left w:val="none" w:sz="0" w:space="0" w:color="auto"/>
        <w:bottom w:val="none" w:sz="0" w:space="0" w:color="auto"/>
        <w:right w:val="none" w:sz="0" w:space="0" w:color="auto"/>
      </w:divBdr>
    </w:div>
    <w:div w:id="1136601651">
      <w:bodyDiv w:val="1"/>
      <w:marLeft w:val="0"/>
      <w:marRight w:val="0"/>
      <w:marTop w:val="0"/>
      <w:marBottom w:val="0"/>
      <w:divBdr>
        <w:top w:val="none" w:sz="0" w:space="0" w:color="auto"/>
        <w:left w:val="none" w:sz="0" w:space="0" w:color="auto"/>
        <w:bottom w:val="none" w:sz="0" w:space="0" w:color="auto"/>
        <w:right w:val="none" w:sz="0" w:space="0" w:color="auto"/>
      </w:divBdr>
    </w:div>
    <w:div w:id="1158808583">
      <w:bodyDiv w:val="1"/>
      <w:marLeft w:val="0"/>
      <w:marRight w:val="0"/>
      <w:marTop w:val="0"/>
      <w:marBottom w:val="0"/>
      <w:divBdr>
        <w:top w:val="none" w:sz="0" w:space="0" w:color="auto"/>
        <w:left w:val="none" w:sz="0" w:space="0" w:color="auto"/>
        <w:bottom w:val="none" w:sz="0" w:space="0" w:color="auto"/>
        <w:right w:val="none" w:sz="0" w:space="0" w:color="auto"/>
      </w:divBdr>
    </w:div>
    <w:div w:id="1163545555">
      <w:bodyDiv w:val="1"/>
      <w:marLeft w:val="0"/>
      <w:marRight w:val="0"/>
      <w:marTop w:val="0"/>
      <w:marBottom w:val="0"/>
      <w:divBdr>
        <w:top w:val="none" w:sz="0" w:space="0" w:color="auto"/>
        <w:left w:val="none" w:sz="0" w:space="0" w:color="auto"/>
        <w:bottom w:val="none" w:sz="0" w:space="0" w:color="auto"/>
        <w:right w:val="none" w:sz="0" w:space="0" w:color="auto"/>
      </w:divBdr>
      <w:divsChild>
        <w:div w:id="1327439579">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 w:id="377824562">
              <w:marLeft w:val="0"/>
              <w:marRight w:val="0"/>
              <w:marTop w:val="0"/>
              <w:marBottom w:val="0"/>
              <w:divBdr>
                <w:top w:val="none" w:sz="0" w:space="0" w:color="auto"/>
                <w:left w:val="none" w:sz="0" w:space="0" w:color="auto"/>
                <w:bottom w:val="none" w:sz="0" w:space="0" w:color="auto"/>
                <w:right w:val="none" w:sz="0" w:space="0" w:color="auto"/>
              </w:divBdr>
            </w:div>
            <w:div w:id="529614085">
              <w:marLeft w:val="0"/>
              <w:marRight w:val="0"/>
              <w:marTop w:val="0"/>
              <w:marBottom w:val="0"/>
              <w:divBdr>
                <w:top w:val="none" w:sz="0" w:space="0" w:color="auto"/>
                <w:left w:val="none" w:sz="0" w:space="0" w:color="auto"/>
                <w:bottom w:val="none" w:sz="0" w:space="0" w:color="auto"/>
                <w:right w:val="none" w:sz="0" w:space="0" w:color="auto"/>
              </w:divBdr>
            </w:div>
            <w:div w:id="663706486">
              <w:marLeft w:val="0"/>
              <w:marRight w:val="0"/>
              <w:marTop w:val="0"/>
              <w:marBottom w:val="0"/>
              <w:divBdr>
                <w:top w:val="none" w:sz="0" w:space="0" w:color="auto"/>
                <w:left w:val="none" w:sz="0" w:space="0" w:color="auto"/>
                <w:bottom w:val="none" w:sz="0" w:space="0" w:color="auto"/>
                <w:right w:val="none" w:sz="0" w:space="0" w:color="auto"/>
              </w:divBdr>
            </w:div>
            <w:div w:id="869493706">
              <w:marLeft w:val="0"/>
              <w:marRight w:val="0"/>
              <w:marTop w:val="0"/>
              <w:marBottom w:val="0"/>
              <w:divBdr>
                <w:top w:val="none" w:sz="0" w:space="0" w:color="auto"/>
                <w:left w:val="none" w:sz="0" w:space="0" w:color="auto"/>
                <w:bottom w:val="none" w:sz="0" w:space="0" w:color="auto"/>
                <w:right w:val="none" w:sz="0" w:space="0" w:color="auto"/>
              </w:divBdr>
            </w:div>
            <w:div w:id="1064336342">
              <w:marLeft w:val="0"/>
              <w:marRight w:val="0"/>
              <w:marTop w:val="0"/>
              <w:marBottom w:val="0"/>
              <w:divBdr>
                <w:top w:val="none" w:sz="0" w:space="0" w:color="auto"/>
                <w:left w:val="none" w:sz="0" w:space="0" w:color="auto"/>
                <w:bottom w:val="none" w:sz="0" w:space="0" w:color="auto"/>
                <w:right w:val="none" w:sz="0" w:space="0" w:color="auto"/>
              </w:divBdr>
            </w:div>
            <w:div w:id="1445224203">
              <w:marLeft w:val="0"/>
              <w:marRight w:val="0"/>
              <w:marTop w:val="0"/>
              <w:marBottom w:val="0"/>
              <w:divBdr>
                <w:top w:val="none" w:sz="0" w:space="0" w:color="auto"/>
                <w:left w:val="none" w:sz="0" w:space="0" w:color="auto"/>
                <w:bottom w:val="none" w:sz="0" w:space="0" w:color="auto"/>
                <w:right w:val="none" w:sz="0" w:space="0" w:color="auto"/>
              </w:divBdr>
            </w:div>
            <w:div w:id="1504975469">
              <w:marLeft w:val="0"/>
              <w:marRight w:val="0"/>
              <w:marTop w:val="0"/>
              <w:marBottom w:val="0"/>
              <w:divBdr>
                <w:top w:val="none" w:sz="0" w:space="0" w:color="auto"/>
                <w:left w:val="none" w:sz="0" w:space="0" w:color="auto"/>
                <w:bottom w:val="none" w:sz="0" w:space="0" w:color="auto"/>
                <w:right w:val="none" w:sz="0" w:space="0" w:color="auto"/>
              </w:divBdr>
            </w:div>
            <w:div w:id="1534462568">
              <w:marLeft w:val="0"/>
              <w:marRight w:val="0"/>
              <w:marTop w:val="0"/>
              <w:marBottom w:val="0"/>
              <w:divBdr>
                <w:top w:val="none" w:sz="0" w:space="0" w:color="auto"/>
                <w:left w:val="none" w:sz="0" w:space="0" w:color="auto"/>
                <w:bottom w:val="none" w:sz="0" w:space="0" w:color="auto"/>
                <w:right w:val="none" w:sz="0" w:space="0" w:color="auto"/>
              </w:divBdr>
            </w:div>
            <w:div w:id="1883785529">
              <w:marLeft w:val="0"/>
              <w:marRight w:val="0"/>
              <w:marTop w:val="0"/>
              <w:marBottom w:val="0"/>
              <w:divBdr>
                <w:top w:val="none" w:sz="0" w:space="0" w:color="auto"/>
                <w:left w:val="none" w:sz="0" w:space="0" w:color="auto"/>
                <w:bottom w:val="none" w:sz="0" w:space="0" w:color="auto"/>
                <w:right w:val="none" w:sz="0" w:space="0" w:color="auto"/>
              </w:divBdr>
            </w:div>
            <w:div w:id="1941252949">
              <w:marLeft w:val="0"/>
              <w:marRight w:val="0"/>
              <w:marTop w:val="0"/>
              <w:marBottom w:val="0"/>
              <w:divBdr>
                <w:top w:val="none" w:sz="0" w:space="0" w:color="auto"/>
                <w:left w:val="none" w:sz="0" w:space="0" w:color="auto"/>
                <w:bottom w:val="none" w:sz="0" w:space="0" w:color="auto"/>
                <w:right w:val="none" w:sz="0" w:space="0" w:color="auto"/>
              </w:divBdr>
            </w:div>
            <w:div w:id="195883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48079">
      <w:bodyDiv w:val="1"/>
      <w:marLeft w:val="0"/>
      <w:marRight w:val="0"/>
      <w:marTop w:val="0"/>
      <w:marBottom w:val="0"/>
      <w:divBdr>
        <w:top w:val="none" w:sz="0" w:space="0" w:color="auto"/>
        <w:left w:val="none" w:sz="0" w:space="0" w:color="auto"/>
        <w:bottom w:val="none" w:sz="0" w:space="0" w:color="auto"/>
        <w:right w:val="none" w:sz="0" w:space="0" w:color="auto"/>
      </w:divBdr>
    </w:div>
    <w:div w:id="1183515409">
      <w:bodyDiv w:val="1"/>
      <w:marLeft w:val="0"/>
      <w:marRight w:val="0"/>
      <w:marTop w:val="0"/>
      <w:marBottom w:val="0"/>
      <w:divBdr>
        <w:top w:val="none" w:sz="0" w:space="0" w:color="auto"/>
        <w:left w:val="none" w:sz="0" w:space="0" w:color="auto"/>
        <w:bottom w:val="none" w:sz="0" w:space="0" w:color="auto"/>
        <w:right w:val="none" w:sz="0" w:space="0" w:color="auto"/>
      </w:divBdr>
      <w:divsChild>
        <w:div w:id="1185632400">
          <w:marLeft w:val="0"/>
          <w:marRight w:val="0"/>
          <w:marTop w:val="0"/>
          <w:marBottom w:val="0"/>
          <w:divBdr>
            <w:top w:val="none" w:sz="0" w:space="0" w:color="auto"/>
            <w:left w:val="none" w:sz="0" w:space="0" w:color="auto"/>
            <w:bottom w:val="none" w:sz="0" w:space="0" w:color="auto"/>
            <w:right w:val="none" w:sz="0" w:space="0" w:color="auto"/>
          </w:divBdr>
        </w:div>
      </w:divsChild>
    </w:div>
    <w:div w:id="1189948235">
      <w:bodyDiv w:val="1"/>
      <w:marLeft w:val="0"/>
      <w:marRight w:val="0"/>
      <w:marTop w:val="0"/>
      <w:marBottom w:val="0"/>
      <w:divBdr>
        <w:top w:val="none" w:sz="0" w:space="0" w:color="auto"/>
        <w:left w:val="none" w:sz="0" w:space="0" w:color="auto"/>
        <w:bottom w:val="none" w:sz="0" w:space="0" w:color="auto"/>
        <w:right w:val="none" w:sz="0" w:space="0" w:color="auto"/>
      </w:divBdr>
      <w:divsChild>
        <w:div w:id="1077436878">
          <w:marLeft w:val="0"/>
          <w:marRight w:val="0"/>
          <w:marTop w:val="0"/>
          <w:marBottom w:val="0"/>
          <w:divBdr>
            <w:top w:val="none" w:sz="0" w:space="0" w:color="auto"/>
            <w:left w:val="none" w:sz="0" w:space="0" w:color="auto"/>
            <w:bottom w:val="none" w:sz="0" w:space="0" w:color="auto"/>
            <w:right w:val="none" w:sz="0" w:space="0" w:color="auto"/>
          </w:divBdr>
        </w:div>
      </w:divsChild>
    </w:div>
    <w:div w:id="1216939203">
      <w:bodyDiv w:val="1"/>
      <w:marLeft w:val="0"/>
      <w:marRight w:val="0"/>
      <w:marTop w:val="0"/>
      <w:marBottom w:val="0"/>
      <w:divBdr>
        <w:top w:val="none" w:sz="0" w:space="0" w:color="auto"/>
        <w:left w:val="none" w:sz="0" w:space="0" w:color="auto"/>
        <w:bottom w:val="none" w:sz="0" w:space="0" w:color="auto"/>
        <w:right w:val="none" w:sz="0" w:space="0" w:color="auto"/>
      </w:divBdr>
    </w:div>
    <w:div w:id="1251964895">
      <w:bodyDiv w:val="1"/>
      <w:marLeft w:val="0"/>
      <w:marRight w:val="0"/>
      <w:marTop w:val="0"/>
      <w:marBottom w:val="0"/>
      <w:divBdr>
        <w:top w:val="none" w:sz="0" w:space="0" w:color="auto"/>
        <w:left w:val="none" w:sz="0" w:space="0" w:color="auto"/>
        <w:bottom w:val="none" w:sz="0" w:space="0" w:color="auto"/>
        <w:right w:val="none" w:sz="0" w:space="0" w:color="auto"/>
      </w:divBdr>
      <w:divsChild>
        <w:div w:id="835075422">
          <w:marLeft w:val="0"/>
          <w:marRight w:val="0"/>
          <w:marTop w:val="0"/>
          <w:marBottom w:val="0"/>
          <w:divBdr>
            <w:top w:val="none" w:sz="0" w:space="0" w:color="auto"/>
            <w:left w:val="none" w:sz="0" w:space="0" w:color="auto"/>
            <w:bottom w:val="none" w:sz="0" w:space="0" w:color="auto"/>
            <w:right w:val="none" w:sz="0" w:space="0" w:color="auto"/>
          </w:divBdr>
          <w:divsChild>
            <w:div w:id="57868542">
              <w:marLeft w:val="0"/>
              <w:marRight w:val="0"/>
              <w:marTop w:val="0"/>
              <w:marBottom w:val="0"/>
              <w:divBdr>
                <w:top w:val="none" w:sz="0" w:space="0" w:color="auto"/>
                <w:left w:val="none" w:sz="0" w:space="0" w:color="auto"/>
                <w:bottom w:val="none" w:sz="0" w:space="0" w:color="auto"/>
                <w:right w:val="none" w:sz="0" w:space="0" w:color="auto"/>
              </w:divBdr>
            </w:div>
            <w:div w:id="183712350">
              <w:marLeft w:val="0"/>
              <w:marRight w:val="0"/>
              <w:marTop w:val="0"/>
              <w:marBottom w:val="0"/>
              <w:divBdr>
                <w:top w:val="none" w:sz="0" w:space="0" w:color="auto"/>
                <w:left w:val="none" w:sz="0" w:space="0" w:color="auto"/>
                <w:bottom w:val="none" w:sz="0" w:space="0" w:color="auto"/>
                <w:right w:val="none" w:sz="0" w:space="0" w:color="auto"/>
              </w:divBdr>
            </w:div>
            <w:div w:id="212927074">
              <w:marLeft w:val="0"/>
              <w:marRight w:val="0"/>
              <w:marTop w:val="0"/>
              <w:marBottom w:val="0"/>
              <w:divBdr>
                <w:top w:val="none" w:sz="0" w:space="0" w:color="auto"/>
                <w:left w:val="none" w:sz="0" w:space="0" w:color="auto"/>
                <w:bottom w:val="none" w:sz="0" w:space="0" w:color="auto"/>
                <w:right w:val="none" w:sz="0" w:space="0" w:color="auto"/>
              </w:divBdr>
            </w:div>
            <w:div w:id="407583801">
              <w:marLeft w:val="0"/>
              <w:marRight w:val="0"/>
              <w:marTop w:val="0"/>
              <w:marBottom w:val="0"/>
              <w:divBdr>
                <w:top w:val="none" w:sz="0" w:space="0" w:color="auto"/>
                <w:left w:val="none" w:sz="0" w:space="0" w:color="auto"/>
                <w:bottom w:val="none" w:sz="0" w:space="0" w:color="auto"/>
                <w:right w:val="none" w:sz="0" w:space="0" w:color="auto"/>
              </w:divBdr>
            </w:div>
            <w:div w:id="582840373">
              <w:marLeft w:val="0"/>
              <w:marRight w:val="0"/>
              <w:marTop w:val="0"/>
              <w:marBottom w:val="0"/>
              <w:divBdr>
                <w:top w:val="none" w:sz="0" w:space="0" w:color="auto"/>
                <w:left w:val="none" w:sz="0" w:space="0" w:color="auto"/>
                <w:bottom w:val="none" w:sz="0" w:space="0" w:color="auto"/>
                <w:right w:val="none" w:sz="0" w:space="0" w:color="auto"/>
              </w:divBdr>
            </w:div>
            <w:div w:id="625770251">
              <w:marLeft w:val="0"/>
              <w:marRight w:val="0"/>
              <w:marTop w:val="0"/>
              <w:marBottom w:val="0"/>
              <w:divBdr>
                <w:top w:val="none" w:sz="0" w:space="0" w:color="auto"/>
                <w:left w:val="none" w:sz="0" w:space="0" w:color="auto"/>
                <w:bottom w:val="none" w:sz="0" w:space="0" w:color="auto"/>
                <w:right w:val="none" w:sz="0" w:space="0" w:color="auto"/>
              </w:divBdr>
            </w:div>
            <w:div w:id="663164413">
              <w:marLeft w:val="0"/>
              <w:marRight w:val="0"/>
              <w:marTop w:val="0"/>
              <w:marBottom w:val="0"/>
              <w:divBdr>
                <w:top w:val="none" w:sz="0" w:space="0" w:color="auto"/>
                <w:left w:val="none" w:sz="0" w:space="0" w:color="auto"/>
                <w:bottom w:val="none" w:sz="0" w:space="0" w:color="auto"/>
                <w:right w:val="none" w:sz="0" w:space="0" w:color="auto"/>
              </w:divBdr>
            </w:div>
            <w:div w:id="708140417">
              <w:marLeft w:val="0"/>
              <w:marRight w:val="0"/>
              <w:marTop w:val="0"/>
              <w:marBottom w:val="0"/>
              <w:divBdr>
                <w:top w:val="none" w:sz="0" w:space="0" w:color="auto"/>
                <w:left w:val="none" w:sz="0" w:space="0" w:color="auto"/>
                <w:bottom w:val="none" w:sz="0" w:space="0" w:color="auto"/>
                <w:right w:val="none" w:sz="0" w:space="0" w:color="auto"/>
              </w:divBdr>
            </w:div>
            <w:div w:id="718477876">
              <w:marLeft w:val="0"/>
              <w:marRight w:val="0"/>
              <w:marTop w:val="0"/>
              <w:marBottom w:val="0"/>
              <w:divBdr>
                <w:top w:val="none" w:sz="0" w:space="0" w:color="auto"/>
                <w:left w:val="none" w:sz="0" w:space="0" w:color="auto"/>
                <w:bottom w:val="none" w:sz="0" w:space="0" w:color="auto"/>
                <w:right w:val="none" w:sz="0" w:space="0" w:color="auto"/>
              </w:divBdr>
            </w:div>
            <w:div w:id="761992818">
              <w:marLeft w:val="0"/>
              <w:marRight w:val="0"/>
              <w:marTop w:val="0"/>
              <w:marBottom w:val="0"/>
              <w:divBdr>
                <w:top w:val="none" w:sz="0" w:space="0" w:color="auto"/>
                <w:left w:val="none" w:sz="0" w:space="0" w:color="auto"/>
                <w:bottom w:val="none" w:sz="0" w:space="0" w:color="auto"/>
                <w:right w:val="none" w:sz="0" w:space="0" w:color="auto"/>
              </w:divBdr>
            </w:div>
            <w:div w:id="822284215">
              <w:marLeft w:val="0"/>
              <w:marRight w:val="0"/>
              <w:marTop w:val="0"/>
              <w:marBottom w:val="0"/>
              <w:divBdr>
                <w:top w:val="none" w:sz="0" w:space="0" w:color="auto"/>
                <w:left w:val="none" w:sz="0" w:space="0" w:color="auto"/>
                <w:bottom w:val="none" w:sz="0" w:space="0" w:color="auto"/>
                <w:right w:val="none" w:sz="0" w:space="0" w:color="auto"/>
              </w:divBdr>
            </w:div>
            <w:div w:id="891037583">
              <w:marLeft w:val="0"/>
              <w:marRight w:val="0"/>
              <w:marTop w:val="0"/>
              <w:marBottom w:val="0"/>
              <w:divBdr>
                <w:top w:val="none" w:sz="0" w:space="0" w:color="auto"/>
                <w:left w:val="none" w:sz="0" w:space="0" w:color="auto"/>
                <w:bottom w:val="none" w:sz="0" w:space="0" w:color="auto"/>
                <w:right w:val="none" w:sz="0" w:space="0" w:color="auto"/>
              </w:divBdr>
            </w:div>
            <w:div w:id="903681443">
              <w:marLeft w:val="0"/>
              <w:marRight w:val="0"/>
              <w:marTop w:val="0"/>
              <w:marBottom w:val="0"/>
              <w:divBdr>
                <w:top w:val="none" w:sz="0" w:space="0" w:color="auto"/>
                <w:left w:val="none" w:sz="0" w:space="0" w:color="auto"/>
                <w:bottom w:val="none" w:sz="0" w:space="0" w:color="auto"/>
                <w:right w:val="none" w:sz="0" w:space="0" w:color="auto"/>
              </w:divBdr>
            </w:div>
            <w:div w:id="921984175">
              <w:marLeft w:val="0"/>
              <w:marRight w:val="0"/>
              <w:marTop w:val="0"/>
              <w:marBottom w:val="0"/>
              <w:divBdr>
                <w:top w:val="none" w:sz="0" w:space="0" w:color="auto"/>
                <w:left w:val="none" w:sz="0" w:space="0" w:color="auto"/>
                <w:bottom w:val="none" w:sz="0" w:space="0" w:color="auto"/>
                <w:right w:val="none" w:sz="0" w:space="0" w:color="auto"/>
              </w:divBdr>
            </w:div>
            <w:div w:id="947732681">
              <w:marLeft w:val="0"/>
              <w:marRight w:val="0"/>
              <w:marTop w:val="0"/>
              <w:marBottom w:val="0"/>
              <w:divBdr>
                <w:top w:val="none" w:sz="0" w:space="0" w:color="auto"/>
                <w:left w:val="none" w:sz="0" w:space="0" w:color="auto"/>
                <w:bottom w:val="none" w:sz="0" w:space="0" w:color="auto"/>
                <w:right w:val="none" w:sz="0" w:space="0" w:color="auto"/>
              </w:divBdr>
            </w:div>
            <w:div w:id="980504564">
              <w:marLeft w:val="0"/>
              <w:marRight w:val="0"/>
              <w:marTop w:val="0"/>
              <w:marBottom w:val="0"/>
              <w:divBdr>
                <w:top w:val="none" w:sz="0" w:space="0" w:color="auto"/>
                <w:left w:val="none" w:sz="0" w:space="0" w:color="auto"/>
                <w:bottom w:val="none" w:sz="0" w:space="0" w:color="auto"/>
                <w:right w:val="none" w:sz="0" w:space="0" w:color="auto"/>
              </w:divBdr>
            </w:div>
            <w:div w:id="988173423">
              <w:marLeft w:val="0"/>
              <w:marRight w:val="0"/>
              <w:marTop w:val="0"/>
              <w:marBottom w:val="0"/>
              <w:divBdr>
                <w:top w:val="none" w:sz="0" w:space="0" w:color="auto"/>
                <w:left w:val="none" w:sz="0" w:space="0" w:color="auto"/>
                <w:bottom w:val="none" w:sz="0" w:space="0" w:color="auto"/>
                <w:right w:val="none" w:sz="0" w:space="0" w:color="auto"/>
              </w:divBdr>
            </w:div>
            <w:div w:id="1096251548">
              <w:marLeft w:val="0"/>
              <w:marRight w:val="0"/>
              <w:marTop w:val="0"/>
              <w:marBottom w:val="0"/>
              <w:divBdr>
                <w:top w:val="none" w:sz="0" w:space="0" w:color="auto"/>
                <w:left w:val="none" w:sz="0" w:space="0" w:color="auto"/>
                <w:bottom w:val="none" w:sz="0" w:space="0" w:color="auto"/>
                <w:right w:val="none" w:sz="0" w:space="0" w:color="auto"/>
              </w:divBdr>
            </w:div>
            <w:div w:id="1112239382">
              <w:marLeft w:val="0"/>
              <w:marRight w:val="0"/>
              <w:marTop w:val="0"/>
              <w:marBottom w:val="0"/>
              <w:divBdr>
                <w:top w:val="none" w:sz="0" w:space="0" w:color="auto"/>
                <w:left w:val="none" w:sz="0" w:space="0" w:color="auto"/>
                <w:bottom w:val="none" w:sz="0" w:space="0" w:color="auto"/>
                <w:right w:val="none" w:sz="0" w:space="0" w:color="auto"/>
              </w:divBdr>
            </w:div>
            <w:div w:id="1308051739">
              <w:marLeft w:val="0"/>
              <w:marRight w:val="0"/>
              <w:marTop w:val="0"/>
              <w:marBottom w:val="0"/>
              <w:divBdr>
                <w:top w:val="none" w:sz="0" w:space="0" w:color="auto"/>
                <w:left w:val="none" w:sz="0" w:space="0" w:color="auto"/>
                <w:bottom w:val="none" w:sz="0" w:space="0" w:color="auto"/>
                <w:right w:val="none" w:sz="0" w:space="0" w:color="auto"/>
              </w:divBdr>
            </w:div>
            <w:div w:id="1308392202">
              <w:marLeft w:val="0"/>
              <w:marRight w:val="0"/>
              <w:marTop w:val="0"/>
              <w:marBottom w:val="0"/>
              <w:divBdr>
                <w:top w:val="none" w:sz="0" w:space="0" w:color="auto"/>
                <w:left w:val="none" w:sz="0" w:space="0" w:color="auto"/>
                <w:bottom w:val="none" w:sz="0" w:space="0" w:color="auto"/>
                <w:right w:val="none" w:sz="0" w:space="0" w:color="auto"/>
              </w:divBdr>
            </w:div>
            <w:div w:id="1315449870">
              <w:marLeft w:val="0"/>
              <w:marRight w:val="0"/>
              <w:marTop w:val="0"/>
              <w:marBottom w:val="0"/>
              <w:divBdr>
                <w:top w:val="none" w:sz="0" w:space="0" w:color="auto"/>
                <w:left w:val="none" w:sz="0" w:space="0" w:color="auto"/>
                <w:bottom w:val="none" w:sz="0" w:space="0" w:color="auto"/>
                <w:right w:val="none" w:sz="0" w:space="0" w:color="auto"/>
              </w:divBdr>
            </w:div>
            <w:div w:id="1419474549">
              <w:marLeft w:val="0"/>
              <w:marRight w:val="0"/>
              <w:marTop w:val="0"/>
              <w:marBottom w:val="0"/>
              <w:divBdr>
                <w:top w:val="none" w:sz="0" w:space="0" w:color="auto"/>
                <w:left w:val="none" w:sz="0" w:space="0" w:color="auto"/>
                <w:bottom w:val="none" w:sz="0" w:space="0" w:color="auto"/>
                <w:right w:val="none" w:sz="0" w:space="0" w:color="auto"/>
              </w:divBdr>
            </w:div>
            <w:div w:id="1422217487">
              <w:marLeft w:val="0"/>
              <w:marRight w:val="0"/>
              <w:marTop w:val="0"/>
              <w:marBottom w:val="0"/>
              <w:divBdr>
                <w:top w:val="none" w:sz="0" w:space="0" w:color="auto"/>
                <w:left w:val="none" w:sz="0" w:space="0" w:color="auto"/>
                <w:bottom w:val="none" w:sz="0" w:space="0" w:color="auto"/>
                <w:right w:val="none" w:sz="0" w:space="0" w:color="auto"/>
              </w:divBdr>
            </w:div>
            <w:div w:id="1682664609">
              <w:marLeft w:val="0"/>
              <w:marRight w:val="0"/>
              <w:marTop w:val="0"/>
              <w:marBottom w:val="0"/>
              <w:divBdr>
                <w:top w:val="none" w:sz="0" w:space="0" w:color="auto"/>
                <w:left w:val="none" w:sz="0" w:space="0" w:color="auto"/>
                <w:bottom w:val="none" w:sz="0" w:space="0" w:color="auto"/>
                <w:right w:val="none" w:sz="0" w:space="0" w:color="auto"/>
              </w:divBdr>
            </w:div>
            <w:div w:id="1705405602">
              <w:marLeft w:val="0"/>
              <w:marRight w:val="0"/>
              <w:marTop w:val="0"/>
              <w:marBottom w:val="0"/>
              <w:divBdr>
                <w:top w:val="none" w:sz="0" w:space="0" w:color="auto"/>
                <w:left w:val="none" w:sz="0" w:space="0" w:color="auto"/>
                <w:bottom w:val="none" w:sz="0" w:space="0" w:color="auto"/>
                <w:right w:val="none" w:sz="0" w:space="0" w:color="auto"/>
              </w:divBdr>
            </w:div>
            <w:div w:id="1849633347">
              <w:marLeft w:val="0"/>
              <w:marRight w:val="0"/>
              <w:marTop w:val="0"/>
              <w:marBottom w:val="0"/>
              <w:divBdr>
                <w:top w:val="none" w:sz="0" w:space="0" w:color="auto"/>
                <w:left w:val="none" w:sz="0" w:space="0" w:color="auto"/>
                <w:bottom w:val="none" w:sz="0" w:space="0" w:color="auto"/>
                <w:right w:val="none" w:sz="0" w:space="0" w:color="auto"/>
              </w:divBdr>
            </w:div>
            <w:div w:id="1934051755">
              <w:marLeft w:val="0"/>
              <w:marRight w:val="0"/>
              <w:marTop w:val="0"/>
              <w:marBottom w:val="0"/>
              <w:divBdr>
                <w:top w:val="none" w:sz="0" w:space="0" w:color="auto"/>
                <w:left w:val="none" w:sz="0" w:space="0" w:color="auto"/>
                <w:bottom w:val="none" w:sz="0" w:space="0" w:color="auto"/>
                <w:right w:val="none" w:sz="0" w:space="0" w:color="auto"/>
              </w:divBdr>
            </w:div>
            <w:div w:id="195297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000088">
      <w:bodyDiv w:val="1"/>
      <w:marLeft w:val="0"/>
      <w:marRight w:val="0"/>
      <w:marTop w:val="0"/>
      <w:marBottom w:val="0"/>
      <w:divBdr>
        <w:top w:val="none" w:sz="0" w:space="0" w:color="auto"/>
        <w:left w:val="none" w:sz="0" w:space="0" w:color="auto"/>
        <w:bottom w:val="none" w:sz="0" w:space="0" w:color="auto"/>
        <w:right w:val="none" w:sz="0" w:space="0" w:color="auto"/>
      </w:divBdr>
    </w:div>
    <w:div w:id="1265261821">
      <w:bodyDiv w:val="1"/>
      <w:marLeft w:val="0"/>
      <w:marRight w:val="0"/>
      <w:marTop w:val="0"/>
      <w:marBottom w:val="0"/>
      <w:divBdr>
        <w:top w:val="none" w:sz="0" w:space="0" w:color="auto"/>
        <w:left w:val="none" w:sz="0" w:space="0" w:color="auto"/>
        <w:bottom w:val="none" w:sz="0" w:space="0" w:color="auto"/>
        <w:right w:val="none" w:sz="0" w:space="0" w:color="auto"/>
      </w:divBdr>
      <w:divsChild>
        <w:div w:id="348798502">
          <w:marLeft w:val="0"/>
          <w:marRight w:val="0"/>
          <w:marTop w:val="0"/>
          <w:marBottom w:val="0"/>
          <w:divBdr>
            <w:top w:val="none" w:sz="0" w:space="0" w:color="auto"/>
            <w:left w:val="none" w:sz="0" w:space="0" w:color="auto"/>
            <w:bottom w:val="none" w:sz="0" w:space="0" w:color="auto"/>
            <w:right w:val="none" w:sz="0" w:space="0" w:color="auto"/>
          </w:divBdr>
        </w:div>
      </w:divsChild>
    </w:div>
    <w:div w:id="1266384260">
      <w:bodyDiv w:val="1"/>
      <w:marLeft w:val="0"/>
      <w:marRight w:val="0"/>
      <w:marTop w:val="0"/>
      <w:marBottom w:val="0"/>
      <w:divBdr>
        <w:top w:val="none" w:sz="0" w:space="0" w:color="auto"/>
        <w:left w:val="none" w:sz="0" w:space="0" w:color="auto"/>
        <w:bottom w:val="none" w:sz="0" w:space="0" w:color="auto"/>
        <w:right w:val="none" w:sz="0" w:space="0" w:color="auto"/>
      </w:divBdr>
    </w:div>
    <w:div w:id="1292983120">
      <w:bodyDiv w:val="1"/>
      <w:marLeft w:val="0"/>
      <w:marRight w:val="0"/>
      <w:marTop w:val="0"/>
      <w:marBottom w:val="0"/>
      <w:divBdr>
        <w:top w:val="none" w:sz="0" w:space="0" w:color="auto"/>
        <w:left w:val="none" w:sz="0" w:space="0" w:color="auto"/>
        <w:bottom w:val="none" w:sz="0" w:space="0" w:color="auto"/>
        <w:right w:val="none" w:sz="0" w:space="0" w:color="auto"/>
      </w:divBdr>
    </w:div>
    <w:div w:id="1309287888">
      <w:bodyDiv w:val="1"/>
      <w:marLeft w:val="0"/>
      <w:marRight w:val="0"/>
      <w:marTop w:val="0"/>
      <w:marBottom w:val="0"/>
      <w:divBdr>
        <w:top w:val="none" w:sz="0" w:space="0" w:color="auto"/>
        <w:left w:val="none" w:sz="0" w:space="0" w:color="auto"/>
        <w:bottom w:val="none" w:sz="0" w:space="0" w:color="auto"/>
        <w:right w:val="none" w:sz="0" w:space="0" w:color="auto"/>
      </w:divBdr>
    </w:div>
    <w:div w:id="1312756298">
      <w:bodyDiv w:val="1"/>
      <w:marLeft w:val="0"/>
      <w:marRight w:val="0"/>
      <w:marTop w:val="0"/>
      <w:marBottom w:val="0"/>
      <w:divBdr>
        <w:top w:val="none" w:sz="0" w:space="0" w:color="auto"/>
        <w:left w:val="none" w:sz="0" w:space="0" w:color="auto"/>
        <w:bottom w:val="none" w:sz="0" w:space="0" w:color="auto"/>
        <w:right w:val="none" w:sz="0" w:space="0" w:color="auto"/>
      </w:divBdr>
    </w:div>
    <w:div w:id="1339387236">
      <w:bodyDiv w:val="1"/>
      <w:marLeft w:val="0"/>
      <w:marRight w:val="0"/>
      <w:marTop w:val="0"/>
      <w:marBottom w:val="0"/>
      <w:divBdr>
        <w:top w:val="none" w:sz="0" w:space="0" w:color="auto"/>
        <w:left w:val="none" w:sz="0" w:space="0" w:color="auto"/>
        <w:bottom w:val="none" w:sz="0" w:space="0" w:color="auto"/>
        <w:right w:val="none" w:sz="0" w:space="0" w:color="auto"/>
      </w:divBdr>
    </w:div>
    <w:div w:id="1342734024">
      <w:bodyDiv w:val="1"/>
      <w:marLeft w:val="0"/>
      <w:marRight w:val="0"/>
      <w:marTop w:val="0"/>
      <w:marBottom w:val="0"/>
      <w:divBdr>
        <w:top w:val="none" w:sz="0" w:space="0" w:color="auto"/>
        <w:left w:val="none" w:sz="0" w:space="0" w:color="auto"/>
        <w:bottom w:val="none" w:sz="0" w:space="0" w:color="auto"/>
        <w:right w:val="none" w:sz="0" w:space="0" w:color="auto"/>
      </w:divBdr>
      <w:divsChild>
        <w:div w:id="1838417002">
          <w:marLeft w:val="0"/>
          <w:marRight w:val="0"/>
          <w:marTop w:val="0"/>
          <w:marBottom w:val="0"/>
          <w:divBdr>
            <w:top w:val="none" w:sz="0" w:space="0" w:color="auto"/>
            <w:left w:val="none" w:sz="0" w:space="0" w:color="auto"/>
            <w:bottom w:val="none" w:sz="0" w:space="0" w:color="auto"/>
            <w:right w:val="none" w:sz="0" w:space="0" w:color="auto"/>
          </w:divBdr>
        </w:div>
      </w:divsChild>
    </w:div>
    <w:div w:id="1356466704">
      <w:bodyDiv w:val="1"/>
      <w:marLeft w:val="0"/>
      <w:marRight w:val="0"/>
      <w:marTop w:val="0"/>
      <w:marBottom w:val="0"/>
      <w:divBdr>
        <w:top w:val="none" w:sz="0" w:space="0" w:color="auto"/>
        <w:left w:val="none" w:sz="0" w:space="0" w:color="auto"/>
        <w:bottom w:val="none" w:sz="0" w:space="0" w:color="auto"/>
        <w:right w:val="none" w:sz="0" w:space="0" w:color="auto"/>
      </w:divBdr>
    </w:div>
    <w:div w:id="1360082411">
      <w:bodyDiv w:val="1"/>
      <w:marLeft w:val="0"/>
      <w:marRight w:val="0"/>
      <w:marTop w:val="0"/>
      <w:marBottom w:val="0"/>
      <w:divBdr>
        <w:top w:val="none" w:sz="0" w:space="0" w:color="auto"/>
        <w:left w:val="none" w:sz="0" w:space="0" w:color="auto"/>
        <w:bottom w:val="none" w:sz="0" w:space="0" w:color="auto"/>
        <w:right w:val="none" w:sz="0" w:space="0" w:color="auto"/>
      </w:divBdr>
      <w:divsChild>
        <w:div w:id="1136291092">
          <w:marLeft w:val="0"/>
          <w:marRight w:val="0"/>
          <w:marTop w:val="0"/>
          <w:marBottom w:val="0"/>
          <w:divBdr>
            <w:top w:val="none" w:sz="0" w:space="0" w:color="auto"/>
            <w:left w:val="none" w:sz="0" w:space="0" w:color="auto"/>
            <w:bottom w:val="none" w:sz="0" w:space="0" w:color="auto"/>
            <w:right w:val="none" w:sz="0" w:space="0" w:color="auto"/>
          </w:divBdr>
        </w:div>
      </w:divsChild>
    </w:div>
    <w:div w:id="1366369090">
      <w:bodyDiv w:val="1"/>
      <w:marLeft w:val="0"/>
      <w:marRight w:val="0"/>
      <w:marTop w:val="0"/>
      <w:marBottom w:val="0"/>
      <w:divBdr>
        <w:top w:val="none" w:sz="0" w:space="0" w:color="auto"/>
        <w:left w:val="none" w:sz="0" w:space="0" w:color="auto"/>
        <w:bottom w:val="none" w:sz="0" w:space="0" w:color="auto"/>
        <w:right w:val="none" w:sz="0" w:space="0" w:color="auto"/>
      </w:divBdr>
      <w:divsChild>
        <w:div w:id="1228765174">
          <w:marLeft w:val="0"/>
          <w:marRight w:val="0"/>
          <w:marTop w:val="0"/>
          <w:marBottom w:val="0"/>
          <w:divBdr>
            <w:top w:val="none" w:sz="0" w:space="0" w:color="auto"/>
            <w:left w:val="none" w:sz="0" w:space="0" w:color="auto"/>
            <w:bottom w:val="none" w:sz="0" w:space="0" w:color="auto"/>
            <w:right w:val="none" w:sz="0" w:space="0" w:color="auto"/>
          </w:divBdr>
        </w:div>
      </w:divsChild>
    </w:div>
    <w:div w:id="1366981118">
      <w:bodyDiv w:val="1"/>
      <w:marLeft w:val="0"/>
      <w:marRight w:val="0"/>
      <w:marTop w:val="0"/>
      <w:marBottom w:val="0"/>
      <w:divBdr>
        <w:top w:val="none" w:sz="0" w:space="0" w:color="auto"/>
        <w:left w:val="none" w:sz="0" w:space="0" w:color="auto"/>
        <w:bottom w:val="none" w:sz="0" w:space="0" w:color="auto"/>
        <w:right w:val="none" w:sz="0" w:space="0" w:color="auto"/>
      </w:divBdr>
      <w:divsChild>
        <w:div w:id="382560989">
          <w:marLeft w:val="0"/>
          <w:marRight w:val="0"/>
          <w:marTop w:val="0"/>
          <w:marBottom w:val="0"/>
          <w:divBdr>
            <w:top w:val="none" w:sz="0" w:space="0" w:color="auto"/>
            <w:left w:val="none" w:sz="0" w:space="0" w:color="auto"/>
            <w:bottom w:val="none" w:sz="0" w:space="0" w:color="auto"/>
            <w:right w:val="none" w:sz="0" w:space="0" w:color="auto"/>
          </w:divBdr>
        </w:div>
      </w:divsChild>
    </w:div>
    <w:div w:id="1408262512">
      <w:bodyDiv w:val="1"/>
      <w:marLeft w:val="0"/>
      <w:marRight w:val="0"/>
      <w:marTop w:val="0"/>
      <w:marBottom w:val="0"/>
      <w:divBdr>
        <w:top w:val="none" w:sz="0" w:space="0" w:color="auto"/>
        <w:left w:val="none" w:sz="0" w:space="0" w:color="auto"/>
        <w:bottom w:val="none" w:sz="0" w:space="0" w:color="auto"/>
        <w:right w:val="none" w:sz="0" w:space="0" w:color="auto"/>
      </w:divBdr>
    </w:div>
    <w:div w:id="1411733012">
      <w:bodyDiv w:val="1"/>
      <w:marLeft w:val="0"/>
      <w:marRight w:val="0"/>
      <w:marTop w:val="0"/>
      <w:marBottom w:val="0"/>
      <w:divBdr>
        <w:top w:val="none" w:sz="0" w:space="0" w:color="auto"/>
        <w:left w:val="none" w:sz="0" w:space="0" w:color="auto"/>
        <w:bottom w:val="none" w:sz="0" w:space="0" w:color="auto"/>
        <w:right w:val="none" w:sz="0" w:space="0" w:color="auto"/>
      </w:divBdr>
    </w:div>
    <w:div w:id="1414163692">
      <w:bodyDiv w:val="1"/>
      <w:marLeft w:val="0"/>
      <w:marRight w:val="0"/>
      <w:marTop w:val="0"/>
      <w:marBottom w:val="0"/>
      <w:divBdr>
        <w:top w:val="none" w:sz="0" w:space="0" w:color="auto"/>
        <w:left w:val="none" w:sz="0" w:space="0" w:color="auto"/>
        <w:bottom w:val="none" w:sz="0" w:space="0" w:color="auto"/>
        <w:right w:val="none" w:sz="0" w:space="0" w:color="auto"/>
      </w:divBdr>
    </w:div>
    <w:div w:id="1429430269">
      <w:bodyDiv w:val="1"/>
      <w:marLeft w:val="0"/>
      <w:marRight w:val="0"/>
      <w:marTop w:val="0"/>
      <w:marBottom w:val="0"/>
      <w:divBdr>
        <w:top w:val="none" w:sz="0" w:space="0" w:color="auto"/>
        <w:left w:val="none" w:sz="0" w:space="0" w:color="auto"/>
        <w:bottom w:val="none" w:sz="0" w:space="0" w:color="auto"/>
        <w:right w:val="none" w:sz="0" w:space="0" w:color="auto"/>
      </w:divBdr>
      <w:divsChild>
        <w:div w:id="437604019">
          <w:marLeft w:val="0"/>
          <w:marRight w:val="0"/>
          <w:marTop w:val="0"/>
          <w:marBottom w:val="0"/>
          <w:divBdr>
            <w:top w:val="none" w:sz="0" w:space="0" w:color="auto"/>
            <w:left w:val="none" w:sz="0" w:space="0" w:color="auto"/>
            <w:bottom w:val="none" w:sz="0" w:space="0" w:color="auto"/>
            <w:right w:val="none" w:sz="0" w:space="0" w:color="auto"/>
          </w:divBdr>
        </w:div>
      </w:divsChild>
    </w:div>
    <w:div w:id="1431194888">
      <w:bodyDiv w:val="1"/>
      <w:marLeft w:val="0"/>
      <w:marRight w:val="0"/>
      <w:marTop w:val="0"/>
      <w:marBottom w:val="0"/>
      <w:divBdr>
        <w:top w:val="none" w:sz="0" w:space="0" w:color="auto"/>
        <w:left w:val="none" w:sz="0" w:space="0" w:color="auto"/>
        <w:bottom w:val="none" w:sz="0" w:space="0" w:color="auto"/>
        <w:right w:val="none" w:sz="0" w:space="0" w:color="auto"/>
      </w:divBdr>
    </w:div>
    <w:div w:id="1434940866">
      <w:bodyDiv w:val="1"/>
      <w:marLeft w:val="0"/>
      <w:marRight w:val="0"/>
      <w:marTop w:val="0"/>
      <w:marBottom w:val="0"/>
      <w:divBdr>
        <w:top w:val="none" w:sz="0" w:space="0" w:color="auto"/>
        <w:left w:val="none" w:sz="0" w:space="0" w:color="auto"/>
        <w:bottom w:val="none" w:sz="0" w:space="0" w:color="auto"/>
        <w:right w:val="none" w:sz="0" w:space="0" w:color="auto"/>
      </w:divBdr>
    </w:div>
    <w:div w:id="1438673413">
      <w:bodyDiv w:val="1"/>
      <w:marLeft w:val="0"/>
      <w:marRight w:val="0"/>
      <w:marTop w:val="0"/>
      <w:marBottom w:val="0"/>
      <w:divBdr>
        <w:top w:val="none" w:sz="0" w:space="0" w:color="auto"/>
        <w:left w:val="none" w:sz="0" w:space="0" w:color="auto"/>
        <w:bottom w:val="none" w:sz="0" w:space="0" w:color="auto"/>
        <w:right w:val="none" w:sz="0" w:space="0" w:color="auto"/>
      </w:divBdr>
    </w:div>
    <w:div w:id="1450315519">
      <w:bodyDiv w:val="1"/>
      <w:marLeft w:val="0"/>
      <w:marRight w:val="0"/>
      <w:marTop w:val="0"/>
      <w:marBottom w:val="0"/>
      <w:divBdr>
        <w:top w:val="none" w:sz="0" w:space="0" w:color="auto"/>
        <w:left w:val="none" w:sz="0" w:space="0" w:color="auto"/>
        <w:bottom w:val="none" w:sz="0" w:space="0" w:color="auto"/>
        <w:right w:val="none" w:sz="0" w:space="0" w:color="auto"/>
      </w:divBdr>
    </w:div>
    <w:div w:id="1477453692">
      <w:bodyDiv w:val="1"/>
      <w:marLeft w:val="0"/>
      <w:marRight w:val="0"/>
      <w:marTop w:val="0"/>
      <w:marBottom w:val="0"/>
      <w:divBdr>
        <w:top w:val="none" w:sz="0" w:space="0" w:color="auto"/>
        <w:left w:val="none" w:sz="0" w:space="0" w:color="auto"/>
        <w:bottom w:val="none" w:sz="0" w:space="0" w:color="auto"/>
        <w:right w:val="none" w:sz="0" w:space="0" w:color="auto"/>
      </w:divBdr>
      <w:divsChild>
        <w:div w:id="1719627939">
          <w:marLeft w:val="0"/>
          <w:marRight w:val="0"/>
          <w:marTop w:val="0"/>
          <w:marBottom w:val="0"/>
          <w:divBdr>
            <w:top w:val="none" w:sz="0" w:space="0" w:color="auto"/>
            <w:left w:val="none" w:sz="0" w:space="0" w:color="auto"/>
            <w:bottom w:val="none" w:sz="0" w:space="0" w:color="auto"/>
            <w:right w:val="none" w:sz="0" w:space="0" w:color="auto"/>
          </w:divBdr>
        </w:div>
      </w:divsChild>
    </w:div>
    <w:div w:id="1487740725">
      <w:bodyDiv w:val="1"/>
      <w:marLeft w:val="0"/>
      <w:marRight w:val="0"/>
      <w:marTop w:val="0"/>
      <w:marBottom w:val="0"/>
      <w:divBdr>
        <w:top w:val="none" w:sz="0" w:space="0" w:color="auto"/>
        <w:left w:val="none" w:sz="0" w:space="0" w:color="auto"/>
        <w:bottom w:val="none" w:sz="0" w:space="0" w:color="auto"/>
        <w:right w:val="none" w:sz="0" w:space="0" w:color="auto"/>
      </w:divBdr>
    </w:div>
    <w:div w:id="1496073446">
      <w:bodyDiv w:val="1"/>
      <w:marLeft w:val="0"/>
      <w:marRight w:val="0"/>
      <w:marTop w:val="0"/>
      <w:marBottom w:val="0"/>
      <w:divBdr>
        <w:top w:val="none" w:sz="0" w:space="0" w:color="auto"/>
        <w:left w:val="none" w:sz="0" w:space="0" w:color="auto"/>
        <w:bottom w:val="none" w:sz="0" w:space="0" w:color="auto"/>
        <w:right w:val="none" w:sz="0" w:space="0" w:color="auto"/>
      </w:divBdr>
      <w:divsChild>
        <w:div w:id="920215204">
          <w:marLeft w:val="0"/>
          <w:marRight w:val="0"/>
          <w:marTop w:val="0"/>
          <w:marBottom w:val="0"/>
          <w:divBdr>
            <w:top w:val="none" w:sz="0" w:space="0" w:color="auto"/>
            <w:left w:val="none" w:sz="0" w:space="0" w:color="auto"/>
            <w:bottom w:val="none" w:sz="0" w:space="0" w:color="auto"/>
            <w:right w:val="none" w:sz="0" w:space="0" w:color="auto"/>
          </w:divBdr>
          <w:divsChild>
            <w:div w:id="776757781">
              <w:marLeft w:val="0"/>
              <w:marRight w:val="0"/>
              <w:marTop w:val="0"/>
              <w:marBottom w:val="0"/>
              <w:divBdr>
                <w:top w:val="none" w:sz="0" w:space="0" w:color="auto"/>
                <w:left w:val="none" w:sz="0" w:space="0" w:color="auto"/>
                <w:bottom w:val="none" w:sz="0" w:space="0" w:color="auto"/>
                <w:right w:val="none" w:sz="0" w:space="0" w:color="auto"/>
              </w:divBdr>
            </w:div>
            <w:div w:id="787437052">
              <w:marLeft w:val="0"/>
              <w:marRight w:val="0"/>
              <w:marTop w:val="0"/>
              <w:marBottom w:val="0"/>
              <w:divBdr>
                <w:top w:val="none" w:sz="0" w:space="0" w:color="auto"/>
                <w:left w:val="none" w:sz="0" w:space="0" w:color="auto"/>
                <w:bottom w:val="none" w:sz="0" w:space="0" w:color="auto"/>
                <w:right w:val="none" w:sz="0" w:space="0" w:color="auto"/>
              </w:divBdr>
            </w:div>
            <w:div w:id="1899128942">
              <w:marLeft w:val="0"/>
              <w:marRight w:val="0"/>
              <w:marTop w:val="0"/>
              <w:marBottom w:val="0"/>
              <w:divBdr>
                <w:top w:val="none" w:sz="0" w:space="0" w:color="auto"/>
                <w:left w:val="none" w:sz="0" w:space="0" w:color="auto"/>
                <w:bottom w:val="none" w:sz="0" w:space="0" w:color="auto"/>
                <w:right w:val="none" w:sz="0" w:space="0" w:color="auto"/>
              </w:divBdr>
            </w:div>
            <w:div w:id="199413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01475">
      <w:bodyDiv w:val="1"/>
      <w:marLeft w:val="0"/>
      <w:marRight w:val="0"/>
      <w:marTop w:val="0"/>
      <w:marBottom w:val="0"/>
      <w:divBdr>
        <w:top w:val="none" w:sz="0" w:space="0" w:color="auto"/>
        <w:left w:val="none" w:sz="0" w:space="0" w:color="auto"/>
        <w:bottom w:val="none" w:sz="0" w:space="0" w:color="auto"/>
        <w:right w:val="none" w:sz="0" w:space="0" w:color="auto"/>
      </w:divBdr>
    </w:div>
    <w:div w:id="1521700073">
      <w:bodyDiv w:val="1"/>
      <w:marLeft w:val="0"/>
      <w:marRight w:val="0"/>
      <w:marTop w:val="0"/>
      <w:marBottom w:val="0"/>
      <w:divBdr>
        <w:top w:val="none" w:sz="0" w:space="0" w:color="auto"/>
        <w:left w:val="none" w:sz="0" w:space="0" w:color="auto"/>
        <w:bottom w:val="none" w:sz="0" w:space="0" w:color="auto"/>
        <w:right w:val="none" w:sz="0" w:space="0" w:color="auto"/>
      </w:divBdr>
    </w:div>
    <w:div w:id="1526482331">
      <w:bodyDiv w:val="1"/>
      <w:marLeft w:val="0"/>
      <w:marRight w:val="0"/>
      <w:marTop w:val="0"/>
      <w:marBottom w:val="0"/>
      <w:divBdr>
        <w:top w:val="none" w:sz="0" w:space="0" w:color="auto"/>
        <w:left w:val="none" w:sz="0" w:space="0" w:color="auto"/>
        <w:bottom w:val="none" w:sz="0" w:space="0" w:color="auto"/>
        <w:right w:val="none" w:sz="0" w:space="0" w:color="auto"/>
      </w:divBdr>
    </w:div>
    <w:div w:id="1539852450">
      <w:bodyDiv w:val="1"/>
      <w:marLeft w:val="0"/>
      <w:marRight w:val="0"/>
      <w:marTop w:val="0"/>
      <w:marBottom w:val="0"/>
      <w:divBdr>
        <w:top w:val="none" w:sz="0" w:space="0" w:color="auto"/>
        <w:left w:val="none" w:sz="0" w:space="0" w:color="auto"/>
        <w:bottom w:val="none" w:sz="0" w:space="0" w:color="auto"/>
        <w:right w:val="none" w:sz="0" w:space="0" w:color="auto"/>
      </w:divBdr>
    </w:div>
    <w:div w:id="1563371658">
      <w:bodyDiv w:val="1"/>
      <w:marLeft w:val="0"/>
      <w:marRight w:val="0"/>
      <w:marTop w:val="0"/>
      <w:marBottom w:val="0"/>
      <w:divBdr>
        <w:top w:val="none" w:sz="0" w:space="0" w:color="auto"/>
        <w:left w:val="none" w:sz="0" w:space="0" w:color="auto"/>
        <w:bottom w:val="none" w:sz="0" w:space="0" w:color="auto"/>
        <w:right w:val="none" w:sz="0" w:space="0" w:color="auto"/>
      </w:divBdr>
      <w:divsChild>
        <w:div w:id="1134180355">
          <w:marLeft w:val="0"/>
          <w:marRight w:val="0"/>
          <w:marTop w:val="0"/>
          <w:marBottom w:val="0"/>
          <w:divBdr>
            <w:top w:val="none" w:sz="0" w:space="0" w:color="auto"/>
            <w:left w:val="none" w:sz="0" w:space="0" w:color="auto"/>
            <w:bottom w:val="none" w:sz="0" w:space="0" w:color="auto"/>
            <w:right w:val="none" w:sz="0" w:space="0" w:color="auto"/>
          </w:divBdr>
          <w:divsChild>
            <w:div w:id="340282752">
              <w:marLeft w:val="0"/>
              <w:marRight w:val="0"/>
              <w:marTop w:val="0"/>
              <w:marBottom w:val="0"/>
              <w:divBdr>
                <w:top w:val="none" w:sz="0" w:space="0" w:color="auto"/>
                <w:left w:val="none" w:sz="0" w:space="0" w:color="auto"/>
                <w:bottom w:val="none" w:sz="0" w:space="0" w:color="auto"/>
                <w:right w:val="none" w:sz="0" w:space="0" w:color="auto"/>
              </w:divBdr>
            </w:div>
            <w:div w:id="1046225216">
              <w:marLeft w:val="0"/>
              <w:marRight w:val="0"/>
              <w:marTop w:val="0"/>
              <w:marBottom w:val="0"/>
              <w:divBdr>
                <w:top w:val="none" w:sz="0" w:space="0" w:color="auto"/>
                <w:left w:val="none" w:sz="0" w:space="0" w:color="auto"/>
                <w:bottom w:val="none" w:sz="0" w:space="0" w:color="auto"/>
                <w:right w:val="none" w:sz="0" w:space="0" w:color="auto"/>
              </w:divBdr>
            </w:div>
            <w:div w:id="1158108793">
              <w:marLeft w:val="0"/>
              <w:marRight w:val="0"/>
              <w:marTop w:val="0"/>
              <w:marBottom w:val="0"/>
              <w:divBdr>
                <w:top w:val="none" w:sz="0" w:space="0" w:color="auto"/>
                <w:left w:val="none" w:sz="0" w:space="0" w:color="auto"/>
                <w:bottom w:val="none" w:sz="0" w:space="0" w:color="auto"/>
                <w:right w:val="none" w:sz="0" w:space="0" w:color="auto"/>
              </w:divBdr>
            </w:div>
            <w:div w:id="21360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4545">
      <w:bodyDiv w:val="1"/>
      <w:marLeft w:val="0"/>
      <w:marRight w:val="0"/>
      <w:marTop w:val="0"/>
      <w:marBottom w:val="0"/>
      <w:divBdr>
        <w:top w:val="none" w:sz="0" w:space="0" w:color="auto"/>
        <w:left w:val="none" w:sz="0" w:space="0" w:color="auto"/>
        <w:bottom w:val="none" w:sz="0" w:space="0" w:color="auto"/>
        <w:right w:val="none" w:sz="0" w:space="0" w:color="auto"/>
      </w:divBdr>
    </w:div>
    <w:div w:id="1598322806">
      <w:bodyDiv w:val="1"/>
      <w:marLeft w:val="0"/>
      <w:marRight w:val="0"/>
      <w:marTop w:val="0"/>
      <w:marBottom w:val="0"/>
      <w:divBdr>
        <w:top w:val="none" w:sz="0" w:space="0" w:color="auto"/>
        <w:left w:val="none" w:sz="0" w:space="0" w:color="auto"/>
        <w:bottom w:val="none" w:sz="0" w:space="0" w:color="auto"/>
        <w:right w:val="none" w:sz="0" w:space="0" w:color="auto"/>
      </w:divBdr>
      <w:divsChild>
        <w:div w:id="989290852">
          <w:marLeft w:val="0"/>
          <w:marRight w:val="0"/>
          <w:marTop w:val="0"/>
          <w:marBottom w:val="0"/>
          <w:divBdr>
            <w:top w:val="none" w:sz="0" w:space="0" w:color="auto"/>
            <w:left w:val="none" w:sz="0" w:space="0" w:color="auto"/>
            <w:bottom w:val="none" w:sz="0" w:space="0" w:color="auto"/>
            <w:right w:val="none" w:sz="0" w:space="0" w:color="auto"/>
          </w:divBdr>
        </w:div>
      </w:divsChild>
    </w:div>
    <w:div w:id="1601183719">
      <w:bodyDiv w:val="1"/>
      <w:marLeft w:val="0"/>
      <w:marRight w:val="0"/>
      <w:marTop w:val="0"/>
      <w:marBottom w:val="0"/>
      <w:divBdr>
        <w:top w:val="none" w:sz="0" w:space="0" w:color="auto"/>
        <w:left w:val="none" w:sz="0" w:space="0" w:color="auto"/>
        <w:bottom w:val="none" w:sz="0" w:space="0" w:color="auto"/>
        <w:right w:val="none" w:sz="0" w:space="0" w:color="auto"/>
      </w:divBdr>
    </w:div>
    <w:div w:id="1615670867">
      <w:bodyDiv w:val="1"/>
      <w:marLeft w:val="0"/>
      <w:marRight w:val="0"/>
      <w:marTop w:val="0"/>
      <w:marBottom w:val="0"/>
      <w:divBdr>
        <w:top w:val="none" w:sz="0" w:space="0" w:color="auto"/>
        <w:left w:val="none" w:sz="0" w:space="0" w:color="auto"/>
        <w:bottom w:val="none" w:sz="0" w:space="0" w:color="auto"/>
        <w:right w:val="none" w:sz="0" w:space="0" w:color="auto"/>
      </w:divBdr>
      <w:divsChild>
        <w:div w:id="82804013">
          <w:marLeft w:val="0"/>
          <w:marRight w:val="0"/>
          <w:marTop w:val="0"/>
          <w:marBottom w:val="0"/>
          <w:divBdr>
            <w:top w:val="none" w:sz="0" w:space="0" w:color="auto"/>
            <w:left w:val="none" w:sz="0" w:space="0" w:color="auto"/>
            <w:bottom w:val="none" w:sz="0" w:space="0" w:color="auto"/>
            <w:right w:val="none" w:sz="0" w:space="0" w:color="auto"/>
          </w:divBdr>
        </w:div>
      </w:divsChild>
    </w:div>
    <w:div w:id="1634091464">
      <w:bodyDiv w:val="1"/>
      <w:marLeft w:val="0"/>
      <w:marRight w:val="0"/>
      <w:marTop w:val="0"/>
      <w:marBottom w:val="0"/>
      <w:divBdr>
        <w:top w:val="none" w:sz="0" w:space="0" w:color="auto"/>
        <w:left w:val="none" w:sz="0" w:space="0" w:color="auto"/>
        <w:bottom w:val="none" w:sz="0" w:space="0" w:color="auto"/>
        <w:right w:val="none" w:sz="0" w:space="0" w:color="auto"/>
      </w:divBdr>
    </w:div>
    <w:div w:id="1644891592">
      <w:bodyDiv w:val="1"/>
      <w:marLeft w:val="0"/>
      <w:marRight w:val="0"/>
      <w:marTop w:val="0"/>
      <w:marBottom w:val="0"/>
      <w:divBdr>
        <w:top w:val="none" w:sz="0" w:space="0" w:color="auto"/>
        <w:left w:val="none" w:sz="0" w:space="0" w:color="auto"/>
        <w:bottom w:val="none" w:sz="0" w:space="0" w:color="auto"/>
        <w:right w:val="none" w:sz="0" w:space="0" w:color="auto"/>
      </w:divBdr>
      <w:divsChild>
        <w:div w:id="896598082">
          <w:marLeft w:val="0"/>
          <w:marRight w:val="0"/>
          <w:marTop w:val="0"/>
          <w:marBottom w:val="0"/>
          <w:divBdr>
            <w:top w:val="none" w:sz="0" w:space="0" w:color="auto"/>
            <w:left w:val="none" w:sz="0" w:space="0" w:color="auto"/>
            <w:bottom w:val="none" w:sz="0" w:space="0" w:color="auto"/>
            <w:right w:val="none" w:sz="0" w:space="0" w:color="auto"/>
          </w:divBdr>
        </w:div>
      </w:divsChild>
    </w:div>
    <w:div w:id="1658532548">
      <w:bodyDiv w:val="1"/>
      <w:marLeft w:val="0"/>
      <w:marRight w:val="0"/>
      <w:marTop w:val="0"/>
      <w:marBottom w:val="0"/>
      <w:divBdr>
        <w:top w:val="none" w:sz="0" w:space="0" w:color="auto"/>
        <w:left w:val="none" w:sz="0" w:space="0" w:color="auto"/>
        <w:bottom w:val="none" w:sz="0" w:space="0" w:color="auto"/>
        <w:right w:val="none" w:sz="0" w:space="0" w:color="auto"/>
      </w:divBdr>
    </w:div>
    <w:div w:id="1676568821">
      <w:bodyDiv w:val="1"/>
      <w:marLeft w:val="0"/>
      <w:marRight w:val="0"/>
      <w:marTop w:val="0"/>
      <w:marBottom w:val="0"/>
      <w:divBdr>
        <w:top w:val="none" w:sz="0" w:space="0" w:color="auto"/>
        <w:left w:val="none" w:sz="0" w:space="0" w:color="auto"/>
        <w:bottom w:val="none" w:sz="0" w:space="0" w:color="auto"/>
        <w:right w:val="none" w:sz="0" w:space="0" w:color="auto"/>
      </w:divBdr>
    </w:div>
    <w:div w:id="1682123597">
      <w:bodyDiv w:val="1"/>
      <w:marLeft w:val="0"/>
      <w:marRight w:val="0"/>
      <w:marTop w:val="0"/>
      <w:marBottom w:val="0"/>
      <w:divBdr>
        <w:top w:val="none" w:sz="0" w:space="0" w:color="auto"/>
        <w:left w:val="none" w:sz="0" w:space="0" w:color="auto"/>
        <w:bottom w:val="none" w:sz="0" w:space="0" w:color="auto"/>
        <w:right w:val="none" w:sz="0" w:space="0" w:color="auto"/>
      </w:divBdr>
    </w:div>
    <w:div w:id="1696349806">
      <w:bodyDiv w:val="1"/>
      <w:marLeft w:val="0"/>
      <w:marRight w:val="0"/>
      <w:marTop w:val="0"/>
      <w:marBottom w:val="0"/>
      <w:divBdr>
        <w:top w:val="none" w:sz="0" w:space="0" w:color="auto"/>
        <w:left w:val="none" w:sz="0" w:space="0" w:color="auto"/>
        <w:bottom w:val="none" w:sz="0" w:space="0" w:color="auto"/>
        <w:right w:val="none" w:sz="0" w:space="0" w:color="auto"/>
      </w:divBdr>
      <w:divsChild>
        <w:div w:id="1470130893">
          <w:marLeft w:val="0"/>
          <w:marRight w:val="0"/>
          <w:marTop w:val="0"/>
          <w:marBottom w:val="0"/>
          <w:divBdr>
            <w:top w:val="none" w:sz="0" w:space="0" w:color="auto"/>
            <w:left w:val="none" w:sz="0" w:space="0" w:color="auto"/>
            <w:bottom w:val="none" w:sz="0" w:space="0" w:color="auto"/>
            <w:right w:val="none" w:sz="0" w:space="0" w:color="auto"/>
          </w:divBdr>
        </w:div>
      </w:divsChild>
    </w:div>
    <w:div w:id="1702823903">
      <w:bodyDiv w:val="1"/>
      <w:marLeft w:val="0"/>
      <w:marRight w:val="0"/>
      <w:marTop w:val="0"/>
      <w:marBottom w:val="0"/>
      <w:divBdr>
        <w:top w:val="none" w:sz="0" w:space="0" w:color="auto"/>
        <w:left w:val="none" w:sz="0" w:space="0" w:color="auto"/>
        <w:bottom w:val="none" w:sz="0" w:space="0" w:color="auto"/>
        <w:right w:val="none" w:sz="0" w:space="0" w:color="auto"/>
      </w:divBdr>
    </w:div>
    <w:div w:id="1712414698">
      <w:bodyDiv w:val="1"/>
      <w:marLeft w:val="0"/>
      <w:marRight w:val="0"/>
      <w:marTop w:val="0"/>
      <w:marBottom w:val="0"/>
      <w:divBdr>
        <w:top w:val="none" w:sz="0" w:space="0" w:color="auto"/>
        <w:left w:val="none" w:sz="0" w:space="0" w:color="auto"/>
        <w:bottom w:val="none" w:sz="0" w:space="0" w:color="auto"/>
        <w:right w:val="none" w:sz="0" w:space="0" w:color="auto"/>
      </w:divBdr>
      <w:divsChild>
        <w:div w:id="658658206">
          <w:marLeft w:val="0"/>
          <w:marRight w:val="0"/>
          <w:marTop w:val="0"/>
          <w:marBottom w:val="0"/>
          <w:divBdr>
            <w:top w:val="none" w:sz="0" w:space="0" w:color="auto"/>
            <w:left w:val="none" w:sz="0" w:space="0" w:color="auto"/>
            <w:bottom w:val="none" w:sz="0" w:space="0" w:color="auto"/>
            <w:right w:val="none" w:sz="0" w:space="0" w:color="auto"/>
          </w:divBdr>
        </w:div>
      </w:divsChild>
    </w:div>
    <w:div w:id="1713067338">
      <w:bodyDiv w:val="1"/>
      <w:marLeft w:val="0"/>
      <w:marRight w:val="0"/>
      <w:marTop w:val="0"/>
      <w:marBottom w:val="0"/>
      <w:divBdr>
        <w:top w:val="none" w:sz="0" w:space="0" w:color="auto"/>
        <w:left w:val="none" w:sz="0" w:space="0" w:color="auto"/>
        <w:bottom w:val="none" w:sz="0" w:space="0" w:color="auto"/>
        <w:right w:val="none" w:sz="0" w:space="0" w:color="auto"/>
      </w:divBdr>
      <w:divsChild>
        <w:div w:id="426854928">
          <w:marLeft w:val="0"/>
          <w:marRight w:val="0"/>
          <w:marTop w:val="0"/>
          <w:marBottom w:val="0"/>
          <w:divBdr>
            <w:top w:val="none" w:sz="0" w:space="0" w:color="auto"/>
            <w:left w:val="none" w:sz="0" w:space="0" w:color="auto"/>
            <w:bottom w:val="none" w:sz="0" w:space="0" w:color="auto"/>
            <w:right w:val="none" w:sz="0" w:space="0" w:color="auto"/>
          </w:divBdr>
          <w:divsChild>
            <w:div w:id="392049692">
              <w:marLeft w:val="0"/>
              <w:marRight w:val="0"/>
              <w:marTop w:val="0"/>
              <w:marBottom w:val="0"/>
              <w:divBdr>
                <w:top w:val="none" w:sz="0" w:space="0" w:color="auto"/>
                <w:left w:val="none" w:sz="0" w:space="0" w:color="auto"/>
                <w:bottom w:val="none" w:sz="0" w:space="0" w:color="auto"/>
                <w:right w:val="none" w:sz="0" w:space="0" w:color="auto"/>
              </w:divBdr>
            </w:div>
            <w:div w:id="488713531">
              <w:marLeft w:val="0"/>
              <w:marRight w:val="0"/>
              <w:marTop w:val="0"/>
              <w:marBottom w:val="0"/>
              <w:divBdr>
                <w:top w:val="none" w:sz="0" w:space="0" w:color="auto"/>
                <w:left w:val="none" w:sz="0" w:space="0" w:color="auto"/>
                <w:bottom w:val="none" w:sz="0" w:space="0" w:color="auto"/>
                <w:right w:val="none" w:sz="0" w:space="0" w:color="auto"/>
              </w:divBdr>
            </w:div>
            <w:div w:id="507058512">
              <w:marLeft w:val="0"/>
              <w:marRight w:val="0"/>
              <w:marTop w:val="0"/>
              <w:marBottom w:val="0"/>
              <w:divBdr>
                <w:top w:val="none" w:sz="0" w:space="0" w:color="auto"/>
                <w:left w:val="none" w:sz="0" w:space="0" w:color="auto"/>
                <w:bottom w:val="none" w:sz="0" w:space="0" w:color="auto"/>
                <w:right w:val="none" w:sz="0" w:space="0" w:color="auto"/>
              </w:divBdr>
            </w:div>
            <w:div w:id="514881125">
              <w:marLeft w:val="0"/>
              <w:marRight w:val="0"/>
              <w:marTop w:val="0"/>
              <w:marBottom w:val="0"/>
              <w:divBdr>
                <w:top w:val="none" w:sz="0" w:space="0" w:color="auto"/>
                <w:left w:val="none" w:sz="0" w:space="0" w:color="auto"/>
                <w:bottom w:val="none" w:sz="0" w:space="0" w:color="auto"/>
                <w:right w:val="none" w:sz="0" w:space="0" w:color="auto"/>
              </w:divBdr>
            </w:div>
            <w:div w:id="516697809">
              <w:marLeft w:val="0"/>
              <w:marRight w:val="0"/>
              <w:marTop w:val="0"/>
              <w:marBottom w:val="0"/>
              <w:divBdr>
                <w:top w:val="none" w:sz="0" w:space="0" w:color="auto"/>
                <w:left w:val="none" w:sz="0" w:space="0" w:color="auto"/>
                <w:bottom w:val="none" w:sz="0" w:space="0" w:color="auto"/>
                <w:right w:val="none" w:sz="0" w:space="0" w:color="auto"/>
              </w:divBdr>
            </w:div>
            <w:div w:id="661857698">
              <w:marLeft w:val="0"/>
              <w:marRight w:val="0"/>
              <w:marTop w:val="0"/>
              <w:marBottom w:val="0"/>
              <w:divBdr>
                <w:top w:val="none" w:sz="0" w:space="0" w:color="auto"/>
                <w:left w:val="none" w:sz="0" w:space="0" w:color="auto"/>
                <w:bottom w:val="none" w:sz="0" w:space="0" w:color="auto"/>
                <w:right w:val="none" w:sz="0" w:space="0" w:color="auto"/>
              </w:divBdr>
            </w:div>
            <w:div w:id="666248270">
              <w:marLeft w:val="0"/>
              <w:marRight w:val="0"/>
              <w:marTop w:val="0"/>
              <w:marBottom w:val="0"/>
              <w:divBdr>
                <w:top w:val="none" w:sz="0" w:space="0" w:color="auto"/>
                <w:left w:val="none" w:sz="0" w:space="0" w:color="auto"/>
                <w:bottom w:val="none" w:sz="0" w:space="0" w:color="auto"/>
                <w:right w:val="none" w:sz="0" w:space="0" w:color="auto"/>
              </w:divBdr>
            </w:div>
            <w:div w:id="746655877">
              <w:marLeft w:val="0"/>
              <w:marRight w:val="0"/>
              <w:marTop w:val="0"/>
              <w:marBottom w:val="0"/>
              <w:divBdr>
                <w:top w:val="none" w:sz="0" w:space="0" w:color="auto"/>
                <w:left w:val="none" w:sz="0" w:space="0" w:color="auto"/>
                <w:bottom w:val="none" w:sz="0" w:space="0" w:color="auto"/>
                <w:right w:val="none" w:sz="0" w:space="0" w:color="auto"/>
              </w:divBdr>
            </w:div>
            <w:div w:id="967855300">
              <w:marLeft w:val="0"/>
              <w:marRight w:val="0"/>
              <w:marTop w:val="0"/>
              <w:marBottom w:val="0"/>
              <w:divBdr>
                <w:top w:val="none" w:sz="0" w:space="0" w:color="auto"/>
                <w:left w:val="none" w:sz="0" w:space="0" w:color="auto"/>
                <w:bottom w:val="none" w:sz="0" w:space="0" w:color="auto"/>
                <w:right w:val="none" w:sz="0" w:space="0" w:color="auto"/>
              </w:divBdr>
            </w:div>
            <w:div w:id="971862215">
              <w:marLeft w:val="0"/>
              <w:marRight w:val="0"/>
              <w:marTop w:val="0"/>
              <w:marBottom w:val="0"/>
              <w:divBdr>
                <w:top w:val="none" w:sz="0" w:space="0" w:color="auto"/>
                <w:left w:val="none" w:sz="0" w:space="0" w:color="auto"/>
                <w:bottom w:val="none" w:sz="0" w:space="0" w:color="auto"/>
                <w:right w:val="none" w:sz="0" w:space="0" w:color="auto"/>
              </w:divBdr>
            </w:div>
            <w:div w:id="1019087729">
              <w:marLeft w:val="0"/>
              <w:marRight w:val="0"/>
              <w:marTop w:val="0"/>
              <w:marBottom w:val="0"/>
              <w:divBdr>
                <w:top w:val="none" w:sz="0" w:space="0" w:color="auto"/>
                <w:left w:val="none" w:sz="0" w:space="0" w:color="auto"/>
                <w:bottom w:val="none" w:sz="0" w:space="0" w:color="auto"/>
                <w:right w:val="none" w:sz="0" w:space="0" w:color="auto"/>
              </w:divBdr>
            </w:div>
            <w:div w:id="1028796487">
              <w:marLeft w:val="0"/>
              <w:marRight w:val="0"/>
              <w:marTop w:val="0"/>
              <w:marBottom w:val="0"/>
              <w:divBdr>
                <w:top w:val="none" w:sz="0" w:space="0" w:color="auto"/>
                <w:left w:val="none" w:sz="0" w:space="0" w:color="auto"/>
                <w:bottom w:val="none" w:sz="0" w:space="0" w:color="auto"/>
                <w:right w:val="none" w:sz="0" w:space="0" w:color="auto"/>
              </w:divBdr>
            </w:div>
            <w:div w:id="1117530202">
              <w:marLeft w:val="0"/>
              <w:marRight w:val="0"/>
              <w:marTop w:val="0"/>
              <w:marBottom w:val="0"/>
              <w:divBdr>
                <w:top w:val="none" w:sz="0" w:space="0" w:color="auto"/>
                <w:left w:val="none" w:sz="0" w:space="0" w:color="auto"/>
                <w:bottom w:val="none" w:sz="0" w:space="0" w:color="auto"/>
                <w:right w:val="none" w:sz="0" w:space="0" w:color="auto"/>
              </w:divBdr>
            </w:div>
            <w:div w:id="1243225743">
              <w:marLeft w:val="0"/>
              <w:marRight w:val="0"/>
              <w:marTop w:val="0"/>
              <w:marBottom w:val="0"/>
              <w:divBdr>
                <w:top w:val="none" w:sz="0" w:space="0" w:color="auto"/>
                <w:left w:val="none" w:sz="0" w:space="0" w:color="auto"/>
                <w:bottom w:val="none" w:sz="0" w:space="0" w:color="auto"/>
                <w:right w:val="none" w:sz="0" w:space="0" w:color="auto"/>
              </w:divBdr>
            </w:div>
            <w:div w:id="1353652472">
              <w:marLeft w:val="0"/>
              <w:marRight w:val="0"/>
              <w:marTop w:val="0"/>
              <w:marBottom w:val="0"/>
              <w:divBdr>
                <w:top w:val="none" w:sz="0" w:space="0" w:color="auto"/>
                <w:left w:val="none" w:sz="0" w:space="0" w:color="auto"/>
                <w:bottom w:val="none" w:sz="0" w:space="0" w:color="auto"/>
                <w:right w:val="none" w:sz="0" w:space="0" w:color="auto"/>
              </w:divBdr>
            </w:div>
            <w:div w:id="1502155447">
              <w:marLeft w:val="0"/>
              <w:marRight w:val="0"/>
              <w:marTop w:val="0"/>
              <w:marBottom w:val="0"/>
              <w:divBdr>
                <w:top w:val="none" w:sz="0" w:space="0" w:color="auto"/>
                <w:left w:val="none" w:sz="0" w:space="0" w:color="auto"/>
                <w:bottom w:val="none" w:sz="0" w:space="0" w:color="auto"/>
                <w:right w:val="none" w:sz="0" w:space="0" w:color="auto"/>
              </w:divBdr>
            </w:div>
            <w:div w:id="1522670242">
              <w:marLeft w:val="0"/>
              <w:marRight w:val="0"/>
              <w:marTop w:val="0"/>
              <w:marBottom w:val="0"/>
              <w:divBdr>
                <w:top w:val="none" w:sz="0" w:space="0" w:color="auto"/>
                <w:left w:val="none" w:sz="0" w:space="0" w:color="auto"/>
                <w:bottom w:val="none" w:sz="0" w:space="0" w:color="auto"/>
                <w:right w:val="none" w:sz="0" w:space="0" w:color="auto"/>
              </w:divBdr>
            </w:div>
            <w:div w:id="1545370098">
              <w:marLeft w:val="0"/>
              <w:marRight w:val="0"/>
              <w:marTop w:val="0"/>
              <w:marBottom w:val="0"/>
              <w:divBdr>
                <w:top w:val="none" w:sz="0" w:space="0" w:color="auto"/>
                <w:left w:val="none" w:sz="0" w:space="0" w:color="auto"/>
                <w:bottom w:val="none" w:sz="0" w:space="0" w:color="auto"/>
                <w:right w:val="none" w:sz="0" w:space="0" w:color="auto"/>
              </w:divBdr>
            </w:div>
            <w:div w:id="1613852925">
              <w:marLeft w:val="0"/>
              <w:marRight w:val="0"/>
              <w:marTop w:val="0"/>
              <w:marBottom w:val="0"/>
              <w:divBdr>
                <w:top w:val="none" w:sz="0" w:space="0" w:color="auto"/>
                <w:left w:val="none" w:sz="0" w:space="0" w:color="auto"/>
                <w:bottom w:val="none" w:sz="0" w:space="0" w:color="auto"/>
                <w:right w:val="none" w:sz="0" w:space="0" w:color="auto"/>
              </w:divBdr>
            </w:div>
            <w:div w:id="1618638700">
              <w:marLeft w:val="0"/>
              <w:marRight w:val="0"/>
              <w:marTop w:val="0"/>
              <w:marBottom w:val="0"/>
              <w:divBdr>
                <w:top w:val="none" w:sz="0" w:space="0" w:color="auto"/>
                <w:left w:val="none" w:sz="0" w:space="0" w:color="auto"/>
                <w:bottom w:val="none" w:sz="0" w:space="0" w:color="auto"/>
                <w:right w:val="none" w:sz="0" w:space="0" w:color="auto"/>
              </w:divBdr>
            </w:div>
            <w:div w:id="1967079146">
              <w:marLeft w:val="0"/>
              <w:marRight w:val="0"/>
              <w:marTop w:val="0"/>
              <w:marBottom w:val="0"/>
              <w:divBdr>
                <w:top w:val="none" w:sz="0" w:space="0" w:color="auto"/>
                <w:left w:val="none" w:sz="0" w:space="0" w:color="auto"/>
                <w:bottom w:val="none" w:sz="0" w:space="0" w:color="auto"/>
                <w:right w:val="none" w:sz="0" w:space="0" w:color="auto"/>
              </w:divBdr>
            </w:div>
            <w:div w:id="1969621872">
              <w:marLeft w:val="0"/>
              <w:marRight w:val="0"/>
              <w:marTop w:val="0"/>
              <w:marBottom w:val="0"/>
              <w:divBdr>
                <w:top w:val="none" w:sz="0" w:space="0" w:color="auto"/>
                <w:left w:val="none" w:sz="0" w:space="0" w:color="auto"/>
                <w:bottom w:val="none" w:sz="0" w:space="0" w:color="auto"/>
                <w:right w:val="none" w:sz="0" w:space="0" w:color="auto"/>
              </w:divBdr>
            </w:div>
            <w:div w:id="2003199120">
              <w:marLeft w:val="0"/>
              <w:marRight w:val="0"/>
              <w:marTop w:val="0"/>
              <w:marBottom w:val="0"/>
              <w:divBdr>
                <w:top w:val="none" w:sz="0" w:space="0" w:color="auto"/>
                <w:left w:val="none" w:sz="0" w:space="0" w:color="auto"/>
                <w:bottom w:val="none" w:sz="0" w:space="0" w:color="auto"/>
                <w:right w:val="none" w:sz="0" w:space="0" w:color="auto"/>
              </w:divBdr>
            </w:div>
            <w:div w:id="2017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2218">
      <w:bodyDiv w:val="1"/>
      <w:marLeft w:val="0"/>
      <w:marRight w:val="0"/>
      <w:marTop w:val="0"/>
      <w:marBottom w:val="0"/>
      <w:divBdr>
        <w:top w:val="none" w:sz="0" w:space="0" w:color="auto"/>
        <w:left w:val="none" w:sz="0" w:space="0" w:color="auto"/>
        <w:bottom w:val="none" w:sz="0" w:space="0" w:color="auto"/>
        <w:right w:val="none" w:sz="0" w:space="0" w:color="auto"/>
      </w:divBdr>
    </w:div>
    <w:div w:id="1735085638">
      <w:bodyDiv w:val="1"/>
      <w:marLeft w:val="0"/>
      <w:marRight w:val="0"/>
      <w:marTop w:val="0"/>
      <w:marBottom w:val="0"/>
      <w:divBdr>
        <w:top w:val="none" w:sz="0" w:space="0" w:color="auto"/>
        <w:left w:val="none" w:sz="0" w:space="0" w:color="auto"/>
        <w:bottom w:val="none" w:sz="0" w:space="0" w:color="auto"/>
        <w:right w:val="none" w:sz="0" w:space="0" w:color="auto"/>
      </w:divBdr>
    </w:div>
    <w:div w:id="1766269806">
      <w:bodyDiv w:val="1"/>
      <w:marLeft w:val="0"/>
      <w:marRight w:val="0"/>
      <w:marTop w:val="0"/>
      <w:marBottom w:val="0"/>
      <w:divBdr>
        <w:top w:val="none" w:sz="0" w:space="0" w:color="auto"/>
        <w:left w:val="none" w:sz="0" w:space="0" w:color="auto"/>
        <w:bottom w:val="none" w:sz="0" w:space="0" w:color="auto"/>
        <w:right w:val="none" w:sz="0" w:space="0" w:color="auto"/>
      </w:divBdr>
    </w:div>
    <w:div w:id="1775855231">
      <w:bodyDiv w:val="1"/>
      <w:marLeft w:val="0"/>
      <w:marRight w:val="0"/>
      <w:marTop w:val="0"/>
      <w:marBottom w:val="0"/>
      <w:divBdr>
        <w:top w:val="none" w:sz="0" w:space="0" w:color="auto"/>
        <w:left w:val="none" w:sz="0" w:space="0" w:color="auto"/>
        <w:bottom w:val="none" w:sz="0" w:space="0" w:color="auto"/>
        <w:right w:val="none" w:sz="0" w:space="0" w:color="auto"/>
      </w:divBdr>
      <w:divsChild>
        <w:div w:id="255748890">
          <w:marLeft w:val="0"/>
          <w:marRight w:val="0"/>
          <w:marTop w:val="0"/>
          <w:marBottom w:val="0"/>
          <w:divBdr>
            <w:top w:val="none" w:sz="0" w:space="0" w:color="auto"/>
            <w:left w:val="none" w:sz="0" w:space="0" w:color="auto"/>
            <w:bottom w:val="none" w:sz="0" w:space="0" w:color="auto"/>
            <w:right w:val="none" w:sz="0" w:space="0" w:color="auto"/>
          </w:divBdr>
        </w:div>
      </w:divsChild>
    </w:div>
    <w:div w:id="1776055060">
      <w:bodyDiv w:val="1"/>
      <w:marLeft w:val="0"/>
      <w:marRight w:val="0"/>
      <w:marTop w:val="0"/>
      <w:marBottom w:val="0"/>
      <w:divBdr>
        <w:top w:val="none" w:sz="0" w:space="0" w:color="auto"/>
        <w:left w:val="none" w:sz="0" w:space="0" w:color="auto"/>
        <w:bottom w:val="none" w:sz="0" w:space="0" w:color="auto"/>
        <w:right w:val="none" w:sz="0" w:space="0" w:color="auto"/>
      </w:divBdr>
      <w:divsChild>
        <w:div w:id="1540120892">
          <w:marLeft w:val="0"/>
          <w:marRight w:val="0"/>
          <w:marTop w:val="0"/>
          <w:marBottom w:val="0"/>
          <w:divBdr>
            <w:top w:val="none" w:sz="0" w:space="0" w:color="auto"/>
            <w:left w:val="none" w:sz="0" w:space="0" w:color="auto"/>
            <w:bottom w:val="none" w:sz="0" w:space="0" w:color="auto"/>
            <w:right w:val="none" w:sz="0" w:space="0" w:color="auto"/>
          </w:divBdr>
          <w:divsChild>
            <w:div w:id="12550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0142">
      <w:bodyDiv w:val="1"/>
      <w:marLeft w:val="0"/>
      <w:marRight w:val="0"/>
      <w:marTop w:val="0"/>
      <w:marBottom w:val="0"/>
      <w:divBdr>
        <w:top w:val="none" w:sz="0" w:space="0" w:color="auto"/>
        <w:left w:val="none" w:sz="0" w:space="0" w:color="auto"/>
        <w:bottom w:val="none" w:sz="0" w:space="0" w:color="auto"/>
        <w:right w:val="none" w:sz="0" w:space="0" w:color="auto"/>
      </w:divBdr>
    </w:div>
    <w:div w:id="1816097133">
      <w:bodyDiv w:val="1"/>
      <w:marLeft w:val="0"/>
      <w:marRight w:val="0"/>
      <w:marTop w:val="0"/>
      <w:marBottom w:val="0"/>
      <w:divBdr>
        <w:top w:val="none" w:sz="0" w:space="0" w:color="auto"/>
        <w:left w:val="none" w:sz="0" w:space="0" w:color="auto"/>
        <w:bottom w:val="none" w:sz="0" w:space="0" w:color="auto"/>
        <w:right w:val="none" w:sz="0" w:space="0" w:color="auto"/>
      </w:divBdr>
    </w:div>
    <w:div w:id="1835757345">
      <w:bodyDiv w:val="1"/>
      <w:marLeft w:val="0"/>
      <w:marRight w:val="0"/>
      <w:marTop w:val="0"/>
      <w:marBottom w:val="0"/>
      <w:divBdr>
        <w:top w:val="none" w:sz="0" w:space="0" w:color="auto"/>
        <w:left w:val="none" w:sz="0" w:space="0" w:color="auto"/>
        <w:bottom w:val="none" w:sz="0" w:space="0" w:color="auto"/>
        <w:right w:val="none" w:sz="0" w:space="0" w:color="auto"/>
      </w:divBdr>
    </w:div>
    <w:div w:id="1837576157">
      <w:bodyDiv w:val="1"/>
      <w:marLeft w:val="0"/>
      <w:marRight w:val="0"/>
      <w:marTop w:val="0"/>
      <w:marBottom w:val="0"/>
      <w:divBdr>
        <w:top w:val="none" w:sz="0" w:space="0" w:color="auto"/>
        <w:left w:val="none" w:sz="0" w:space="0" w:color="auto"/>
        <w:bottom w:val="none" w:sz="0" w:space="0" w:color="auto"/>
        <w:right w:val="none" w:sz="0" w:space="0" w:color="auto"/>
      </w:divBdr>
      <w:divsChild>
        <w:div w:id="479228685">
          <w:marLeft w:val="0"/>
          <w:marRight w:val="0"/>
          <w:marTop w:val="0"/>
          <w:marBottom w:val="0"/>
          <w:divBdr>
            <w:top w:val="none" w:sz="0" w:space="0" w:color="auto"/>
            <w:left w:val="none" w:sz="0" w:space="0" w:color="auto"/>
            <w:bottom w:val="none" w:sz="0" w:space="0" w:color="auto"/>
            <w:right w:val="none" w:sz="0" w:space="0" w:color="auto"/>
          </w:divBdr>
        </w:div>
      </w:divsChild>
    </w:div>
    <w:div w:id="1839690825">
      <w:bodyDiv w:val="1"/>
      <w:marLeft w:val="0"/>
      <w:marRight w:val="0"/>
      <w:marTop w:val="0"/>
      <w:marBottom w:val="0"/>
      <w:divBdr>
        <w:top w:val="none" w:sz="0" w:space="0" w:color="auto"/>
        <w:left w:val="none" w:sz="0" w:space="0" w:color="auto"/>
        <w:bottom w:val="none" w:sz="0" w:space="0" w:color="auto"/>
        <w:right w:val="none" w:sz="0" w:space="0" w:color="auto"/>
      </w:divBdr>
    </w:div>
    <w:div w:id="1855028943">
      <w:bodyDiv w:val="1"/>
      <w:marLeft w:val="0"/>
      <w:marRight w:val="0"/>
      <w:marTop w:val="0"/>
      <w:marBottom w:val="0"/>
      <w:divBdr>
        <w:top w:val="none" w:sz="0" w:space="0" w:color="auto"/>
        <w:left w:val="none" w:sz="0" w:space="0" w:color="auto"/>
        <w:bottom w:val="none" w:sz="0" w:space="0" w:color="auto"/>
        <w:right w:val="none" w:sz="0" w:space="0" w:color="auto"/>
      </w:divBdr>
    </w:div>
    <w:div w:id="1857696740">
      <w:bodyDiv w:val="1"/>
      <w:marLeft w:val="0"/>
      <w:marRight w:val="0"/>
      <w:marTop w:val="0"/>
      <w:marBottom w:val="0"/>
      <w:divBdr>
        <w:top w:val="none" w:sz="0" w:space="0" w:color="auto"/>
        <w:left w:val="none" w:sz="0" w:space="0" w:color="auto"/>
        <w:bottom w:val="none" w:sz="0" w:space="0" w:color="auto"/>
        <w:right w:val="none" w:sz="0" w:space="0" w:color="auto"/>
      </w:divBdr>
    </w:div>
    <w:div w:id="1859199745">
      <w:bodyDiv w:val="1"/>
      <w:marLeft w:val="0"/>
      <w:marRight w:val="0"/>
      <w:marTop w:val="0"/>
      <w:marBottom w:val="0"/>
      <w:divBdr>
        <w:top w:val="none" w:sz="0" w:space="0" w:color="auto"/>
        <w:left w:val="none" w:sz="0" w:space="0" w:color="auto"/>
        <w:bottom w:val="none" w:sz="0" w:space="0" w:color="auto"/>
        <w:right w:val="none" w:sz="0" w:space="0" w:color="auto"/>
      </w:divBdr>
      <w:divsChild>
        <w:div w:id="1736585672">
          <w:marLeft w:val="0"/>
          <w:marRight w:val="0"/>
          <w:marTop w:val="0"/>
          <w:marBottom w:val="0"/>
          <w:divBdr>
            <w:top w:val="none" w:sz="0" w:space="0" w:color="auto"/>
            <w:left w:val="none" w:sz="0" w:space="0" w:color="auto"/>
            <w:bottom w:val="none" w:sz="0" w:space="0" w:color="auto"/>
            <w:right w:val="none" w:sz="0" w:space="0" w:color="auto"/>
          </w:divBdr>
          <w:divsChild>
            <w:div w:id="62946942">
              <w:marLeft w:val="0"/>
              <w:marRight w:val="0"/>
              <w:marTop w:val="0"/>
              <w:marBottom w:val="0"/>
              <w:divBdr>
                <w:top w:val="none" w:sz="0" w:space="0" w:color="auto"/>
                <w:left w:val="none" w:sz="0" w:space="0" w:color="auto"/>
                <w:bottom w:val="none" w:sz="0" w:space="0" w:color="auto"/>
                <w:right w:val="none" w:sz="0" w:space="0" w:color="auto"/>
              </w:divBdr>
            </w:div>
            <w:div w:id="92287541">
              <w:marLeft w:val="0"/>
              <w:marRight w:val="0"/>
              <w:marTop w:val="0"/>
              <w:marBottom w:val="0"/>
              <w:divBdr>
                <w:top w:val="none" w:sz="0" w:space="0" w:color="auto"/>
                <w:left w:val="none" w:sz="0" w:space="0" w:color="auto"/>
                <w:bottom w:val="none" w:sz="0" w:space="0" w:color="auto"/>
                <w:right w:val="none" w:sz="0" w:space="0" w:color="auto"/>
              </w:divBdr>
            </w:div>
            <w:div w:id="101802794">
              <w:marLeft w:val="0"/>
              <w:marRight w:val="0"/>
              <w:marTop w:val="0"/>
              <w:marBottom w:val="0"/>
              <w:divBdr>
                <w:top w:val="none" w:sz="0" w:space="0" w:color="auto"/>
                <w:left w:val="none" w:sz="0" w:space="0" w:color="auto"/>
                <w:bottom w:val="none" w:sz="0" w:space="0" w:color="auto"/>
                <w:right w:val="none" w:sz="0" w:space="0" w:color="auto"/>
              </w:divBdr>
            </w:div>
            <w:div w:id="288904434">
              <w:marLeft w:val="0"/>
              <w:marRight w:val="0"/>
              <w:marTop w:val="0"/>
              <w:marBottom w:val="0"/>
              <w:divBdr>
                <w:top w:val="none" w:sz="0" w:space="0" w:color="auto"/>
                <w:left w:val="none" w:sz="0" w:space="0" w:color="auto"/>
                <w:bottom w:val="none" w:sz="0" w:space="0" w:color="auto"/>
                <w:right w:val="none" w:sz="0" w:space="0" w:color="auto"/>
              </w:divBdr>
            </w:div>
            <w:div w:id="340551984">
              <w:marLeft w:val="0"/>
              <w:marRight w:val="0"/>
              <w:marTop w:val="0"/>
              <w:marBottom w:val="0"/>
              <w:divBdr>
                <w:top w:val="none" w:sz="0" w:space="0" w:color="auto"/>
                <w:left w:val="none" w:sz="0" w:space="0" w:color="auto"/>
                <w:bottom w:val="none" w:sz="0" w:space="0" w:color="auto"/>
                <w:right w:val="none" w:sz="0" w:space="0" w:color="auto"/>
              </w:divBdr>
            </w:div>
            <w:div w:id="392512069">
              <w:marLeft w:val="0"/>
              <w:marRight w:val="0"/>
              <w:marTop w:val="0"/>
              <w:marBottom w:val="0"/>
              <w:divBdr>
                <w:top w:val="none" w:sz="0" w:space="0" w:color="auto"/>
                <w:left w:val="none" w:sz="0" w:space="0" w:color="auto"/>
                <w:bottom w:val="none" w:sz="0" w:space="0" w:color="auto"/>
                <w:right w:val="none" w:sz="0" w:space="0" w:color="auto"/>
              </w:divBdr>
            </w:div>
            <w:div w:id="508256145">
              <w:marLeft w:val="0"/>
              <w:marRight w:val="0"/>
              <w:marTop w:val="0"/>
              <w:marBottom w:val="0"/>
              <w:divBdr>
                <w:top w:val="none" w:sz="0" w:space="0" w:color="auto"/>
                <w:left w:val="none" w:sz="0" w:space="0" w:color="auto"/>
                <w:bottom w:val="none" w:sz="0" w:space="0" w:color="auto"/>
                <w:right w:val="none" w:sz="0" w:space="0" w:color="auto"/>
              </w:divBdr>
            </w:div>
            <w:div w:id="604457989">
              <w:marLeft w:val="0"/>
              <w:marRight w:val="0"/>
              <w:marTop w:val="0"/>
              <w:marBottom w:val="0"/>
              <w:divBdr>
                <w:top w:val="none" w:sz="0" w:space="0" w:color="auto"/>
                <w:left w:val="none" w:sz="0" w:space="0" w:color="auto"/>
                <w:bottom w:val="none" w:sz="0" w:space="0" w:color="auto"/>
                <w:right w:val="none" w:sz="0" w:space="0" w:color="auto"/>
              </w:divBdr>
            </w:div>
            <w:div w:id="613562296">
              <w:marLeft w:val="0"/>
              <w:marRight w:val="0"/>
              <w:marTop w:val="0"/>
              <w:marBottom w:val="0"/>
              <w:divBdr>
                <w:top w:val="none" w:sz="0" w:space="0" w:color="auto"/>
                <w:left w:val="none" w:sz="0" w:space="0" w:color="auto"/>
                <w:bottom w:val="none" w:sz="0" w:space="0" w:color="auto"/>
                <w:right w:val="none" w:sz="0" w:space="0" w:color="auto"/>
              </w:divBdr>
            </w:div>
            <w:div w:id="730926408">
              <w:marLeft w:val="0"/>
              <w:marRight w:val="0"/>
              <w:marTop w:val="0"/>
              <w:marBottom w:val="0"/>
              <w:divBdr>
                <w:top w:val="none" w:sz="0" w:space="0" w:color="auto"/>
                <w:left w:val="none" w:sz="0" w:space="0" w:color="auto"/>
                <w:bottom w:val="none" w:sz="0" w:space="0" w:color="auto"/>
                <w:right w:val="none" w:sz="0" w:space="0" w:color="auto"/>
              </w:divBdr>
            </w:div>
            <w:div w:id="751582650">
              <w:marLeft w:val="0"/>
              <w:marRight w:val="0"/>
              <w:marTop w:val="0"/>
              <w:marBottom w:val="0"/>
              <w:divBdr>
                <w:top w:val="none" w:sz="0" w:space="0" w:color="auto"/>
                <w:left w:val="none" w:sz="0" w:space="0" w:color="auto"/>
                <w:bottom w:val="none" w:sz="0" w:space="0" w:color="auto"/>
                <w:right w:val="none" w:sz="0" w:space="0" w:color="auto"/>
              </w:divBdr>
            </w:div>
            <w:div w:id="938684330">
              <w:marLeft w:val="0"/>
              <w:marRight w:val="0"/>
              <w:marTop w:val="0"/>
              <w:marBottom w:val="0"/>
              <w:divBdr>
                <w:top w:val="none" w:sz="0" w:space="0" w:color="auto"/>
                <w:left w:val="none" w:sz="0" w:space="0" w:color="auto"/>
                <w:bottom w:val="none" w:sz="0" w:space="0" w:color="auto"/>
                <w:right w:val="none" w:sz="0" w:space="0" w:color="auto"/>
              </w:divBdr>
            </w:div>
            <w:div w:id="1303656536">
              <w:marLeft w:val="0"/>
              <w:marRight w:val="0"/>
              <w:marTop w:val="0"/>
              <w:marBottom w:val="0"/>
              <w:divBdr>
                <w:top w:val="none" w:sz="0" w:space="0" w:color="auto"/>
                <w:left w:val="none" w:sz="0" w:space="0" w:color="auto"/>
                <w:bottom w:val="none" w:sz="0" w:space="0" w:color="auto"/>
                <w:right w:val="none" w:sz="0" w:space="0" w:color="auto"/>
              </w:divBdr>
            </w:div>
            <w:div w:id="1547983445">
              <w:marLeft w:val="0"/>
              <w:marRight w:val="0"/>
              <w:marTop w:val="0"/>
              <w:marBottom w:val="0"/>
              <w:divBdr>
                <w:top w:val="none" w:sz="0" w:space="0" w:color="auto"/>
                <w:left w:val="none" w:sz="0" w:space="0" w:color="auto"/>
                <w:bottom w:val="none" w:sz="0" w:space="0" w:color="auto"/>
                <w:right w:val="none" w:sz="0" w:space="0" w:color="auto"/>
              </w:divBdr>
            </w:div>
            <w:div w:id="1555197653">
              <w:marLeft w:val="0"/>
              <w:marRight w:val="0"/>
              <w:marTop w:val="0"/>
              <w:marBottom w:val="0"/>
              <w:divBdr>
                <w:top w:val="none" w:sz="0" w:space="0" w:color="auto"/>
                <w:left w:val="none" w:sz="0" w:space="0" w:color="auto"/>
                <w:bottom w:val="none" w:sz="0" w:space="0" w:color="auto"/>
                <w:right w:val="none" w:sz="0" w:space="0" w:color="auto"/>
              </w:divBdr>
            </w:div>
            <w:div w:id="1580868669">
              <w:marLeft w:val="0"/>
              <w:marRight w:val="0"/>
              <w:marTop w:val="0"/>
              <w:marBottom w:val="0"/>
              <w:divBdr>
                <w:top w:val="none" w:sz="0" w:space="0" w:color="auto"/>
                <w:left w:val="none" w:sz="0" w:space="0" w:color="auto"/>
                <w:bottom w:val="none" w:sz="0" w:space="0" w:color="auto"/>
                <w:right w:val="none" w:sz="0" w:space="0" w:color="auto"/>
              </w:divBdr>
            </w:div>
            <w:div w:id="1675836777">
              <w:marLeft w:val="0"/>
              <w:marRight w:val="0"/>
              <w:marTop w:val="0"/>
              <w:marBottom w:val="0"/>
              <w:divBdr>
                <w:top w:val="none" w:sz="0" w:space="0" w:color="auto"/>
                <w:left w:val="none" w:sz="0" w:space="0" w:color="auto"/>
                <w:bottom w:val="none" w:sz="0" w:space="0" w:color="auto"/>
                <w:right w:val="none" w:sz="0" w:space="0" w:color="auto"/>
              </w:divBdr>
            </w:div>
            <w:div w:id="1687560334">
              <w:marLeft w:val="0"/>
              <w:marRight w:val="0"/>
              <w:marTop w:val="0"/>
              <w:marBottom w:val="0"/>
              <w:divBdr>
                <w:top w:val="none" w:sz="0" w:space="0" w:color="auto"/>
                <w:left w:val="none" w:sz="0" w:space="0" w:color="auto"/>
                <w:bottom w:val="none" w:sz="0" w:space="0" w:color="auto"/>
                <w:right w:val="none" w:sz="0" w:space="0" w:color="auto"/>
              </w:divBdr>
            </w:div>
            <w:div w:id="1752316346">
              <w:marLeft w:val="0"/>
              <w:marRight w:val="0"/>
              <w:marTop w:val="0"/>
              <w:marBottom w:val="0"/>
              <w:divBdr>
                <w:top w:val="none" w:sz="0" w:space="0" w:color="auto"/>
                <w:left w:val="none" w:sz="0" w:space="0" w:color="auto"/>
                <w:bottom w:val="none" w:sz="0" w:space="0" w:color="auto"/>
                <w:right w:val="none" w:sz="0" w:space="0" w:color="auto"/>
              </w:divBdr>
            </w:div>
            <w:div w:id="2020229358">
              <w:marLeft w:val="0"/>
              <w:marRight w:val="0"/>
              <w:marTop w:val="0"/>
              <w:marBottom w:val="0"/>
              <w:divBdr>
                <w:top w:val="none" w:sz="0" w:space="0" w:color="auto"/>
                <w:left w:val="none" w:sz="0" w:space="0" w:color="auto"/>
                <w:bottom w:val="none" w:sz="0" w:space="0" w:color="auto"/>
                <w:right w:val="none" w:sz="0" w:space="0" w:color="auto"/>
              </w:divBdr>
            </w:div>
            <w:div w:id="21449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49178">
      <w:bodyDiv w:val="1"/>
      <w:marLeft w:val="0"/>
      <w:marRight w:val="0"/>
      <w:marTop w:val="0"/>
      <w:marBottom w:val="0"/>
      <w:divBdr>
        <w:top w:val="none" w:sz="0" w:space="0" w:color="auto"/>
        <w:left w:val="none" w:sz="0" w:space="0" w:color="auto"/>
        <w:bottom w:val="none" w:sz="0" w:space="0" w:color="auto"/>
        <w:right w:val="none" w:sz="0" w:space="0" w:color="auto"/>
      </w:divBdr>
    </w:div>
    <w:div w:id="1927421160">
      <w:bodyDiv w:val="1"/>
      <w:marLeft w:val="0"/>
      <w:marRight w:val="0"/>
      <w:marTop w:val="0"/>
      <w:marBottom w:val="0"/>
      <w:divBdr>
        <w:top w:val="none" w:sz="0" w:space="0" w:color="auto"/>
        <w:left w:val="none" w:sz="0" w:space="0" w:color="auto"/>
        <w:bottom w:val="none" w:sz="0" w:space="0" w:color="auto"/>
        <w:right w:val="none" w:sz="0" w:space="0" w:color="auto"/>
      </w:divBdr>
      <w:divsChild>
        <w:div w:id="927269224">
          <w:marLeft w:val="0"/>
          <w:marRight w:val="0"/>
          <w:marTop w:val="0"/>
          <w:marBottom w:val="0"/>
          <w:divBdr>
            <w:top w:val="none" w:sz="0" w:space="0" w:color="auto"/>
            <w:left w:val="none" w:sz="0" w:space="0" w:color="auto"/>
            <w:bottom w:val="none" w:sz="0" w:space="0" w:color="auto"/>
            <w:right w:val="none" w:sz="0" w:space="0" w:color="auto"/>
          </w:divBdr>
        </w:div>
      </w:divsChild>
    </w:div>
    <w:div w:id="1937908966">
      <w:bodyDiv w:val="1"/>
      <w:marLeft w:val="0"/>
      <w:marRight w:val="0"/>
      <w:marTop w:val="0"/>
      <w:marBottom w:val="0"/>
      <w:divBdr>
        <w:top w:val="none" w:sz="0" w:space="0" w:color="auto"/>
        <w:left w:val="none" w:sz="0" w:space="0" w:color="auto"/>
        <w:bottom w:val="none" w:sz="0" w:space="0" w:color="auto"/>
        <w:right w:val="none" w:sz="0" w:space="0" w:color="auto"/>
      </w:divBdr>
      <w:divsChild>
        <w:div w:id="1362591035">
          <w:marLeft w:val="0"/>
          <w:marRight w:val="0"/>
          <w:marTop w:val="0"/>
          <w:marBottom w:val="0"/>
          <w:divBdr>
            <w:top w:val="none" w:sz="0" w:space="0" w:color="auto"/>
            <w:left w:val="none" w:sz="0" w:space="0" w:color="auto"/>
            <w:bottom w:val="none" w:sz="0" w:space="0" w:color="auto"/>
            <w:right w:val="none" w:sz="0" w:space="0" w:color="auto"/>
          </w:divBdr>
        </w:div>
      </w:divsChild>
    </w:div>
    <w:div w:id="1946837379">
      <w:bodyDiv w:val="1"/>
      <w:marLeft w:val="0"/>
      <w:marRight w:val="0"/>
      <w:marTop w:val="0"/>
      <w:marBottom w:val="0"/>
      <w:divBdr>
        <w:top w:val="none" w:sz="0" w:space="0" w:color="auto"/>
        <w:left w:val="none" w:sz="0" w:space="0" w:color="auto"/>
        <w:bottom w:val="none" w:sz="0" w:space="0" w:color="auto"/>
        <w:right w:val="none" w:sz="0" w:space="0" w:color="auto"/>
      </w:divBdr>
      <w:divsChild>
        <w:div w:id="549462582">
          <w:marLeft w:val="0"/>
          <w:marRight w:val="0"/>
          <w:marTop w:val="0"/>
          <w:marBottom w:val="0"/>
          <w:divBdr>
            <w:top w:val="none" w:sz="0" w:space="0" w:color="auto"/>
            <w:left w:val="none" w:sz="0" w:space="0" w:color="auto"/>
            <w:bottom w:val="none" w:sz="0" w:space="0" w:color="auto"/>
            <w:right w:val="none" w:sz="0" w:space="0" w:color="auto"/>
          </w:divBdr>
          <w:divsChild>
            <w:div w:id="105538163">
              <w:marLeft w:val="0"/>
              <w:marRight w:val="0"/>
              <w:marTop w:val="0"/>
              <w:marBottom w:val="0"/>
              <w:divBdr>
                <w:top w:val="none" w:sz="0" w:space="0" w:color="auto"/>
                <w:left w:val="none" w:sz="0" w:space="0" w:color="auto"/>
                <w:bottom w:val="none" w:sz="0" w:space="0" w:color="auto"/>
                <w:right w:val="none" w:sz="0" w:space="0" w:color="auto"/>
              </w:divBdr>
            </w:div>
            <w:div w:id="153111233">
              <w:marLeft w:val="0"/>
              <w:marRight w:val="0"/>
              <w:marTop w:val="0"/>
              <w:marBottom w:val="0"/>
              <w:divBdr>
                <w:top w:val="none" w:sz="0" w:space="0" w:color="auto"/>
                <w:left w:val="none" w:sz="0" w:space="0" w:color="auto"/>
                <w:bottom w:val="none" w:sz="0" w:space="0" w:color="auto"/>
                <w:right w:val="none" w:sz="0" w:space="0" w:color="auto"/>
              </w:divBdr>
            </w:div>
            <w:div w:id="156191159">
              <w:marLeft w:val="0"/>
              <w:marRight w:val="0"/>
              <w:marTop w:val="0"/>
              <w:marBottom w:val="0"/>
              <w:divBdr>
                <w:top w:val="none" w:sz="0" w:space="0" w:color="auto"/>
                <w:left w:val="none" w:sz="0" w:space="0" w:color="auto"/>
                <w:bottom w:val="none" w:sz="0" w:space="0" w:color="auto"/>
                <w:right w:val="none" w:sz="0" w:space="0" w:color="auto"/>
              </w:divBdr>
            </w:div>
            <w:div w:id="183984934">
              <w:marLeft w:val="0"/>
              <w:marRight w:val="0"/>
              <w:marTop w:val="0"/>
              <w:marBottom w:val="0"/>
              <w:divBdr>
                <w:top w:val="none" w:sz="0" w:space="0" w:color="auto"/>
                <w:left w:val="none" w:sz="0" w:space="0" w:color="auto"/>
                <w:bottom w:val="none" w:sz="0" w:space="0" w:color="auto"/>
                <w:right w:val="none" w:sz="0" w:space="0" w:color="auto"/>
              </w:divBdr>
            </w:div>
            <w:div w:id="244457838">
              <w:marLeft w:val="0"/>
              <w:marRight w:val="0"/>
              <w:marTop w:val="0"/>
              <w:marBottom w:val="0"/>
              <w:divBdr>
                <w:top w:val="none" w:sz="0" w:space="0" w:color="auto"/>
                <w:left w:val="none" w:sz="0" w:space="0" w:color="auto"/>
                <w:bottom w:val="none" w:sz="0" w:space="0" w:color="auto"/>
                <w:right w:val="none" w:sz="0" w:space="0" w:color="auto"/>
              </w:divBdr>
            </w:div>
            <w:div w:id="292177697">
              <w:marLeft w:val="0"/>
              <w:marRight w:val="0"/>
              <w:marTop w:val="0"/>
              <w:marBottom w:val="0"/>
              <w:divBdr>
                <w:top w:val="none" w:sz="0" w:space="0" w:color="auto"/>
                <w:left w:val="none" w:sz="0" w:space="0" w:color="auto"/>
                <w:bottom w:val="none" w:sz="0" w:space="0" w:color="auto"/>
                <w:right w:val="none" w:sz="0" w:space="0" w:color="auto"/>
              </w:divBdr>
            </w:div>
            <w:div w:id="298193017">
              <w:marLeft w:val="0"/>
              <w:marRight w:val="0"/>
              <w:marTop w:val="0"/>
              <w:marBottom w:val="0"/>
              <w:divBdr>
                <w:top w:val="none" w:sz="0" w:space="0" w:color="auto"/>
                <w:left w:val="none" w:sz="0" w:space="0" w:color="auto"/>
                <w:bottom w:val="none" w:sz="0" w:space="0" w:color="auto"/>
                <w:right w:val="none" w:sz="0" w:space="0" w:color="auto"/>
              </w:divBdr>
            </w:div>
            <w:div w:id="352001525">
              <w:marLeft w:val="0"/>
              <w:marRight w:val="0"/>
              <w:marTop w:val="0"/>
              <w:marBottom w:val="0"/>
              <w:divBdr>
                <w:top w:val="none" w:sz="0" w:space="0" w:color="auto"/>
                <w:left w:val="none" w:sz="0" w:space="0" w:color="auto"/>
                <w:bottom w:val="none" w:sz="0" w:space="0" w:color="auto"/>
                <w:right w:val="none" w:sz="0" w:space="0" w:color="auto"/>
              </w:divBdr>
            </w:div>
            <w:div w:id="421418321">
              <w:marLeft w:val="0"/>
              <w:marRight w:val="0"/>
              <w:marTop w:val="0"/>
              <w:marBottom w:val="0"/>
              <w:divBdr>
                <w:top w:val="none" w:sz="0" w:space="0" w:color="auto"/>
                <w:left w:val="none" w:sz="0" w:space="0" w:color="auto"/>
                <w:bottom w:val="none" w:sz="0" w:space="0" w:color="auto"/>
                <w:right w:val="none" w:sz="0" w:space="0" w:color="auto"/>
              </w:divBdr>
            </w:div>
            <w:div w:id="487207408">
              <w:marLeft w:val="0"/>
              <w:marRight w:val="0"/>
              <w:marTop w:val="0"/>
              <w:marBottom w:val="0"/>
              <w:divBdr>
                <w:top w:val="none" w:sz="0" w:space="0" w:color="auto"/>
                <w:left w:val="none" w:sz="0" w:space="0" w:color="auto"/>
                <w:bottom w:val="none" w:sz="0" w:space="0" w:color="auto"/>
                <w:right w:val="none" w:sz="0" w:space="0" w:color="auto"/>
              </w:divBdr>
            </w:div>
            <w:div w:id="502938394">
              <w:marLeft w:val="0"/>
              <w:marRight w:val="0"/>
              <w:marTop w:val="0"/>
              <w:marBottom w:val="0"/>
              <w:divBdr>
                <w:top w:val="none" w:sz="0" w:space="0" w:color="auto"/>
                <w:left w:val="none" w:sz="0" w:space="0" w:color="auto"/>
                <w:bottom w:val="none" w:sz="0" w:space="0" w:color="auto"/>
                <w:right w:val="none" w:sz="0" w:space="0" w:color="auto"/>
              </w:divBdr>
            </w:div>
            <w:div w:id="560209900">
              <w:marLeft w:val="0"/>
              <w:marRight w:val="0"/>
              <w:marTop w:val="0"/>
              <w:marBottom w:val="0"/>
              <w:divBdr>
                <w:top w:val="none" w:sz="0" w:space="0" w:color="auto"/>
                <w:left w:val="none" w:sz="0" w:space="0" w:color="auto"/>
                <w:bottom w:val="none" w:sz="0" w:space="0" w:color="auto"/>
                <w:right w:val="none" w:sz="0" w:space="0" w:color="auto"/>
              </w:divBdr>
            </w:div>
            <w:div w:id="916018915">
              <w:marLeft w:val="0"/>
              <w:marRight w:val="0"/>
              <w:marTop w:val="0"/>
              <w:marBottom w:val="0"/>
              <w:divBdr>
                <w:top w:val="none" w:sz="0" w:space="0" w:color="auto"/>
                <w:left w:val="none" w:sz="0" w:space="0" w:color="auto"/>
                <w:bottom w:val="none" w:sz="0" w:space="0" w:color="auto"/>
                <w:right w:val="none" w:sz="0" w:space="0" w:color="auto"/>
              </w:divBdr>
            </w:div>
            <w:div w:id="965042740">
              <w:marLeft w:val="0"/>
              <w:marRight w:val="0"/>
              <w:marTop w:val="0"/>
              <w:marBottom w:val="0"/>
              <w:divBdr>
                <w:top w:val="none" w:sz="0" w:space="0" w:color="auto"/>
                <w:left w:val="none" w:sz="0" w:space="0" w:color="auto"/>
                <w:bottom w:val="none" w:sz="0" w:space="0" w:color="auto"/>
                <w:right w:val="none" w:sz="0" w:space="0" w:color="auto"/>
              </w:divBdr>
            </w:div>
            <w:div w:id="1092703817">
              <w:marLeft w:val="0"/>
              <w:marRight w:val="0"/>
              <w:marTop w:val="0"/>
              <w:marBottom w:val="0"/>
              <w:divBdr>
                <w:top w:val="none" w:sz="0" w:space="0" w:color="auto"/>
                <w:left w:val="none" w:sz="0" w:space="0" w:color="auto"/>
                <w:bottom w:val="none" w:sz="0" w:space="0" w:color="auto"/>
                <w:right w:val="none" w:sz="0" w:space="0" w:color="auto"/>
              </w:divBdr>
            </w:div>
            <w:div w:id="1134757952">
              <w:marLeft w:val="0"/>
              <w:marRight w:val="0"/>
              <w:marTop w:val="0"/>
              <w:marBottom w:val="0"/>
              <w:divBdr>
                <w:top w:val="none" w:sz="0" w:space="0" w:color="auto"/>
                <w:left w:val="none" w:sz="0" w:space="0" w:color="auto"/>
                <w:bottom w:val="none" w:sz="0" w:space="0" w:color="auto"/>
                <w:right w:val="none" w:sz="0" w:space="0" w:color="auto"/>
              </w:divBdr>
            </w:div>
            <w:div w:id="1175072109">
              <w:marLeft w:val="0"/>
              <w:marRight w:val="0"/>
              <w:marTop w:val="0"/>
              <w:marBottom w:val="0"/>
              <w:divBdr>
                <w:top w:val="none" w:sz="0" w:space="0" w:color="auto"/>
                <w:left w:val="none" w:sz="0" w:space="0" w:color="auto"/>
                <w:bottom w:val="none" w:sz="0" w:space="0" w:color="auto"/>
                <w:right w:val="none" w:sz="0" w:space="0" w:color="auto"/>
              </w:divBdr>
            </w:div>
            <w:div w:id="1271283163">
              <w:marLeft w:val="0"/>
              <w:marRight w:val="0"/>
              <w:marTop w:val="0"/>
              <w:marBottom w:val="0"/>
              <w:divBdr>
                <w:top w:val="none" w:sz="0" w:space="0" w:color="auto"/>
                <w:left w:val="none" w:sz="0" w:space="0" w:color="auto"/>
                <w:bottom w:val="none" w:sz="0" w:space="0" w:color="auto"/>
                <w:right w:val="none" w:sz="0" w:space="0" w:color="auto"/>
              </w:divBdr>
            </w:div>
            <w:div w:id="1429696099">
              <w:marLeft w:val="0"/>
              <w:marRight w:val="0"/>
              <w:marTop w:val="0"/>
              <w:marBottom w:val="0"/>
              <w:divBdr>
                <w:top w:val="none" w:sz="0" w:space="0" w:color="auto"/>
                <w:left w:val="none" w:sz="0" w:space="0" w:color="auto"/>
                <w:bottom w:val="none" w:sz="0" w:space="0" w:color="auto"/>
                <w:right w:val="none" w:sz="0" w:space="0" w:color="auto"/>
              </w:divBdr>
            </w:div>
            <w:div w:id="1455638085">
              <w:marLeft w:val="0"/>
              <w:marRight w:val="0"/>
              <w:marTop w:val="0"/>
              <w:marBottom w:val="0"/>
              <w:divBdr>
                <w:top w:val="none" w:sz="0" w:space="0" w:color="auto"/>
                <w:left w:val="none" w:sz="0" w:space="0" w:color="auto"/>
                <w:bottom w:val="none" w:sz="0" w:space="0" w:color="auto"/>
                <w:right w:val="none" w:sz="0" w:space="0" w:color="auto"/>
              </w:divBdr>
            </w:div>
            <w:div w:id="1486317457">
              <w:marLeft w:val="0"/>
              <w:marRight w:val="0"/>
              <w:marTop w:val="0"/>
              <w:marBottom w:val="0"/>
              <w:divBdr>
                <w:top w:val="none" w:sz="0" w:space="0" w:color="auto"/>
                <w:left w:val="none" w:sz="0" w:space="0" w:color="auto"/>
                <w:bottom w:val="none" w:sz="0" w:space="0" w:color="auto"/>
                <w:right w:val="none" w:sz="0" w:space="0" w:color="auto"/>
              </w:divBdr>
            </w:div>
            <w:div w:id="1515336637">
              <w:marLeft w:val="0"/>
              <w:marRight w:val="0"/>
              <w:marTop w:val="0"/>
              <w:marBottom w:val="0"/>
              <w:divBdr>
                <w:top w:val="none" w:sz="0" w:space="0" w:color="auto"/>
                <w:left w:val="none" w:sz="0" w:space="0" w:color="auto"/>
                <w:bottom w:val="none" w:sz="0" w:space="0" w:color="auto"/>
                <w:right w:val="none" w:sz="0" w:space="0" w:color="auto"/>
              </w:divBdr>
            </w:div>
            <w:div w:id="1530025803">
              <w:marLeft w:val="0"/>
              <w:marRight w:val="0"/>
              <w:marTop w:val="0"/>
              <w:marBottom w:val="0"/>
              <w:divBdr>
                <w:top w:val="none" w:sz="0" w:space="0" w:color="auto"/>
                <w:left w:val="none" w:sz="0" w:space="0" w:color="auto"/>
                <w:bottom w:val="none" w:sz="0" w:space="0" w:color="auto"/>
                <w:right w:val="none" w:sz="0" w:space="0" w:color="auto"/>
              </w:divBdr>
            </w:div>
            <w:div w:id="1598446773">
              <w:marLeft w:val="0"/>
              <w:marRight w:val="0"/>
              <w:marTop w:val="0"/>
              <w:marBottom w:val="0"/>
              <w:divBdr>
                <w:top w:val="none" w:sz="0" w:space="0" w:color="auto"/>
                <w:left w:val="none" w:sz="0" w:space="0" w:color="auto"/>
                <w:bottom w:val="none" w:sz="0" w:space="0" w:color="auto"/>
                <w:right w:val="none" w:sz="0" w:space="0" w:color="auto"/>
              </w:divBdr>
            </w:div>
            <w:div w:id="1668358596">
              <w:marLeft w:val="0"/>
              <w:marRight w:val="0"/>
              <w:marTop w:val="0"/>
              <w:marBottom w:val="0"/>
              <w:divBdr>
                <w:top w:val="none" w:sz="0" w:space="0" w:color="auto"/>
                <w:left w:val="none" w:sz="0" w:space="0" w:color="auto"/>
                <w:bottom w:val="none" w:sz="0" w:space="0" w:color="auto"/>
                <w:right w:val="none" w:sz="0" w:space="0" w:color="auto"/>
              </w:divBdr>
            </w:div>
            <w:div w:id="1727218191">
              <w:marLeft w:val="0"/>
              <w:marRight w:val="0"/>
              <w:marTop w:val="0"/>
              <w:marBottom w:val="0"/>
              <w:divBdr>
                <w:top w:val="none" w:sz="0" w:space="0" w:color="auto"/>
                <w:left w:val="none" w:sz="0" w:space="0" w:color="auto"/>
                <w:bottom w:val="none" w:sz="0" w:space="0" w:color="auto"/>
                <w:right w:val="none" w:sz="0" w:space="0" w:color="auto"/>
              </w:divBdr>
            </w:div>
            <w:div w:id="1776636495">
              <w:marLeft w:val="0"/>
              <w:marRight w:val="0"/>
              <w:marTop w:val="0"/>
              <w:marBottom w:val="0"/>
              <w:divBdr>
                <w:top w:val="none" w:sz="0" w:space="0" w:color="auto"/>
                <w:left w:val="none" w:sz="0" w:space="0" w:color="auto"/>
                <w:bottom w:val="none" w:sz="0" w:space="0" w:color="auto"/>
                <w:right w:val="none" w:sz="0" w:space="0" w:color="auto"/>
              </w:divBdr>
            </w:div>
            <w:div w:id="1874268366">
              <w:marLeft w:val="0"/>
              <w:marRight w:val="0"/>
              <w:marTop w:val="0"/>
              <w:marBottom w:val="0"/>
              <w:divBdr>
                <w:top w:val="none" w:sz="0" w:space="0" w:color="auto"/>
                <w:left w:val="none" w:sz="0" w:space="0" w:color="auto"/>
                <w:bottom w:val="none" w:sz="0" w:space="0" w:color="auto"/>
                <w:right w:val="none" w:sz="0" w:space="0" w:color="auto"/>
              </w:divBdr>
            </w:div>
            <w:div w:id="1894465596">
              <w:marLeft w:val="0"/>
              <w:marRight w:val="0"/>
              <w:marTop w:val="0"/>
              <w:marBottom w:val="0"/>
              <w:divBdr>
                <w:top w:val="none" w:sz="0" w:space="0" w:color="auto"/>
                <w:left w:val="none" w:sz="0" w:space="0" w:color="auto"/>
                <w:bottom w:val="none" w:sz="0" w:space="0" w:color="auto"/>
                <w:right w:val="none" w:sz="0" w:space="0" w:color="auto"/>
              </w:divBdr>
            </w:div>
            <w:div w:id="1991327008">
              <w:marLeft w:val="0"/>
              <w:marRight w:val="0"/>
              <w:marTop w:val="0"/>
              <w:marBottom w:val="0"/>
              <w:divBdr>
                <w:top w:val="none" w:sz="0" w:space="0" w:color="auto"/>
                <w:left w:val="none" w:sz="0" w:space="0" w:color="auto"/>
                <w:bottom w:val="none" w:sz="0" w:space="0" w:color="auto"/>
                <w:right w:val="none" w:sz="0" w:space="0" w:color="auto"/>
              </w:divBdr>
            </w:div>
            <w:div w:id="2013798886">
              <w:marLeft w:val="0"/>
              <w:marRight w:val="0"/>
              <w:marTop w:val="0"/>
              <w:marBottom w:val="0"/>
              <w:divBdr>
                <w:top w:val="none" w:sz="0" w:space="0" w:color="auto"/>
                <w:left w:val="none" w:sz="0" w:space="0" w:color="auto"/>
                <w:bottom w:val="none" w:sz="0" w:space="0" w:color="auto"/>
                <w:right w:val="none" w:sz="0" w:space="0" w:color="auto"/>
              </w:divBdr>
            </w:div>
            <w:div w:id="2097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7104">
      <w:bodyDiv w:val="1"/>
      <w:marLeft w:val="0"/>
      <w:marRight w:val="0"/>
      <w:marTop w:val="0"/>
      <w:marBottom w:val="0"/>
      <w:divBdr>
        <w:top w:val="none" w:sz="0" w:space="0" w:color="auto"/>
        <w:left w:val="none" w:sz="0" w:space="0" w:color="auto"/>
        <w:bottom w:val="none" w:sz="0" w:space="0" w:color="auto"/>
        <w:right w:val="none" w:sz="0" w:space="0" w:color="auto"/>
      </w:divBdr>
      <w:divsChild>
        <w:div w:id="568148416">
          <w:marLeft w:val="0"/>
          <w:marRight w:val="0"/>
          <w:marTop w:val="0"/>
          <w:marBottom w:val="0"/>
          <w:divBdr>
            <w:top w:val="none" w:sz="0" w:space="0" w:color="auto"/>
            <w:left w:val="none" w:sz="0" w:space="0" w:color="auto"/>
            <w:bottom w:val="none" w:sz="0" w:space="0" w:color="auto"/>
            <w:right w:val="none" w:sz="0" w:space="0" w:color="auto"/>
          </w:divBdr>
        </w:div>
      </w:divsChild>
    </w:div>
    <w:div w:id="1955406229">
      <w:bodyDiv w:val="1"/>
      <w:marLeft w:val="0"/>
      <w:marRight w:val="0"/>
      <w:marTop w:val="0"/>
      <w:marBottom w:val="0"/>
      <w:divBdr>
        <w:top w:val="none" w:sz="0" w:space="0" w:color="auto"/>
        <w:left w:val="none" w:sz="0" w:space="0" w:color="auto"/>
        <w:bottom w:val="none" w:sz="0" w:space="0" w:color="auto"/>
        <w:right w:val="none" w:sz="0" w:space="0" w:color="auto"/>
      </w:divBdr>
    </w:div>
    <w:div w:id="1976176983">
      <w:bodyDiv w:val="1"/>
      <w:marLeft w:val="0"/>
      <w:marRight w:val="0"/>
      <w:marTop w:val="0"/>
      <w:marBottom w:val="0"/>
      <w:divBdr>
        <w:top w:val="none" w:sz="0" w:space="0" w:color="auto"/>
        <w:left w:val="none" w:sz="0" w:space="0" w:color="auto"/>
        <w:bottom w:val="none" w:sz="0" w:space="0" w:color="auto"/>
        <w:right w:val="none" w:sz="0" w:space="0" w:color="auto"/>
      </w:divBdr>
    </w:div>
    <w:div w:id="1978682521">
      <w:bodyDiv w:val="1"/>
      <w:marLeft w:val="0"/>
      <w:marRight w:val="0"/>
      <w:marTop w:val="0"/>
      <w:marBottom w:val="0"/>
      <w:divBdr>
        <w:top w:val="none" w:sz="0" w:space="0" w:color="auto"/>
        <w:left w:val="none" w:sz="0" w:space="0" w:color="auto"/>
        <w:bottom w:val="none" w:sz="0" w:space="0" w:color="auto"/>
        <w:right w:val="none" w:sz="0" w:space="0" w:color="auto"/>
      </w:divBdr>
      <w:divsChild>
        <w:div w:id="1100375080">
          <w:marLeft w:val="0"/>
          <w:marRight w:val="0"/>
          <w:marTop w:val="0"/>
          <w:marBottom w:val="0"/>
          <w:divBdr>
            <w:top w:val="none" w:sz="0" w:space="0" w:color="auto"/>
            <w:left w:val="none" w:sz="0" w:space="0" w:color="auto"/>
            <w:bottom w:val="none" w:sz="0" w:space="0" w:color="auto"/>
            <w:right w:val="none" w:sz="0" w:space="0" w:color="auto"/>
          </w:divBdr>
          <w:divsChild>
            <w:div w:id="70203532">
              <w:marLeft w:val="0"/>
              <w:marRight w:val="0"/>
              <w:marTop w:val="0"/>
              <w:marBottom w:val="0"/>
              <w:divBdr>
                <w:top w:val="none" w:sz="0" w:space="0" w:color="auto"/>
                <w:left w:val="none" w:sz="0" w:space="0" w:color="auto"/>
                <w:bottom w:val="none" w:sz="0" w:space="0" w:color="auto"/>
                <w:right w:val="none" w:sz="0" w:space="0" w:color="auto"/>
              </w:divBdr>
            </w:div>
            <w:div w:id="97265147">
              <w:marLeft w:val="0"/>
              <w:marRight w:val="0"/>
              <w:marTop w:val="0"/>
              <w:marBottom w:val="0"/>
              <w:divBdr>
                <w:top w:val="none" w:sz="0" w:space="0" w:color="auto"/>
                <w:left w:val="none" w:sz="0" w:space="0" w:color="auto"/>
                <w:bottom w:val="none" w:sz="0" w:space="0" w:color="auto"/>
                <w:right w:val="none" w:sz="0" w:space="0" w:color="auto"/>
              </w:divBdr>
            </w:div>
            <w:div w:id="135148902">
              <w:marLeft w:val="0"/>
              <w:marRight w:val="0"/>
              <w:marTop w:val="0"/>
              <w:marBottom w:val="0"/>
              <w:divBdr>
                <w:top w:val="none" w:sz="0" w:space="0" w:color="auto"/>
                <w:left w:val="none" w:sz="0" w:space="0" w:color="auto"/>
                <w:bottom w:val="none" w:sz="0" w:space="0" w:color="auto"/>
                <w:right w:val="none" w:sz="0" w:space="0" w:color="auto"/>
              </w:divBdr>
            </w:div>
            <w:div w:id="225577858">
              <w:marLeft w:val="0"/>
              <w:marRight w:val="0"/>
              <w:marTop w:val="0"/>
              <w:marBottom w:val="0"/>
              <w:divBdr>
                <w:top w:val="none" w:sz="0" w:space="0" w:color="auto"/>
                <w:left w:val="none" w:sz="0" w:space="0" w:color="auto"/>
                <w:bottom w:val="none" w:sz="0" w:space="0" w:color="auto"/>
                <w:right w:val="none" w:sz="0" w:space="0" w:color="auto"/>
              </w:divBdr>
            </w:div>
            <w:div w:id="365570704">
              <w:marLeft w:val="0"/>
              <w:marRight w:val="0"/>
              <w:marTop w:val="0"/>
              <w:marBottom w:val="0"/>
              <w:divBdr>
                <w:top w:val="none" w:sz="0" w:space="0" w:color="auto"/>
                <w:left w:val="none" w:sz="0" w:space="0" w:color="auto"/>
                <w:bottom w:val="none" w:sz="0" w:space="0" w:color="auto"/>
                <w:right w:val="none" w:sz="0" w:space="0" w:color="auto"/>
              </w:divBdr>
            </w:div>
            <w:div w:id="541097956">
              <w:marLeft w:val="0"/>
              <w:marRight w:val="0"/>
              <w:marTop w:val="0"/>
              <w:marBottom w:val="0"/>
              <w:divBdr>
                <w:top w:val="none" w:sz="0" w:space="0" w:color="auto"/>
                <w:left w:val="none" w:sz="0" w:space="0" w:color="auto"/>
                <w:bottom w:val="none" w:sz="0" w:space="0" w:color="auto"/>
                <w:right w:val="none" w:sz="0" w:space="0" w:color="auto"/>
              </w:divBdr>
            </w:div>
            <w:div w:id="683941014">
              <w:marLeft w:val="0"/>
              <w:marRight w:val="0"/>
              <w:marTop w:val="0"/>
              <w:marBottom w:val="0"/>
              <w:divBdr>
                <w:top w:val="none" w:sz="0" w:space="0" w:color="auto"/>
                <w:left w:val="none" w:sz="0" w:space="0" w:color="auto"/>
                <w:bottom w:val="none" w:sz="0" w:space="0" w:color="auto"/>
                <w:right w:val="none" w:sz="0" w:space="0" w:color="auto"/>
              </w:divBdr>
            </w:div>
            <w:div w:id="851069833">
              <w:marLeft w:val="0"/>
              <w:marRight w:val="0"/>
              <w:marTop w:val="0"/>
              <w:marBottom w:val="0"/>
              <w:divBdr>
                <w:top w:val="none" w:sz="0" w:space="0" w:color="auto"/>
                <w:left w:val="none" w:sz="0" w:space="0" w:color="auto"/>
                <w:bottom w:val="none" w:sz="0" w:space="0" w:color="auto"/>
                <w:right w:val="none" w:sz="0" w:space="0" w:color="auto"/>
              </w:divBdr>
            </w:div>
            <w:div w:id="999692923">
              <w:marLeft w:val="0"/>
              <w:marRight w:val="0"/>
              <w:marTop w:val="0"/>
              <w:marBottom w:val="0"/>
              <w:divBdr>
                <w:top w:val="none" w:sz="0" w:space="0" w:color="auto"/>
                <w:left w:val="none" w:sz="0" w:space="0" w:color="auto"/>
                <w:bottom w:val="none" w:sz="0" w:space="0" w:color="auto"/>
                <w:right w:val="none" w:sz="0" w:space="0" w:color="auto"/>
              </w:divBdr>
            </w:div>
            <w:div w:id="1128931314">
              <w:marLeft w:val="0"/>
              <w:marRight w:val="0"/>
              <w:marTop w:val="0"/>
              <w:marBottom w:val="0"/>
              <w:divBdr>
                <w:top w:val="none" w:sz="0" w:space="0" w:color="auto"/>
                <w:left w:val="none" w:sz="0" w:space="0" w:color="auto"/>
                <w:bottom w:val="none" w:sz="0" w:space="0" w:color="auto"/>
                <w:right w:val="none" w:sz="0" w:space="0" w:color="auto"/>
              </w:divBdr>
            </w:div>
            <w:div w:id="1148208902">
              <w:marLeft w:val="0"/>
              <w:marRight w:val="0"/>
              <w:marTop w:val="0"/>
              <w:marBottom w:val="0"/>
              <w:divBdr>
                <w:top w:val="none" w:sz="0" w:space="0" w:color="auto"/>
                <w:left w:val="none" w:sz="0" w:space="0" w:color="auto"/>
                <w:bottom w:val="none" w:sz="0" w:space="0" w:color="auto"/>
                <w:right w:val="none" w:sz="0" w:space="0" w:color="auto"/>
              </w:divBdr>
            </w:div>
            <w:div w:id="1626735692">
              <w:marLeft w:val="0"/>
              <w:marRight w:val="0"/>
              <w:marTop w:val="0"/>
              <w:marBottom w:val="0"/>
              <w:divBdr>
                <w:top w:val="none" w:sz="0" w:space="0" w:color="auto"/>
                <w:left w:val="none" w:sz="0" w:space="0" w:color="auto"/>
                <w:bottom w:val="none" w:sz="0" w:space="0" w:color="auto"/>
                <w:right w:val="none" w:sz="0" w:space="0" w:color="auto"/>
              </w:divBdr>
            </w:div>
            <w:div w:id="1883860967">
              <w:marLeft w:val="0"/>
              <w:marRight w:val="0"/>
              <w:marTop w:val="0"/>
              <w:marBottom w:val="0"/>
              <w:divBdr>
                <w:top w:val="none" w:sz="0" w:space="0" w:color="auto"/>
                <w:left w:val="none" w:sz="0" w:space="0" w:color="auto"/>
                <w:bottom w:val="none" w:sz="0" w:space="0" w:color="auto"/>
                <w:right w:val="none" w:sz="0" w:space="0" w:color="auto"/>
              </w:divBdr>
            </w:div>
            <w:div w:id="1926458099">
              <w:marLeft w:val="0"/>
              <w:marRight w:val="0"/>
              <w:marTop w:val="0"/>
              <w:marBottom w:val="0"/>
              <w:divBdr>
                <w:top w:val="none" w:sz="0" w:space="0" w:color="auto"/>
                <w:left w:val="none" w:sz="0" w:space="0" w:color="auto"/>
                <w:bottom w:val="none" w:sz="0" w:space="0" w:color="auto"/>
                <w:right w:val="none" w:sz="0" w:space="0" w:color="auto"/>
              </w:divBdr>
            </w:div>
            <w:div w:id="1943604507">
              <w:marLeft w:val="0"/>
              <w:marRight w:val="0"/>
              <w:marTop w:val="0"/>
              <w:marBottom w:val="0"/>
              <w:divBdr>
                <w:top w:val="none" w:sz="0" w:space="0" w:color="auto"/>
                <w:left w:val="none" w:sz="0" w:space="0" w:color="auto"/>
                <w:bottom w:val="none" w:sz="0" w:space="0" w:color="auto"/>
                <w:right w:val="none" w:sz="0" w:space="0" w:color="auto"/>
              </w:divBdr>
            </w:div>
            <w:div w:id="206001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777">
      <w:bodyDiv w:val="1"/>
      <w:marLeft w:val="0"/>
      <w:marRight w:val="0"/>
      <w:marTop w:val="0"/>
      <w:marBottom w:val="0"/>
      <w:divBdr>
        <w:top w:val="none" w:sz="0" w:space="0" w:color="auto"/>
        <w:left w:val="none" w:sz="0" w:space="0" w:color="auto"/>
        <w:bottom w:val="none" w:sz="0" w:space="0" w:color="auto"/>
        <w:right w:val="none" w:sz="0" w:space="0" w:color="auto"/>
      </w:divBdr>
      <w:divsChild>
        <w:div w:id="815028563">
          <w:marLeft w:val="0"/>
          <w:marRight w:val="0"/>
          <w:marTop w:val="0"/>
          <w:marBottom w:val="0"/>
          <w:divBdr>
            <w:top w:val="none" w:sz="0" w:space="0" w:color="auto"/>
            <w:left w:val="none" w:sz="0" w:space="0" w:color="auto"/>
            <w:bottom w:val="none" w:sz="0" w:space="0" w:color="auto"/>
            <w:right w:val="none" w:sz="0" w:space="0" w:color="auto"/>
          </w:divBdr>
          <w:divsChild>
            <w:div w:id="147464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69632">
      <w:bodyDiv w:val="1"/>
      <w:marLeft w:val="0"/>
      <w:marRight w:val="0"/>
      <w:marTop w:val="0"/>
      <w:marBottom w:val="0"/>
      <w:divBdr>
        <w:top w:val="none" w:sz="0" w:space="0" w:color="auto"/>
        <w:left w:val="none" w:sz="0" w:space="0" w:color="auto"/>
        <w:bottom w:val="none" w:sz="0" w:space="0" w:color="auto"/>
        <w:right w:val="none" w:sz="0" w:space="0" w:color="auto"/>
      </w:divBdr>
      <w:divsChild>
        <w:div w:id="920136613">
          <w:marLeft w:val="0"/>
          <w:marRight w:val="0"/>
          <w:marTop w:val="0"/>
          <w:marBottom w:val="0"/>
          <w:divBdr>
            <w:top w:val="none" w:sz="0" w:space="0" w:color="auto"/>
            <w:left w:val="none" w:sz="0" w:space="0" w:color="auto"/>
            <w:bottom w:val="none" w:sz="0" w:space="0" w:color="auto"/>
            <w:right w:val="none" w:sz="0" w:space="0" w:color="auto"/>
          </w:divBdr>
        </w:div>
      </w:divsChild>
    </w:div>
    <w:div w:id="2014066217">
      <w:bodyDiv w:val="1"/>
      <w:marLeft w:val="0"/>
      <w:marRight w:val="0"/>
      <w:marTop w:val="0"/>
      <w:marBottom w:val="0"/>
      <w:divBdr>
        <w:top w:val="none" w:sz="0" w:space="0" w:color="auto"/>
        <w:left w:val="none" w:sz="0" w:space="0" w:color="auto"/>
        <w:bottom w:val="none" w:sz="0" w:space="0" w:color="auto"/>
        <w:right w:val="none" w:sz="0" w:space="0" w:color="auto"/>
      </w:divBdr>
      <w:divsChild>
        <w:div w:id="119954745">
          <w:marLeft w:val="0"/>
          <w:marRight w:val="0"/>
          <w:marTop w:val="0"/>
          <w:marBottom w:val="0"/>
          <w:divBdr>
            <w:top w:val="none" w:sz="0" w:space="0" w:color="auto"/>
            <w:left w:val="none" w:sz="0" w:space="0" w:color="auto"/>
            <w:bottom w:val="none" w:sz="0" w:space="0" w:color="auto"/>
            <w:right w:val="none" w:sz="0" w:space="0" w:color="auto"/>
          </w:divBdr>
          <w:divsChild>
            <w:div w:id="385185218">
              <w:marLeft w:val="0"/>
              <w:marRight w:val="0"/>
              <w:marTop w:val="0"/>
              <w:marBottom w:val="0"/>
              <w:divBdr>
                <w:top w:val="none" w:sz="0" w:space="0" w:color="auto"/>
                <w:left w:val="none" w:sz="0" w:space="0" w:color="auto"/>
                <w:bottom w:val="none" w:sz="0" w:space="0" w:color="auto"/>
                <w:right w:val="none" w:sz="0" w:space="0" w:color="auto"/>
              </w:divBdr>
            </w:div>
            <w:div w:id="459346430">
              <w:marLeft w:val="0"/>
              <w:marRight w:val="0"/>
              <w:marTop w:val="0"/>
              <w:marBottom w:val="0"/>
              <w:divBdr>
                <w:top w:val="none" w:sz="0" w:space="0" w:color="auto"/>
                <w:left w:val="none" w:sz="0" w:space="0" w:color="auto"/>
                <w:bottom w:val="none" w:sz="0" w:space="0" w:color="auto"/>
                <w:right w:val="none" w:sz="0" w:space="0" w:color="auto"/>
              </w:divBdr>
            </w:div>
            <w:div w:id="764958465">
              <w:marLeft w:val="0"/>
              <w:marRight w:val="0"/>
              <w:marTop w:val="0"/>
              <w:marBottom w:val="0"/>
              <w:divBdr>
                <w:top w:val="none" w:sz="0" w:space="0" w:color="auto"/>
                <w:left w:val="none" w:sz="0" w:space="0" w:color="auto"/>
                <w:bottom w:val="none" w:sz="0" w:space="0" w:color="auto"/>
                <w:right w:val="none" w:sz="0" w:space="0" w:color="auto"/>
              </w:divBdr>
            </w:div>
            <w:div w:id="913248511">
              <w:marLeft w:val="0"/>
              <w:marRight w:val="0"/>
              <w:marTop w:val="0"/>
              <w:marBottom w:val="0"/>
              <w:divBdr>
                <w:top w:val="none" w:sz="0" w:space="0" w:color="auto"/>
                <w:left w:val="none" w:sz="0" w:space="0" w:color="auto"/>
                <w:bottom w:val="none" w:sz="0" w:space="0" w:color="auto"/>
                <w:right w:val="none" w:sz="0" w:space="0" w:color="auto"/>
              </w:divBdr>
            </w:div>
            <w:div w:id="980498744">
              <w:marLeft w:val="0"/>
              <w:marRight w:val="0"/>
              <w:marTop w:val="0"/>
              <w:marBottom w:val="0"/>
              <w:divBdr>
                <w:top w:val="none" w:sz="0" w:space="0" w:color="auto"/>
                <w:left w:val="none" w:sz="0" w:space="0" w:color="auto"/>
                <w:bottom w:val="none" w:sz="0" w:space="0" w:color="auto"/>
                <w:right w:val="none" w:sz="0" w:space="0" w:color="auto"/>
              </w:divBdr>
            </w:div>
            <w:div w:id="1147360004">
              <w:marLeft w:val="0"/>
              <w:marRight w:val="0"/>
              <w:marTop w:val="0"/>
              <w:marBottom w:val="0"/>
              <w:divBdr>
                <w:top w:val="none" w:sz="0" w:space="0" w:color="auto"/>
                <w:left w:val="none" w:sz="0" w:space="0" w:color="auto"/>
                <w:bottom w:val="none" w:sz="0" w:space="0" w:color="auto"/>
                <w:right w:val="none" w:sz="0" w:space="0" w:color="auto"/>
              </w:divBdr>
            </w:div>
            <w:div w:id="1213344563">
              <w:marLeft w:val="0"/>
              <w:marRight w:val="0"/>
              <w:marTop w:val="0"/>
              <w:marBottom w:val="0"/>
              <w:divBdr>
                <w:top w:val="none" w:sz="0" w:space="0" w:color="auto"/>
                <w:left w:val="none" w:sz="0" w:space="0" w:color="auto"/>
                <w:bottom w:val="none" w:sz="0" w:space="0" w:color="auto"/>
                <w:right w:val="none" w:sz="0" w:space="0" w:color="auto"/>
              </w:divBdr>
            </w:div>
            <w:div w:id="1253051098">
              <w:marLeft w:val="0"/>
              <w:marRight w:val="0"/>
              <w:marTop w:val="0"/>
              <w:marBottom w:val="0"/>
              <w:divBdr>
                <w:top w:val="none" w:sz="0" w:space="0" w:color="auto"/>
                <w:left w:val="none" w:sz="0" w:space="0" w:color="auto"/>
                <w:bottom w:val="none" w:sz="0" w:space="0" w:color="auto"/>
                <w:right w:val="none" w:sz="0" w:space="0" w:color="auto"/>
              </w:divBdr>
            </w:div>
            <w:div w:id="1603613703">
              <w:marLeft w:val="0"/>
              <w:marRight w:val="0"/>
              <w:marTop w:val="0"/>
              <w:marBottom w:val="0"/>
              <w:divBdr>
                <w:top w:val="none" w:sz="0" w:space="0" w:color="auto"/>
                <w:left w:val="none" w:sz="0" w:space="0" w:color="auto"/>
                <w:bottom w:val="none" w:sz="0" w:space="0" w:color="auto"/>
                <w:right w:val="none" w:sz="0" w:space="0" w:color="auto"/>
              </w:divBdr>
            </w:div>
            <w:div w:id="1740056318">
              <w:marLeft w:val="0"/>
              <w:marRight w:val="0"/>
              <w:marTop w:val="0"/>
              <w:marBottom w:val="0"/>
              <w:divBdr>
                <w:top w:val="none" w:sz="0" w:space="0" w:color="auto"/>
                <w:left w:val="none" w:sz="0" w:space="0" w:color="auto"/>
                <w:bottom w:val="none" w:sz="0" w:space="0" w:color="auto"/>
                <w:right w:val="none" w:sz="0" w:space="0" w:color="auto"/>
              </w:divBdr>
            </w:div>
            <w:div w:id="1740209928">
              <w:marLeft w:val="0"/>
              <w:marRight w:val="0"/>
              <w:marTop w:val="0"/>
              <w:marBottom w:val="0"/>
              <w:divBdr>
                <w:top w:val="none" w:sz="0" w:space="0" w:color="auto"/>
                <w:left w:val="none" w:sz="0" w:space="0" w:color="auto"/>
                <w:bottom w:val="none" w:sz="0" w:space="0" w:color="auto"/>
                <w:right w:val="none" w:sz="0" w:space="0" w:color="auto"/>
              </w:divBdr>
            </w:div>
            <w:div w:id="1793788385">
              <w:marLeft w:val="0"/>
              <w:marRight w:val="0"/>
              <w:marTop w:val="0"/>
              <w:marBottom w:val="0"/>
              <w:divBdr>
                <w:top w:val="none" w:sz="0" w:space="0" w:color="auto"/>
                <w:left w:val="none" w:sz="0" w:space="0" w:color="auto"/>
                <w:bottom w:val="none" w:sz="0" w:space="0" w:color="auto"/>
                <w:right w:val="none" w:sz="0" w:space="0" w:color="auto"/>
              </w:divBdr>
            </w:div>
            <w:div w:id="1796869892">
              <w:marLeft w:val="0"/>
              <w:marRight w:val="0"/>
              <w:marTop w:val="0"/>
              <w:marBottom w:val="0"/>
              <w:divBdr>
                <w:top w:val="none" w:sz="0" w:space="0" w:color="auto"/>
                <w:left w:val="none" w:sz="0" w:space="0" w:color="auto"/>
                <w:bottom w:val="none" w:sz="0" w:space="0" w:color="auto"/>
                <w:right w:val="none" w:sz="0" w:space="0" w:color="auto"/>
              </w:divBdr>
            </w:div>
            <w:div w:id="1900044820">
              <w:marLeft w:val="0"/>
              <w:marRight w:val="0"/>
              <w:marTop w:val="0"/>
              <w:marBottom w:val="0"/>
              <w:divBdr>
                <w:top w:val="none" w:sz="0" w:space="0" w:color="auto"/>
                <w:left w:val="none" w:sz="0" w:space="0" w:color="auto"/>
                <w:bottom w:val="none" w:sz="0" w:space="0" w:color="auto"/>
                <w:right w:val="none" w:sz="0" w:space="0" w:color="auto"/>
              </w:divBdr>
            </w:div>
            <w:div w:id="2039546722">
              <w:marLeft w:val="0"/>
              <w:marRight w:val="0"/>
              <w:marTop w:val="0"/>
              <w:marBottom w:val="0"/>
              <w:divBdr>
                <w:top w:val="none" w:sz="0" w:space="0" w:color="auto"/>
                <w:left w:val="none" w:sz="0" w:space="0" w:color="auto"/>
                <w:bottom w:val="none" w:sz="0" w:space="0" w:color="auto"/>
                <w:right w:val="none" w:sz="0" w:space="0" w:color="auto"/>
              </w:divBdr>
            </w:div>
            <w:div w:id="21217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1229">
      <w:bodyDiv w:val="1"/>
      <w:marLeft w:val="0"/>
      <w:marRight w:val="0"/>
      <w:marTop w:val="0"/>
      <w:marBottom w:val="0"/>
      <w:divBdr>
        <w:top w:val="none" w:sz="0" w:space="0" w:color="auto"/>
        <w:left w:val="none" w:sz="0" w:space="0" w:color="auto"/>
        <w:bottom w:val="none" w:sz="0" w:space="0" w:color="auto"/>
        <w:right w:val="none" w:sz="0" w:space="0" w:color="auto"/>
      </w:divBdr>
    </w:div>
    <w:div w:id="2034764609">
      <w:bodyDiv w:val="1"/>
      <w:marLeft w:val="0"/>
      <w:marRight w:val="0"/>
      <w:marTop w:val="0"/>
      <w:marBottom w:val="0"/>
      <w:divBdr>
        <w:top w:val="none" w:sz="0" w:space="0" w:color="auto"/>
        <w:left w:val="none" w:sz="0" w:space="0" w:color="auto"/>
        <w:bottom w:val="none" w:sz="0" w:space="0" w:color="auto"/>
        <w:right w:val="none" w:sz="0" w:space="0" w:color="auto"/>
      </w:divBdr>
      <w:divsChild>
        <w:div w:id="1012755920">
          <w:marLeft w:val="0"/>
          <w:marRight w:val="0"/>
          <w:marTop w:val="0"/>
          <w:marBottom w:val="0"/>
          <w:divBdr>
            <w:top w:val="none" w:sz="0" w:space="0" w:color="auto"/>
            <w:left w:val="none" w:sz="0" w:space="0" w:color="auto"/>
            <w:bottom w:val="none" w:sz="0" w:space="0" w:color="auto"/>
            <w:right w:val="none" w:sz="0" w:space="0" w:color="auto"/>
          </w:divBdr>
        </w:div>
      </w:divsChild>
    </w:div>
    <w:div w:id="2037929099">
      <w:bodyDiv w:val="1"/>
      <w:marLeft w:val="0"/>
      <w:marRight w:val="0"/>
      <w:marTop w:val="0"/>
      <w:marBottom w:val="0"/>
      <w:divBdr>
        <w:top w:val="none" w:sz="0" w:space="0" w:color="auto"/>
        <w:left w:val="none" w:sz="0" w:space="0" w:color="auto"/>
        <w:bottom w:val="none" w:sz="0" w:space="0" w:color="auto"/>
        <w:right w:val="none" w:sz="0" w:space="0" w:color="auto"/>
      </w:divBdr>
    </w:div>
    <w:div w:id="2058165717">
      <w:bodyDiv w:val="1"/>
      <w:marLeft w:val="0"/>
      <w:marRight w:val="0"/>
      <w:marTop w:val="0"/>
      <w:marBottom w:val="0"/>
      <w:divBdr>
        <w:top w:val="none" w:sz="0" w:space="0" w:color="auto"/>
        <w:left w:val="none" w:sz="0" w:space="0" w:color="auto"/>
        <w:bottom w:val="none" w:sz="0" w:space="0" w:color="auto"/>
        <w:right w:val="none" w:sz="0" w:space="0" w:color="auto"/>
      </w:divBdr>
    </w:div>
    <w:div w:id="2062752175">
      <w:bodyDiv w:val="1"/>
      <w:marLeft w:val="0"/>
      <w:marRight w:val="0"/>
      <w:marTop w:val="0"/>
      <w:marBottom w:val="0"/>
      <w:divBdr>
        <w:top w:val="none" w:sz="0" w:space="0" w:color="auto"/>
        <w:left w:val="none" w:sz="0" w:space="0" w:color="auto"/>
        <w:bottom w:val="none" w:sz="0" w:space="0" w:color="auto"/>
        <w:right w:val="none" w:sz="0" w:space="0" w:color="auto"/>
      </w:divBdr>
    </w:div>
    <w:div w:id="2085952022">
      <w:bodyDiv w:val="1"/>
      <w:marLeft w:val="0"/>
      <w:marRight w:val="0"/>
      <w:marTop w:val="0"/>
      <w:marBottom w:val="0"/>
      <w:divBdr>
        <w:top w:val="none" w:sz="0" w:space="0" w:color="auto"/>
        <w:left w:val="none" w:sz="0" w:space="0" w:color="auto"/>
        <w:bottom w:val="none" w:sz="0" w:space="0" w:color="auto"/>
        <w:right w:val="none" w:sz="0" w:space="0" w:color="auto"/>
      </w:divBdr>
      <w:divsChild>
        <w:div w:id="1959482354">
          <w:marLeft w:val="0"/>
          <w:marRight w:val="0"/>
          <w:marTop w:val="0"/>
          <w:marBottom w:val="0"/>
          <w:divBdr>
            <w:top w:val="none" w:sz="0" w:space="0" w:color="auto"/>
            <w:left w:val="none" w:sz="0" w:space="0" w:color="auto"/>
            <w:bottom w:val="none" w:sz="0" w:space="0" w:color="auto"/>
            <w:right w:val="none" w:sz="0" w:space="0" w:color="auto"/>
          </w:divBdr>
        </w:div>
      </w:divsChild>
    </w:div>
    <w:div w:id="2107731886">
      <w:bodyDiv w:val="1"/>
      <w:marLeft w:val="0"/>
      <w:marRight w:val="0"/>
      <w:marTop w:val="0"/>
      <w:marBottom w:val="0"/>
      <w:divBdr>
        <w:top w:val="none" w:sz="0" w:space="0" w:color="auto"/>
        <w:left w:val="none" w:sz="0" w:space="0" w:color="auto"/>
        <w:bottom w:val="none" w:sz="0" w:space="0" w:color="auto"/>
        <w:right w:val="none" w:sz="0" w:space="0" w:color="auto"/>
      </w:divBdr>
      <w:divsChild>
        <w:div w:id="57672270">
          <w:marLeft w:val="0"/>
          <w:marRight w:val="0"/>
          <w:marTop w:val="0"/>
          <w:marBottom w:val="0"/>
          <w:divBdr>
            <w:top w:val="none" w:sz="0" w:space="0" w:color="auto"/>
            <w:left w:val="none" w:sz="0" w:space="0" w:color="auto"/>
            <w:bottom w:val="none" w:sz="0" w:space="0" w:color="auto"/>
            <w:right w:val="none" w:sz="0" w:space="0" w:color="auto"/>
          </w:divBdr>
          <w:divsChild>
            <w:div w:id="102388603">
              <w:marLeft w:val="0"/>
              <w:marRight w:val="0"/>
              <w:marTop w:val="0"/>
              <w:marBottom w:val="0"/>
              <w:divBdr>
                <w:top w:val="none" w:sz="0" w:space="0" w:color="auto"/>
                <w:left w:val="none" w:sz="0" w:space="0" w:color="auto"/>
                <w:bottom w:val="none" w:sz="0" w:space="0" w:color="auto"/>
                <w:right w:val="none" w:sz="0" w:space="0" w:color="auto"/>
              </w:divBdr>
            </w:div>
            <w:div w:id="191457187">
              <w:marLeft w:val="0"/>
              <w:marRight w:val="0"/>
              <w:marTop w:val="0"/>
              <w:marBottom w:val="0"/>
              <w:divBdr>
                <w:top w:val="none" w:sz="0" w:space="0" w:color="auto"/>
                <w:left w:val="none" w:sz="0" w:space="0" w:color="auto"/>
                <w:bottom w:val="none" w:sz="0" w:space="0" w:color="auto"/>
                <w:right w:val="none" w:sz="0" w:space="0" w:color="auto"/>
              </w:divBdr>
            </w:div>
            <w:div w:id="256866587">
              <w:marLeft w:val="0"/>
              <w:marRight w:val="0"/>
              <w:marTop w:val="0"/>
              <w:marBottom w:val="0"/>
              <w:divBdr>
                <w:top w:val="none" w:sz="0" w:space="0" w:color="auto"/>
                <w:left w:val="none" w:sz="0" w:space="0" w:color="auto"/>
                <w:bottom w:val="none" w:sz="0" w:space="0" w:color="auto"/>
                <w:right w:val="none" w:sz="0" w:space="0" w:color="auto"/>
              </w:divBdr>
            </w:div>
            <w:div w:id="258026848">
              <w:marLeft w:val="0"/>
              <w:marRight w:val="0"/>
              <w:marTop w:val="0"/>
              <w:marBottom w:val="0"/>
              <w:divBdr>
                <w:top w:val="none" w:sz="0" w:space="0" w:color="auto"/>
                <w:left w:val="none" w:sz="0" w:space="0" w:color="auto"/>
                <w:bottom w:val="none" w:sz="0" w:space="0" w:color="auto"/>
                <w:right w:val="none" w:sz="0" w:space="0" w:color="auto"/>
              </w:divBdr>
            </w:div>
            <w:div w:id="641741111">
              <w:marLeft w:val="0"/>
              <w:marRight w:val="0"/>
              <w:marTop w:val="0"/>
              <w:marBottom w:val="0"/>
              <w:divBdr>
                <w:top w:val="none" w:sz="0" w:space="0" w:color="auto"/>
                <w:left w:val="none" w:sz="0" w:space="0" w:color="auto"/>
                <w:bottom w:val="none" w:sz="0" w:space="0" w:color="auto"/>
                <w:right w:val="none" w:sz="0" w:space="0" w:color="auto"/>
              </w:divBdr>
            </w:div>
            <w:div w:id="669144436">
              <w:marLeft w:val="0"/>
              <w:marRight w:val="0"/>
              <w:marTop w:val="0"/>
              <w:marBottom w:val="0"/>
              <w:divBdr>
                <w:top w:val="none" w:sz="0" w:space="0" w:color="auto"/>
                <w:left w:val="none" w:sz="0" w:space="0" w:color="auto"/>
                <w:bottom w:val="none" w:sz="0" w:space="0" w:color="auto"/>
                <w:right w:val="none" w:sz="0" w:space="0" w:color="auto"/>
              </w:divBdr>
            </w:div>
            <w:div w:id="676612706">
              <w:marLeft w:val="0"/>
              <w:marRight w:val="0"/>
              <w:marTop w:val="0"/>
              <w:marBottom w:val="0"/>
              <w:divBdr>
                <w:top w:val="none" w:sz="0" w:space="0" w:color="auto"/>
                <w:left w:val="none" w:sz="0" w:space="0" w:color="auto"/>
                <w:bottom w:val="none" w:sz="0" w:space="0" w:color="auto"/>
                <w:right w:val="none" w:sz="0" w:space="0" w:color="auto"/>
              </w:divBdr>
            </w:div>
            <w:div w:id="712584822">
              <w:marLeft w:val="0"/>
              <w:marRight w:val="0"/>
              <w:marTop w:val="0"/>
              <w:marBottom w:val="0"/>
              <w:divBdr>
                <w:top w:val="none" w:sz="0" w:space="0" w:color="auto"/>
                <w:left w:val="none" w:sz="0" w:space="0" w:color="auto"/>
                <w:bottom w:val="none" w:sz="0" w:space="0" w:color="auto"/>
                <w:right w:val="none" w:sz="0" w:space="0" w:color="auto"/>
              </w:divBdr>
            </w:div>
            <w:div w:id="821854163">
              <w:marLeft w:val="0"/>
              <w:marRight w:val="0"/>
              <w:marTop w:val="0"/>
              <w:marBottom w:val="0"/>
              <w:divBdr>
                <w:top w:val="none" w:sz="0" w:space="0" w:color="auto"/>
                <w:left w:val="none" w:sz="0" w:space="0" w:color="auto"/>
                <w:bottom w:val="none" w:sz="0" w:space="0" w:color="auto"/>
                <w:right w:val="none" w:sz="0" w:space="0" w:color="auto"/>
              </w:divBdr>
            </w:div>
            <w:div w:id="835651312">
              <w:marLeft w:val="0"/>
              <w:marRight w:val="0"/>
              <w:marTop w:val="0"/>
              <w:marBottom w:val="0"/>
              <w:divBdr>
                <w:top w:val="none" w:sz="0" w:space="0" w:color="auto"/>
                <w:left w:val="none" w:sz="0" w:space="0" w:color="auto"/>
                <w:bottom w:val="none" w:sz="0" w:space="0" w:color="auto"/>
                <w:right w:val="none" w:sz="0" w:space="0" w:color="auto"/>
              </w:divBdr>
            </w:div>
            <w:div w:id="861629462">
              <w:marLeft w:val="0"/>
              <w:marRight w:val="0"/>
              <w:marTop w:val="0"/>
              <w:marBottom w:val="0"/>
              <w:divBdr>
                <w:top w:val="none" w:sz="0" w:space="0" w:color="auto"/>
                <w:left w:val="none" w:sz="0" w:space="0" w:color="auto"/>
                <w:bottom w:val="none" w:sz="0" w:space="0" w:color="auto"/>
                <w:right w:val="none" w:sz="0" w:space="0" w:color="auto"/>
              </w:divBdr>
            </w:div>
            <w:div w:id="862090324">
              <w:marLeft w:val="0"/>
              <w:marRight w:val="0"/>
              <w:marTop w:val="0"/>
              <w:marBottom w:val="0"/>
              <w:divBdr>
                <w:top w:val="none" w:sz="0" w:space="0" w:color="auto"/>
                <w:left w:val="none" w:sz="0" w:space="0" w:color="auto"/>
                <w:bottom w:val="none" w:sz="0" w:space="0" w:color="auto"/>
                <w:right w:val="none" w:sz="0" w:space="0" w:color="auto"/>
              </w:divBdr>
            </w:div>
            <w:div w:id="888690719">
              <w:marLeft w:val="0"/>
              <w:marRight w:val="0"/>
              <w:marTop w:val="0"/>
              <w:marBottom w:val="0"/>
              <w:divBdr>
                <w:top w:val="none" w:sz="0" w:space="0" w:color="auto"/>
                <w:left w:val="none" w:sz="0" w:space="0" w:color="auto"/>
                <w:bottom w:val="none" w:sz="0" w:space="0" w:color="auto"/>
                <w:right w:val="none" w:sz="0" w:space="0" w:color="auto"/>
              </w:divBdr>
            </w:div>
            <w:div w:id="921068666">
              <w:marLeft w:val="0"/>
              <w:marRight w:val="0"/>
              <w:marTop w:val="0"/>
              <w:marBottom w:val="0"/>
              <w:divBdr>
                <w:top w:val="none" w:sz="0" w:space="0" w:color="auto"/>
                <w:left w:val="none" w:sz="0" w:space="0" w:color="auto"/>
                <w:bottom w:val="none" w:sz="0" w:space="0" w:color="auto"/>
                <w:right w:val="none" w:sz="0" w:space="0" w:color="auto"/>
              </w:divBdr>
            </w:div>
            <w:div w:id="966005576">
              <w:marLeft w:val="0"/>
              <w:marRight w:val="0"/>
              <w:marTop w:val="0"/>
              <w:marBottom w:val="0"/>
              <w:divBdr>
                <w:top w:val="none" w:sz="0" w:space="0" w:color="auto"/>
                <w:left w:val="none" w:sz="0" w:space="0" w:color="auto"/>
                <w:bottom w:val="none" w:sz="0" w:space="0" w:color="auto"/>
                <w:right w:val="none" w:sz="0" w:space="0" w:color="auto"/>
              </w:divBdr>
            </w:div>
            <w:div w:id="1007293382">
              <w:marLeft w:val="0"/>
              <w:marRight w:val="0"/>
              <w:marTop w:val="0"/>
              <w:marBottom w:val="0"/>
              <w:divBdr>
                <w:top w:val="none" w:sz="0" w:space="0" w:color="auto"/>
                <w:left w:val="none" w:sz="0" w:space="0" w:color="auto"/>
                <w:bottom w:val="none" w:sz="0" w:space="0" w:color="auto"/>
                <w:right w:val="none" w:sz="0" w:space="0" w:color="auto"/>
              </w:divBdr>
            </w:div>
            <w:div w:id="1022362945">
              <w:marLeft w:val="0"/>
              <w:marRight w:val="0"/>
              <w:marTop w:val="0"/>
              <w:marBottom w:val="0"/>
              <w:divBdr>
                <w:top w:val="none" w:sz="0" w:space="0" w:color="auto"/>
                <w:left w:val="none" w:sz="0" w:space="0" w:color="auto"/>
                <w:bottom w:val="none" w:sz="0" w:space="0" w:color="auto"/>
                <w:right w:val="none" w:sz="0" w:space="0" w:color="auto"/>
              </w:divBdr>
            </w:div>
            <w:div w:id="1061363695">
              <w:marLeft w:val="0"/>
              <w:marRight w:val="0"/>
              <w:marTop w:val="0"/>
              <w:marBottom w:val="0"/>
              <w:divBdr>
                <w:top w:val="none" w:sz="0" w:space="0" w:color="auto"/>
                <w:left w:val="none" w:sz="0" w:space="0" w:color="auto"/>
                <w:bottom w:val="none" w:sz="0" w:space="0" w:color="auto"/>
                <w:right w:val="none" w:sz="0" w:space="0" w:color="auto"/>
              </w:divBdr>
            </w:div>
            <w:div w:id="1075856862">
              <w:marLeft w:val="0"/>
              <w:marRight w:val="0"/>
              <w:marTop w:val="0"/>
              <w:marBottom w:val="0"/>
              <w:divBdr>
                <w:top w:val="none" w:sz="0" w:space="0" w:color="auto"/>
                <w:left w:val="none" w:sz="0" w:space="0" w:color="auto"/>
                <w:bottom w:val="none" w:sz="0" w:space="0" w:color="auto"/>
                <w:right w:val="none" w:sz="0" w:space="0" w:color="auto"/>
              </w:divBdr>
            </w:div>
            <w:div w:id="1084914954">
              <w:marLeft w:val="0"/>
              <w:marRight w:val="0"/>
              <w:marTop w:val="0"/>
              <w:marBottom w:val="0"/>
              <w:divBdr>
                <w:top w:val="none" w:sz="0" w:space="0" w:color="auto"/>
                <w:left w:val="none" w:sz="0" w:space="0" w:color="auto"/>
                <w:bottom w:val="none" w:sz="0" w:space="0" w:color="auto"/>
                <w:right w:val="none" w:sz="0" w:space="0" w:color="auto"/>
              </w:divBdr>
            </w:div>
            <w:div w:id="1098913892">
              <w:marLeft w:val="0"/>
              <w:marRight w:val="0"/>
              <w:marTop w:val="0"/>
              <w:marBottom w:val="0"/>
              <w:divBdr>
                <w:top w:val="none" w:sz="0" w:space="0" w:color="auto"/>
                <w:left w:val="none" w:sz="0" w:space="0" w:color="auto"/>
                <w:bottom w:val="none" w:sz="0" w:space="0" w:color="auto"/>
                <w:right w:val="none" w:sz="0" w:space="0" w:color="auto"/>
              </w:divBdr>
            </w:div>
            <w:div w:id="1186138171">
              <w:marLeft w:val="0"/>
              <w:marRight w:val="0"/>
              <w:marTop w:val="0"/>
              <w:marBottom w:val="0"/>
              <w:divBdr>
                <w:top w:val="none" w:sz="0" w:space="0" w:color="auto"/>
                <w:left w:val="none" w:sz="0" w:space="0" w:color="auto"/>
                <w:bottom w:val="none" w:sz="0" w:space="0" w:color="auto"/>
                <w:right w:val="none" w:sz="0" w:space="0" w:color="auto"/>
              </w:divBdr>
            </w:div>
            <w:div w:id="1543709168">
              <w:marLeft w:val="0"/>
              <w:marRight w:val="0"/>
              <w:marTop w:val="0"/>
              <w:marBottom w:val="0"/>
              <w:divBdr>
                <w:top w:val="none" w:sz="0" w:space="0" w:color="auto"/>
                <w:left w:val="none" w:sz="0" w:space="0" w:color="auto"/>
                <w:bottom w:val="none" w:sz="0" w:space="0" w:color="auto"/>
                <w:right w:val="none" w:sz="0" w:space="0" w:color="auto"/>
              </w:divBdr>
            </w:div>
            <w:div w:id="1761368579">
              <w:marLeft w:val="0"/>
              <w:marRight w:val="0"/>
              <w:marTop w:val="0"/>
              <w:marBottom w:val="0"/>
              <w:divBdr>
                <w:top w:val="none" w:sz="0" w:space="0" w:color="auto"/>
                <w:left w:val="none" w:sz="0" w:space="0" w:color="auto"/>
                <w:bottom w:val="none" w:sz="0" w:space="0" w:color="auto"/>
                <w:right w:val="none" w:sz="0" w:space="0" w:color="auto"/>
              </w:divBdr>
            </w:div>
            <w:div w:id="1812943388">
              <w:marLeft w:val="0"/>
              <w:marRight w:val="0"/>
              <w:marTop w:val="0"/>
              <w:marBottom w:val="0"/>
              <w:divBdr>
                <w:top w:val="none" w:sz="0" w:space="0" w:color="auto"/>
                <w:left w:val="none" w:sz="0" w:space="0" w:color="auto"/>
                <w:bottom w:val="none" w:sz="0" w:space="0" w:color="auto"/>
                <w:right w:val="none" w:sz="0" w:space="0" w:color="auto"/>
              </w:divBdr>
            </w:div>
            <w:div w:id="21428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59287">
      <w:bodyDiv w:val="1"/>
      <w:marLeft w:val="0"/>
      <w:marRight w:val="0"/>
      <w:marTop w:val="0"/>
      <w:marBottom w:val="0"/>
      <w:divBdr>
        <w:top w:val="none" w:sz="0" w:space="0" w:color="auto"/>
        <w:left w:val="none" w:sz="0" w:space="0" w:color="auto"/>
        <w:bottom w:val="none" w:sz="0" w:space="0" w:color="auto"/>
        <w:right w:val="none" w:sz="0" w:space="0" w:color="auto"/>
      </w:divBdr>
    </w:div>
    <w:div w:id="2119254356">
      <w:bodyDiv w:val="1"/>
      <w:marLeft w:val="0"/>
      <w:marRight w:val="0"/>
      <w:marTop w:val="0"/>
      <w:marBottom w:val="0"/>
      <w:divBdr>
        <w:top w:val="none" w:sz="0" w:space="0" w:color="auto"/>
        <w:left w:val="none" w:sz="0" w:space="0" w:color="auto"/>
        <w:bottom w:val="none" w:sz="0" w:space="0" w:color="auto"/>
        <w:right w:val="none" w:sz="0" w:space="0" w:color="auto"/>
      </w:divBdr>
    </w:div>
    <w:div w:id="2122801834">
      <w:bodyDiv w:val="1"/>
      <w:marLeft w:val="0"/>
      <w:marRight w:val="0"/>
      <w:marTop w:val="0"/>
      <w:marBottom w:val="0"/>
      <w:divBdr>
        <w:top w:val="none" w:sz="0" w:space="0" w:color="auto"/>
        <w:left w:val="none" w:sz="0" w:space="0" w:color="auto"/>
        <w:bottom w:val="none" w:sz="0" w:space="0" w:color="auto"/>
        <w:right w:val="none" w:sz="0" w:space="0" w:color="auto"/>
      </w:divBdr>
      <w:divsChild>
        <w:div w:id="1136490331">
          <w:marLeft w:val="0"/>
          <w:marRight w:val="0"/>
          <w:marTop w:val="0"/>
          <w:marBottom w:val="0"/>
          <w:divBdr>
            <w:top w:val="none" w:sz="0" w:space="0" w:color="auto"/>
            <w:left w:val="none" w:sz="0" w:space="0" w:color="auto"/>
            <w:bottom w:val="none" w:sz="0" w:space="0" w:color="auto"/>
            <w:right w:val="none" w:sz="0" w:space="0" w:color="auto"/>
          </w:divBdr>
        </w:div>
      </w:divsChild>
    </w:div>
    <w:div w:id="214435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image" Target="media/image31.jpeg"/><Relationship Id="rId21" Type="http://schemas.openxmlformats.org/officeDocument/2006/relationships/image" Target="media/image13.wmf"/><Relationship Id="rId34" Type="http://schemas.openxmlformats.org/officeDocument/2006/relationships/image" Target="media/image26.jpeg"/><Relationship Id="rId42" Type="http://schemas.openxmlformats.org/officeDocument/2006/relationships/footer" Target="footer1.xml"/><Relationship Id="rId47" Type="http://schemas.openxmlformats.org/officeDocument/2006/relationships/footer" Target="footer4.xml"/><Relationship Id="rId50" Type="http://schemas.openxmlformats.org/officeDocument/2006/relationships/header" Target="header4.xml"/><Relationship Id="rId55" Type="http://schemas.openxmlformats.org/officeDocument/2006/relationships/footer" Target="footer8.xml"/><Relationship Id="rId63" Type="http://schemas.openxmlformats.org/officeDocument/2006/relationships/footer" Target="footer12.xml"/><Relationship Id="rId68" Type="http://schemas.openxmlformats.org/officeDocument/2006/relationships/footer" Target="footer15.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w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3.xml"/><Relationship Id="rId53" Type="http://schemas.openxmlformats.org/officeDocument/2006/relationships/footer" Target="footer7.xml"/><Relationship Id="rId58" Type="http://schemas.openxmlformats.org/officeDocument/2006/relationships/header" Target="header8.xml"/><Relationship Id="rId66" Type="http://schemas.openxmlformats.org/officeDocument/2006/relationships/header" Target="header12.xml"/><Relationship Id="rId74"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5.xml"/><Relationship Id="rId57" Type="http://schemas.openxmlformats.org/officeDocument/2006/relationships/footer" Target="footer9.xml"/><Relationship Id="rId61" Type="http://schemas.openxmlformats.org/officeDocument/2006/relationships/footer" Target="footer1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header" Target="header5.xml"/><Relationship Id="rId60" Type="http://schemas.openxmlformats.org/officeDocument/2006/relationships/header" Target="header9.xml"/><Relationship Id="rId65" Type="http://schemas.openxmlformats.org/officeDocument/2006/relationships/footer" Target="footer13.xml"/><Relationship Id="rId73"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http://www.fonbank.com.tr/" TargetMode="External"/><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2.xml"/><Relationship Id="rId48" Type="http://schemas.openxmlformats.org/officeDocument/2006/relationships/header" Target="header3.xml"/><Relationship Id="rId56" Type="http://schemas.openxmlformats.org/officeDocument/2006/relationships/header" Target="header7.xml"/><Relationship Id="rId64" Type="http://schemas.openxmlformats.org/officeDocument/2006/relationships/header" Target="header11.xml"/><Relationship Id="rId69" Type="http://schemas.openxmlformats.org/officeDocument/2006/relationships/footer" Target="footer16.xml"/><Relationship Id="rId8" Type="http://schemas.openxmlformats.org/officeDocument/2006/relationships/image" Target="media/image1.png"/><Relationship Id="rId51" Type="http://schemas.openxmlformats.org/officeDocument/2006/relationships/footer" Target="footer6.xml"/><Relationship Id="rId72" Type="http://schemas.openxmlformats.org/officeDocument/2006/relationships/footer" Target="footer18.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eader" Target="header2.xml"/><Relationship Id="rId59" Type="http://schemas.openxmlformats.org/officeDocument/2006/relationships/footer" Target="footer10.xml"/><Relationship Id="rId67" Type="http://schemas.openxmlformats.org/officeDocument/2006/relationships/footer" Target="footer14.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eader" Target="header6.xml"/><Relationship Id="rId62" Type="http://schemas.openxmlformats.org/officeDocument/2006/relationships/header" Target="header10.xml"/><Relationship Id="rId70" Type="http://schemas.openxmlformats.org/officeDocument/2006/relationships/footer" Target="footer1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9C586-F073-423F-8500-67D5CF0E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135</Pages>
  <Words>35681</Words>
  <Characters>203385</Characters>
  <Application>Microsoft Office Word</Application>
  <DocSecurity>0</DocSecurity>
  <Lines>1694</Lines>
  <Paragraphs>477</Paragraphs>
  <ScaleCrop>false</ScaleCrop>
  <HeadingPairs>
    <vt:vector size="2" baseType="variant">
      <vt:variant>
        <vt:lpstr>Title</vt:lpstr>
      </vt:variant>
      <vt:variant>
        <vt:i4>1</vt:i4>
      </vt:variant>
    </vt:vector>
  </HeadingPairs>
  <TitlesOfParts>
    <vt:vector size="1" baseType="lpstr">
      <vt:lpstr/>
    </vt:vector>
  </TitlesOfParts>
  <Company>BAYINDIRBANK A.Ş.</Company>
  <LinksUpToDate>false</LinksUpToDate>
  <CharactersWithSpaces>238589</CharactersWithSpaces>
  <SharedDoc>false</SharedDoc>
  <HLinks>
    <vt:vector size="6" baseType="variant">
      <vt:variant>
        <vt:i4>8126510</vt:i4>
      </vt:variant>
      <vt:variant>
        <vt:i4>0</vt:i4>
      </vt:variant>
      <vt:variant>
        <vt:i4>0</vt:i4>
      </vt:variant>
      <vt:variant>
        <vt:i4>5</vt:i4>
      </vt:variant>
      <vt:variant>
        <vt:lpwstr>http://www.fonbank.com.tr/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Okurtoglu</dc:creator>
  <cp:keywords/>
  <cp:lastModifiedBy>eryilmaz</cp:lastModifiedBy>
  <cp:revision>4</cp:revision>
  <cp:lastPrinted>2013-03-12T13:04:00Z</cp:lastPrinted>
  <dcterms:created xsi:type="dcterms:W3CDTF">2013-04-02T12:23:00Z</dcterms:created>
  <dcterms:modified xsi:type="dcterms:W3CDTF">2013-04-02T12:28:00Z</dcterms:modified>
</cp:coreProperties>
</file>